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870" w:rsidR="008E3870" w:rsidRDefault="00743B82" w14:paraId="13C6320F" w14:textId="59397E5A">
      <w:pPr>
        <w:rPr>
          <w:rFonts w:ascii="Calibri" w:hAnsi="Calibri" w:cs="Calibri"/>
        </w:rPr>
      </w:pPr>
      <w:r w:rsidRPr="008E3870">
        <w:rPr>
          <w:rFonts w:ascii="Calibri" w:hAnsi="Calibri" w:cs="Calibri"/>
        </w:rPr>
        <w:t>31</w:t>
      </w:r>
      <w:r w:rsidRPr="008E3870" w:rsidR="008E3870">
        <w:rPr>
          <w:rFonts w:ascii="Calibri" w:hAnsi="Calibri" w:cs="Calibri"/>
        </w:rPr>
        <w:t xml:space="preserve"> </w:t>
      </w:r>
      <w:r w:rsidRPr="008E3870">
        <w:rPr>
          <w:rFonts w:ascii="Calibri" w:hAnsi="Calibri" w:cs="Calibri"/>
        </w:rPr>
        <w:t>757</w:t>
      </w:r>
      <w:r w:rsidRPr="008E3870" w:rsidR="008E3870">
        <w:rPr>
          <w:rFonts w:ascii="Calibri" w:hAnsi="Calibri" w:cs="Calibri"/>
        </w:rPr>
        <w:tab/>
      </w:r>
      <w:r w:rsidRPr="008E3870" w:rsidR="008E3870">
        <w:rPr>
          <w:rFonts w:ascii="Calibri" w:hAnsi="Calibri" w:cs="Calibri"/>
        </w:rPr>
        <w:tab/>
        <w:t>Stedenbeleid</w:t>
      </w:r>
    </w:p>
    <w:p w:rsidRPr="008E3870" w:rsidR="00743B82" w:rsidP="00743B82" w:rsidRDefault="008E3870" w14:paraId="0DB016C1" w14:textId="13854ECC">
      <w:pPr>
        <w:rPr>
          <w:rFonts w:ascii="Calibri" w:hAnsi="Calibri" w:cs="Calibri"/>
        </w:rPr>
      </w:pPr>
      <w:r w:rsidRPr="008E3870">
        <w:rPr>
          <w:rFonts w:ascii="Calibri" w:hAnsi="Calibri" w:cs="Calibri"/>
        </w:rPr>
        <w:t xml:space="preserve">Nr. </w:t>
      </w:r>
      <w:r w:rsidRPr="008E3870" w:rsidR="00743B82">
        <w:rPr>
          <w:rFonts w:ascii="Calibri" w:hAnsi="Calibri" w:cs="Calibri"/>
        </w:rPr>
        <w:t>114</w:t>
      </w:r>
      <w:r w:rsidRPr="008E3870">
        <w:rPr>
          <w:rFonts w:ascii="Calibri" w:hAnsi="Calibri" w:cs="Calibri"/>
        </w:rPr>
        <w:tab/>
      </w:r>
      <w:r w:rsidRPr="008E3870">
        <w:rPr>
          <w:rFonts w:ascii="Calibri" w:hAnsi="Calibri" w:cs="Calibri"/>
        </w:rPr>
        <w:tab/>
        <w:t>Brief van de minister van Economische Zaken</w:t>
      </w:r>
    </w:p>
    <w:p w:rsidRPr="008E3870" w:rsidR="008E3870" w:rsidP="00743B82" w:rsidRDefault="008E3870" w14:paraId="555406EF" w14:textId="31D0AE97">
      <w:pPr>
        <w:rPr>
          <w:rFonts w:ascii="Calibri" w:hAnsi="Calibri" w:cs="Calibri"/>
        </w:rPr>
      </w:pPr>
      <w:r w:rsidRPr="008E3870">
        <w:rPr>
          <w:rFonts w:ascii="Calibri" w:hAnsi="Calibri" w:cs="Calibri"/>
        </w:rPr>
        <w:t>Aan de Voorzitter van de Tweede Kamer der Staten-Generaal</w:t>
      </w:r>
    </w:p>
    <w:p w:rsidRPr="008E3870" w:rsidR="008E3870" w:rsidP="00743B82" w:rsidRDefault="008E3870" w14:paraId="3870059E" w14:textId="6BB6E893">
      <w:pPr>
        <w:rPr>
          <w:rFonts w:ascii="Calibri" w:hAnsi="Calibri" w:cs="Calibri"/>
        </w:rPr>
      </w:pPr>
      <w:r w:rsidRPr="008E3870">
        <w:rPr>
          <w:rFonts w:ascii="Calibri" w:hAnsi="Calibri" w:cs="Calibri"/>
        </w:rPr>
        <w:t>Den Haag, 1 december 2025</w:t>
      </w:r>
    </w:p>
    <w:p w:rsidRPr="008E3870" w:rsidR="00743B82" w:rsidP="008E3870" w:rsidRDefault="00743B82" w14:paraId="5216279C" w14:textId="77777777">
      <w:pPr>
        <w:pStyle w:val="Geenafstand"/>
      </w:pPr>
    </w:p>
    <w:p w:rsidRPr="008E3870" w:rsidR="00743B82" w:rsidP="00743B82" w:rsidRDefault="00743B82" w14:paraId="5B27EEB4" w14:textId="3765A921">
      <w:pPr>
        <w:rPr>
          <w:rFonts w:ascii="Calibri" w:hAnsi="Calibri" w:cs="Calibri"/>
        </w:rPr>
      </w:pPr>
      <w:r w:rsidRPr="008E3870">
        <w:rPr>
          <w:rFonts w:ascii="Calibri" w:hAnsi="Calibri" w:cs="Calibri"/>
        </w:rPr>
        <w:t>Op 10 december 2024 kon mijn voorganger aan uw Kamer melden dat in de 4</w:t>
      </w:r>
      <w:r w:rsidRPr="008E3870">
        <w:rPr>
          <w:rFonts w:ascii="Calibri" w:hAnsi="Calibri" w:cs="Calibri"/>
          <w:vertAlign w:val="superscript"/>
        </w:rPr>
        <w:t>e</w:t>
      </w:r>
      <w:r w:rsidRPr="008E3870">
        <w:rPr>
          <w:rFonts w:ascii="Calibri" w:hAnsi="Calibri" w:cs="Calibri"/>
        </w:rPr>
        <w:t xml:space="preserve"> openstellingsronde van de Impulsaanpak Winkelgebieden 13 nieuwe projecten konden worden gehonoreerd uit het beschikbare budget van 22 miljoen euro</w:t>
      </w:r>
      <w:r w:rsidRPr="008E3870">
        <w:rPr>
          <w:rStyle w:val="Voetnootmarkering"/>
          <w:rFonts w:ascii="Calibri" w:hAnsi="Calibri" w:cs="Calibri"/>
        </w:rPr>
        <w:footnoteReference w:id="1"/>
      </w:r>
      <w:r w:rsidRPr="008E3870">
        <w:rPr>
          <w:rFonts w:ascii="Calibri" w:hAnsi="Calibri" w:cs="Calibri"/>
        </w:rPr>
        <w:t>. Hij heeft daarbij ook aangegeven dat er nog eens 13 projecten waren goedgekeurd, waarvoor echter geen budget meer beschikbaar was en die daarom moesten worden afgewezen. Tijdens het CD mkb van 11 september heb ik aangegeven me hard te willen maken voor extra budget voor deze projecten. Ik kan uw Kamer melden dat ik 6 miljoen euro aanvullend budget beschikbaar heb gesteld bij de 2</w:t>
      </w:r>
      <w:r w:rsidRPr="008E3870">
        <w:rPr>
          <w:rFonts w:ascii="Calibri" w:hAnsi="Calibri" w:cs="Calibri"/>
          <w:vertAlign w:val="superscript"/>
        </w:rPr>
        <w:t>e</w:t>
      </w:r>
      <w:r w:rsidRPr="008E3870">
        <w:rPr>
          <w:rFonts w:ascii="Calibri" w:hAnsi="Calibri" w:cs="Calibri"/>
        </w:rPr>
        <w:t xml:space="preserve"> suppletoire begroting, waarmee het beschikbare budget kan worden opgehoogd tot 28 miljoen euro. Daarmee kunnen nog eens 3 van de in totaal 13 eerder afgewezen projecten worden gehonoreerd.</w:t>
      </w:r>
    </w:p>
    <w:p w:rsidRPr="008E3870" w:rsidR="00743B82" w:rsidP="008E3870" w:rsidRDefault="00743B82" w14:paraId="25FD4A6E" w14:textId="77777777">
      <w:pPr>
        <w:pStyle w:val="Geenafstand"/>
      </w:pPr>
    </w:p>
    <w:p w:rsidRPr="008E3870" w:rsidR="00743B82" w:rsidP="00743B82" w:rsidRDefault="00743B82" w14:paraId="011D2C0A" w14:textId="77777777">
      <w:pPr>
        <w:rPr>
          <w:rFonts w:ascii="Calibri" w:hAnsi="Calibri" w:cs="Calibri"/>
          <w:b/>
          <w:bCs/>
        </w:rPr>
      </w:pPr>
      <w:r w:rsidRPr="008E3870">
        <w:rPr>
          <w:rFonts w:ascii="Calibri" w:hAnsi="Calibri" w:cs="Calibri"/>
          <w:b/>
          <w:bCs/>
        </w:rPr>
        <w:t>Goedgekeurde projecten</w:t>
      </w:r>
    </w:p>
    <w:p w:rsidRPr="008E3870" w:rsidR="00743B82" w:rsidP="00743B82" w:rsidRDefault="00743B82" w14:paraId="572F3973" w14:textId="77777777">
      <w:pPr>
        <w:rPr>
          <w:rFonts w:ascii="Calibri" w:hAnsi="Calibri" w:cs="Calibri"/>
        </w:rPr>
      </w:pPr>
      <w:r w:rsidRPr="008E3870">
        <w:rPr>
          <w:rFonts w:ascii="Calibri" w:hAnsi="Calibri" w:cs="Calibri"/>
        </w:rPr>
        <w:t>Ook nu krijgen de best beoordeelde projecten voorrang. De ranking werd al bij de bekendmaking van de resultaten van de 4</w:t>
      </w:r>
      <w:r w:rsidRPr="008E3870">
        <w:rPr>
          <w:rFonts w:ascii="Calibri" w:hAnsi="Calibri" w:cs="Calibri"/>
          <w:vertAlign w:val="superscript"/>
        </w:rPr>
        <w:t>e</w:t>
      </w:r>
      <w:r w:rsidRPr="008E3870">
        <w:rPr>
          <w:rFonts w:ascii="Calibri" w:hAnsi="Calibri" w:cs="Calibri"/>
        </w:rPr>
        <w:t xml:space="preserve"> openstellingsronde vastgesteld. De gemeenten Groningen, Land van Cuijk en Zwolle krijgen alsnog financiële ondersteuning op basis van de eerder ingediende plannen.</w:t>
      </w:r>
    </w:p>
    <w:p w:rsidRPr="008E3870" w:rsidR="00743B82" w:rsidP="008E3870" w:rsidRDefault="00743B82" w14:paraId="49BBC4FF" w14:textId="77777777">
      <w:pPr>
        <w:pStyle w:val="Geenafstand"/>
      </w:pPr>
    </w:p>
    <w:p w:rsidRPr="008E3870" w:rsidR="00743B82" w:rsidP="00743B82" w:rsidRDefault="00743B82" w14:paraId="4381563C" w14:textId="77777777">
      <w:pPr>
        <w:rPr>
          <w:rFonts w:ascii="Calibri" w:hAnsi="Calibri" w:cs="Calibri"/>
        </w:rPr>
      </w:pPr>
      <w:r w:rsidRPr="008E3870">
        <w:rPr>
          <w:rFonts w:ascii="Calibri" w:hAnsi="Calibri" w:cs="Calibri"/>
          <w:u w:val="single"/>
        </w:rPr>
        <w:t>Groningen</w:t>
      </w:r>
      <w:r w:rsidRPr="008E3870">
        <w:rPr>
          <w:rFonts w:ascii="Calibri" w:hAnsi="Calibri" w:cs="Calibri"/>
        </w:rPr>
        <w:t xml:space="preserve"> </w:t>
      </w:r>
    </w:p>
    <w:p w:rsidRPr="008E3870" w:rsidR="00743B82" w:rsidP="00743B82" w:rsidRDefault="00743B82" w14:paraId="53D60F57" w14:textId="77777777">
      <w:pPr>
        <w:rPr>
          <w:rFonts w:ascii="Calibri" w:hAnsi="Calibri" w:cs="Calibri"/>
        </w:rPr>
      </w:pPr>
      <w:r w:rsidRPr="008E3870">
        <w:rPr>
          <w:rFonts w:ascii="Calibri" w:hAnsi="Calibri" w:cs="Calibri"/>
        </w:rPr>
        <w:t>Het hart van Haren wordt compacter, groener en toekomstbestendiger. Er komen meer bomen, planten en zitplekken in de openbare ruimte. Om te voorkomen dat fietsen overal worden weggezet, wordt de fietsenstalling aan de Voorhorst verbeterd. Het leegstaande ABN Amro pand wordt een winkelruimte met 5 appartementen. Er komt ook een nieuwe supermarkt, 25 appartementen, extra ruimte voor winkels en horeca en een parkeergarage op het Raadhuisplein. Zo ontstaat een logische en gezellige winkelroute door het centrum.</w:t>
      </w:r>
    </w:p>
    <w:p w:rsidRPr="008E3870" w:rsidR="00743B82" w:rsidP="008E3870" w:rsidRDefault="00743B82" w14:paraId="56176AC0" w14:textId="77777777">
      <w:pPr>
        <w:pStyle w:val="Geenafstand"/>
      </w:pPr>
    </w:p>
    <w:p w:rsidRPr="008E3870" w:rsidR="00743B82" w:rsidP="00743B82" w:rsidRDefault="00743B82" w14:paraId="5B67220A" w14:textId="77777777">
      <w:pPr>
        <w:rPr>
          <w:rFonts w:ascii="Calibri" w:hAnsi="Calibri" w:cs="Calibri"/>
        </w:rPr>
      </w:pPr>
      <w:r w:rsidRPr="008E3870">
        <w:rPr>
          <w:rFonts w:ascii="Calibri" w:hAnsi="Calibri" w:cs="Calibri"/>
          <w:u w:val="single"/>
        </w:rPr>
        <w:t>Land van Cuijk</w:t>
      </w:r>
      <w:r w:rsidRPr="008E3870">
        <w:rPr>
          <w:rFonts w:ascii="Calibri" w:hAnsi="Calibri" w:cs="Calibri"/>
        </w:rPr>
        <w:t xml:space="preserve"> </w:t>
      </w:r>
    </w:p>
    <w:p w:rsidRPr="008E3870" w:rsidR="00743B82" w:rsidP="00743B82" w:rsidRDefault="00743B82" w14:paraId="1E91AEC1" w14:textId="77777777">
      <w:pPr>
        <w:rPr>
          <w:rFonts w:ascii="Calibri" w:hAnsi="Calibri" w:cs="Calibri"/>
        </w:rPr>
      </w:pPr>
      <w:r w:rsidRPr="008E3870">
        <w:rPr>
          <w:rFonts w:ascii="Calibri" w:hAnsi="Calibri" w:cs="Calibri"/>
        </w:rPr>
        <w:t xml:space="preserve">Het centrum van St Anthonis is onaantrekkelijk door leegstaande panden en braakliggend terrein. De gemeente gaat het centrum daarom opnieuw inrichten. Er komt een nieuwe, grote supermarkt. Daarboven komen 13 appartementen. Daarnaast worden er 22 extra appartementen en 36 nieuwe huizen gebouwd. Het oude gemeentehuis krijgt een nieuwe functie. Het wordt een gebouw met </w:t>
      </w:r>
      <w:r w:rsidRPr="008E3870">
        <w:rPr>
          <w:rFonts w:ascii="Calibri" w:hAnsi="Calibri" w:cs="Calibri"/>
        </w:rPr>
        <w:lastRenderedPageBreak/>
        <w:t>verschillende mogelijkheden: een plek voor horeca, winkels, kantoren en de lokale kunstkring. Op de verdiepingen erboven komen 32 sociale huurwoningen.</w:t>
      </w:r>
    </w:p>
    <w:p w:rsidRPr="008E3870" w:rsidR="00743B82" w:rsidP="00743B82" w:rsidRDefault="00743B82" w14:paraId="55E9E2C6" w14:textId="77777777">
      <w:pPr>
        <w:rPr>
          <w:rFonts w:ascii="Calibri" w:hAnsi="Calibri" w:cs="Calibri"/>
        </w:rPr>
      </w:pPr>
      <w:r w:rsidRPr="008E3870">
        <w:rPr>
          <w:rFonts w:ascii="Calibri" w:hAnsi="Calibri" w:cs="Calibri"/>
        </w:rPr>
        <w:t>Met deze plannen verdwijnen de lege panden. Ook ontstaat er een betere verbinding tussen de horeca op de Brink en de nieuwe supermarkt. Zo wordt het centrum aantrekkelijker en levendiger.</w:t>
      </w:r>
    </w:p>
    <w:p w:rsidRPr="008E3870" w:rsidR="00743B82" w:rsidP="008E3870" w:rsidRDefault="00743B82" w14:paraId="08ADBCC5" w14:textId="77777777">
      <w:pPr>
        <w:pStyle w:val="Geenafstand"/>
      </w:pPr>
    </w:p>
    <w:p w:rsidRPr="008E3870" w:rsidR="00743B82" w:rsidP="00743B82" w:rsidRDefault="00743B82" w14:paraId="0C2F8831" w14:textId="77777777">
      <w:pPr>
        <w:rPr>
          <w:rFonts w:ascii="Calibri" w:hAnsi="Calibri" w:cs="Calibri"/>
          <w:u w:val="single"/>
        </w:rPr>
      </w:pPr>
      <w:r w:rsidRPr="008E3870">
        <w:rPr>
          <w:rFonts w:ascii="Calibri" w:hAnsi="Calibri" w:cs="Calibri"/>
          <w:u w:val="single"/>
        </w:rPr>
        <w:t xml:space="preserve">Zwolle </w:t>
      </w:r>
    </w:p>
    <w:p w:rsidRPr="008E3870" w:rsidR="00743B82" w:rsidP="00743B82" w:rsidRDefault="00743B82" w14:paraId="1688833D" w14:textId="77777777">
      <w:pPr>
        <w:rPr>
          <w:rFonts w:ascii="Calibri" w:hAnsi="Calibri" w:cs="Calibri"/>
        </w:rPr>
      </w:pPr>
      <w:r w:rsidRPr="008E3870">
        <w:rPr>
          <w:rFonts w:ascii="Calibri" w:hAnsi="Calibri" w:cs="Calibri"/>
        </w:rPr>
        <w:t>Het Broerenkwartier ligt in het noorden van de binnenstad van Zwolle. Dit gebied hoort bij het winkelgebied, maar veel panden staan leeg: wel 66%. De gebouwen zijn verouderd en de openbare ruimte is verloederd. Ook is er soms overlast van jongeren en daklozen. De gemeente gaat daarom een deel van de winkels veranderen in woningen. Zo verdwijnt de leegstand. In de oude panden van C&amp;A en Sikkes komen 87 nieuwe woningen. Ook de openbare ruimte wordt verbeterd. Er komt meer groen, water en plekken waar mensen kunnen zitten of elkaar ontmoeten. De looproutes worden verbeterd, zodat het gebied beter aansluit op de rest van de binnenstad. En voetgangers krijgen meer ruimte. Het Broerenkwartier krijgt zo een nieuwe, aantrekkelijke uitstraling voor bewoners en bezoekers.</w:t>
      </w:r>
    </w:p>
    <w:p w:rsidRPr="008E3870" w:rsidR="00743B82" w:rsidP="008E3870" w:rsidRDefault="00743B82" w14:paraId="0E1F80EC" w14:textId="77777777">
      <w:pPr>
        <w:pStyle w:val="Geenafstand"/>
      </w:pPr>
    </w:p>
    <w:p w:rsidRPr="008E3870" w:rsidR="00743B82" w:rsidP="00743B82" w:rsidRDefault="00743B82" w14:paraId="69A19554" w14:textId="77777777">
      <w:pPr>
        <w:rPr>
          <w:rFonts w:ascii="Calibri" w:hAnsi="Calibri" w:cs="Calibri"/>
        </w:rPr>
      </w:pPr>
      <w:r w:rsidRPr="008E3870">
        <w:rPr>
          <w:rFonts w:ascii="Calibri" w:hAnsi="Calibri" w:cs="Calibri"/>
          <w:b/>
          <w:bCs/>
        </w:rPr>
        <w:t>Succesvolle aanpak winkelgebieden</w:t>
      </w:r>
    </w:p>
    <w:p w:rsidRPr="008E3870" w:rsidR="00743B82" w:rsidP="00743B82" w:rsidRDefault="00743B82" w14:paraId="76EAAF2C" w14:textId="77777777">
      <w:pPr>
        <w:rPr>
          <w:rFonts w:ascii="Calibri" w:hAnsi="Calibri" w:cs="Calibri"/>
        </w:rPr>
      </w:pPr>
      <w:r w:rsidRPr="008E3870">
        <w:rPr>
          <w:rFonts w:ascii="Calibri" w:hAnsi="Calibri" w:cs="Calibri"/>
        </w:rPr>
        <w:t>De Impulsaanpak Winkelgebieden laat zien dat gericht investeren in binnenstedelijke winkelgebieden werkt. De gebieden worden aantrekkelijker, compacter en beter afgestemd op de behoeften van bewoners en bezoekers. Door publieke middelen en private investeringen tegelijkertijd en op elkaar afgestemd in te zetten ontstaat lokaal eigenaarschap en komt structurele vernieuwing op gang. Daarmee blijkt de regeling een effectieve motor voor de herstructurering en transformatie van binnensteden, die daardoor ook in de toekomst hun belangrijke economische en sociale rol kunnen blijven spelen.</w:t>
      </w:r>
    </w:p>
    <w:p w:rsidRPr="008E3870" w:rsidR="00743B82" w:rsidP="008E3870" w:rsidRDefault="00743B82" w14:paraId="244F2E43" w14:textId="77777777">
      <w:pPr>
        <w:pStyle w:val="Geenafstand"/>
      </w:pPr>
    </w:p>
    <w:p w:rsidRPr="008E3870" w:rsidR="00743B82" w:rsidP="00743B82" w:rsidRDefault="00743B82" w14:paraId="0CAE7CCF" w14:textId="77777777">
      <w:pPr>
        <w:rPr>
          <w:rFonts w:ascii="Calibri" w:hAnsi="Calibri" w:cs="Calibri"/>
        </w:rPr>
      </w:pPr>
      <w:r w:rsidRPr="008E3870">
        <w:rPr>
          <w:rFonts w:ascii="Calibri" w:hAnsi="Calibri" w:cs="Calibri"/>
        </w:rPr>
        <w:t>Naast financiële ondersteuning omvat de Impulsaanpak een kennisprogramma dat doorloopt tot 2031, wanneer de laatste projecten worden afgerond. Op 15 september werd het Expertteam Transformatie Winkelgebieden gelanceerd. Het Expertteam helpt gemeenten bij het transformeren van binnenstedelijke winkelgebieden. Onafhankelijke, ervaren experts geven advies bij het maken van slimme, gebiedsgerichte transformatieplannen en kunnen helpen bij de uitvoering van deze plannen.</w:t>
      </w:r>
    </w:p>
    <w:p w:rsidRPr="008E3870" w:rsidR="00743B82" w:rsidP="008E3870" w:rsidRDefault="00743B82" w14:paraId="1CF6DB15" w14:textId="77777777">
      <w:pPr>
        <w:pStyle w:val="Geenafstand"/>
        <w:rPr>
          <w:rFonts w:ascii="Calibri" w:hAnsi="Calibri" w:cs="Calibri"/>
        </w:rPr>
      </w:pPr>
    </w:p>
    <w:p w:rsidRPr="008E3870" w:rsidR="008E3870" w:rsidP="008E3870" w:rsidRDefault="008E3870" w14:paraId="05026DE3" w14:textId="68DBF6C0">
      <w:pPr>
        <w:pStyle w:val="Geenafstand"/>
        <w:rPr>
          <w:rFonts w:ascii="Calibri" w:hAnsi="Calibri" w:cs="Calibri"/>
        </w:rPr>
      </w:pPr>
      <w:r w:rsidRPr="008E3870">
        <w:rPr>
          <w:rFonts w:ascii="Calibri" w:hAnsi="Calibri" w:cs="Calibri"/>
        </w:rPr>
        <w:t>De m</w:t>
      </w:r>
      <w:r w:rsidRPr="008E3870">
        <w:rPr>
          <w:rFonts w:ascii="Calibri" w:hAnsi="Calibri" w:cs="Calibri"/>
        </w:rPr>
        <w:t>inister van Economische Zaken</w:t>
      </w:r>
      <w:r w:rsidRPr="008E3870">
        <w:rPr>
          <w:rFonts w:ascii="Calibri" w:hAnsi="Calibri" w:cs="Calibri"/>
        </w:rPr>
        <w:t>,</w:t>
      </w:r>
    </w:p>
    <w:p w:rsidRPr="008E3870" w:rsidR="00743B82" w:rsidP="008E3870" w:rsidRDefault="00743B82" w14:paraId="10453A32" w14:textId="513CE1FA">
      <w:pPr>
        <w:pStyle w:val="Geenafstand"/>
        <w:rPr>
          <w:rFonts w:ascii="Calibri" w:hAnsi="Calibri" w:cs="Calibri"/>
        </w:rPr>
      </w:pPr>
      <w:r w:rsidRPr="008E3870">
        <w:rPr>
          <w:rFonts w:ascii="Calibri" w:hAnsi="Calibri" w:cs="Calibri"/>
        </w:rPr>
        <w:t>V</w:t>
      </w:r>
      <w:r w:rsidRPr="008E3870" w:rsidR="008E3870">
        <w:rPr>
          <w:rFonts w:ascii="Calibri" w:hAnsi="Calibri" w:cs="Calibri"/>
        </w:rPr>
        <w:t xml:space="preserve">.P.G. </w:t>
      </w:r>
      <w:r w:rsidRPr="008E3870">
        <w:rPr>
          <w:rFonts w:ascii="Calibri" w:hAnsi="Calibri" w:cs="Calibri"/>
        </w:rPr>
        <w:t>Karremans</w:t>
      </w:r>
    </w:p>
    <w:p w:rsidRPr="008E3870" w:rsidR="00E6311E" w:rsidP="008E3870" w:rsidRDefault="00E6311E" w14:paraId="17B18A7B" w14:textId="77777777">
      <w:pPr>
        <w:pStyle w:val="Geenafstand"/>
        <w:rPr>
          <w:rFonts w:ascii="Calibri" w:hAnsi="Calibri" w:cs="Calibri"/>
        </w:rPr>
      </w:pPr>
    </w:p>
    <w:sectPr w:rsidRPr="008E3870" w:rsidR="00E6311E" w:rsidSect="00EA0DB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5223" w14:textId="77777777" w:rsidR="00743B82" w:rsidRDefault="00743B82" w:rsidP="00743B82">
      <w:pPr>
        <w:spacing w:after="0" w:line="240" w:lineRule="auto"/>
      </w:pPr>
      <w:r>
        <w:separator/>
      </w:r>
    </w:p>
  </w:endnote>
  <w:endnote w:type="continuationSeparator" w:id="0">
    <w:p w14:paraId="2D35F417" w14:textId="77777777" w:rsidR="00743B82" w:rsidRDefault="00743B82" w:rsidP="0074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5F86" w14:textId="77777777" w:rsidR="00743B82" w:rsidRPr="00743B82" w:rsidRDefault="00743B82" w:rsidP="00743B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C295" w14:textId="77777777" w:rsidR="00743B82" w:rsidRPr="00743B82" w:rsidRDefault="00743B82" w:rsidP="00743B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E78A" w14:textId="77777777" w:rsidR="00743B82" w:rsidRPr="00743B82" w:rsidRDefault="00743B82" w:rsidP="00743B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DAFE" w14:textId="77777777" w:rsidR="00743B82" w:rsidRDefault="00743B82" w:rsidP="00743B82">
      <w:pPr>
        <w:spacing w:after="0" w:line="240" w:lineRule="auto"/>
      </w:pPr>
      <w:r>
        <w:separator/>
      </w:r>
    </w:p>
  </w:footnote>
  <w:footnote w:type="continuationSeparator" w:id="0">
    <w:p w14:paraId="3728D391" w14:textId="77777777" w:rsidR="00743B82" w:rsidRDefault="00743B82" w:rsidP="00743B82">
      <w:pPr>
        <w:spacing w:after="0" w:line="240" w:lineRule="auto"/>
      </w:pPr>
      <w:r>
        <w:continuationSeparator/>
      </w:r>
    </w:p>
  </w:footnote>
  <w:footnote w:id="1">
    <w:p w14:paraId="62B1FEA4" w14:textId="5AC86A96" w:rsidR="00743B82" w:rsidRPr="008E3870" w:rsidRDefault="00743B82" w:rsidP="00743B82">
      <w:pPr>
        <w:pStyle w:val="Voetnoottekst"/>
        <w:rPr>
          <w:rFonts w:ascii="Calibri" w:hAnsi="Calibri" w:cs="Calibri"/>
          <w:sz w:val="20"/>
        </w:rPr>
      </w:pPr>
      <w:r w:rsidRPr="008E3870">
        <w:rPr>
          <w:rStyle w:val="Voetnootmarkering"/>
          <w:rFonts w:ascii="Calibri" w:hAnsi="Calibri" w:cs="Calibri"/>
          <w:sz w:val="20"/>
        </w:rPr>
        <w:footnoteRef/>
      </w:r>
      <w:r w:rsidRPr="008E3870">
        <w:rPr>
          <w:rFonts w:ascii="Calibri" w:hAnsi="Calibri" w:cs="Calibri"/>
          <w:sz w:val="20"/>
        </w:rPr>
        <w:t xml:space="preserve"> Kamerstuk 31 757, nr.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193E" w14:textId="77777777" w:rsidR="00743B82" w:rsidRPr="00743B82" w:rsidRDefault="00743B82" w:rsidP="00743B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F6EC" w14:textId="77777777" w:rsidR="00743B82" w:rsidRPr="00743B82" w:rsidRDefault="00743B82" w:rsidP="00743B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097C" w14:textId="77777777" w:rsidR="00743B82" w:rsidRPr="00743B82" w:rsidRDefault="00743B82" w:rsidP="00743B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82"/>
    <w:rsid w:val="0025703A"/>
    <w:rsid w:val="002F2239"/>
    <w:rsid w:val="00743B82"/>
    <w:rsid w:val="008E3870"/>
    <w:rsid w:val="00C57495"/>
    <w:rsid w:val="00E52EB2"/>
    <w:rsid w:val="00E6311E"/>
    <w:rsid w:val="00EA0DB8"/>
    <w:rsid w:val="00F54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72E2"/>
  <w15:chartTrackingRefBased/>
  <w15:docId w15:val="{56311B3A-A5B8-4B29-977C-A9BD8DFB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3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3B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3B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3B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3B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B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B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B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B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3B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3B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3B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3B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3B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B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B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B82"/>
    <w:rPr>
      <w:rFonts w:eastAsiaTheme="majorEastAsia" w:cstheme="majorBidi"/>
      <w:color w:val="272727" w:themeColor="text1" w:themeTint="D8"/>
    </w:rPr>
  </w:style>
  <w:style w:type="paragraph" w:styleId="Titel">
    <w:name w:val="Title"/>
    <w:basedOn w:val="Standaard"/>
    <w:next w:val="Standaard"/>
    <w:link w:val="TitelChar"/>
    <w:uiPriority w:val="10"/>
    <w:qFormat/>
    <w:rsid w:val="00743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B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B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B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B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B82"/>
    <w:rPr>
      <w:i/>
      <w:iCs/>
      <w:color w:val="404040" w:themeColor="text1" w:themeTint="BF"/>
    </w:rPr>
  </w:style>
  <w:style w:type="paragraph" w:styleId="Lijstalinea">
    <w:name w:val="List Paragraph"/>
    <w:basedOn w:val="Standaard"/>
    <w:uiPriority w:val="34"/>
    <w:qFormat/>
    <w:rsid w:val="00743B82"/>
    <w:pPr>
      <w:ind w:left="720"/>
      <w:contextualSpacing/>
    </w:pPr>
  </w:style>
  <w:style w:type="character" w:styleId="Intensievebenadrukking">
    <w:name w:val="Intense Emphasis"/>
    <w:basedOn w:val="Standaardalinea-lettertype"/>
    <w:uiPriority w:val="21"/>
    <w:qFormat/>
    <w:rsid w:val="00743B82"/>
    <w:rPr>
      <w:i/>
      <w:iCs/>
      <w:color w:val="0F4761" w:themeColor="accent1" w:themeShade="BF"/>
    </w:rPr>
  </w:style>
  <w:style w:type="paragraph" w:styleId="Duidelijkcitaat">
    <w:name w:val="Intense Quote"/>
    <w:basedOn w:val="Standaard"/>
    <w:next w:val="Standaard"/>
    <w:link w:val="DuidelijkcitaatChar"/>
    <w:uiPriority w:val="30"/>
    <w:qFormat/>
    <w:rsid w:val="00743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3B82"/>
    <w:rPr>
      <w:i/>
      <w:iCs/>
      <w:color w:val="0F4761" w:themeColor="accent1" w:themeShade="BF"/>
    </w:rPr>
  </w:style>
  <w:style w:type="character" w:styleId="Intensieveverwijzing">
    <w:name w:val="Intense Reference"/>
    <w:basedOn w:val="Standaardalinea-lettertype"/>
    <w:uiPriority w:val="32"/>
    <w:qFormat/>
    <w:rsid w:val="00743B82"/>
    <w:rPr>
      <w:b/>
      <w:bCs/>
      <w:smallCaps/>
      <w:color w:val="0F4761" w:themeColor="accent1" w:themeShade="BF"/>
      <w:spacing w:val="5"/>
    </w:rPr>
  </w:style>
  <w:style w:type="paragraph" w:styleId="Koptekst">
    <w:name w:val="header"/>
    <w:basedOn w:val="Standaard"/>
    <w:link w:val="KoptekstChar"/>
    <w:rsid w:val="00743B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3B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3B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3B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43B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3B82"/>
    <w:rPr>
      <w:rFonts w:ascii="Verdana" w:hAnsi="Verdana"/>
      <w:noProof/>
      <w:sz w:val="13"/>
      <w:szCs w:val="24"/>
      <w:lang w:eastAsia="nl-NL"/>
    </w:rPr>
  </w:style>
  <w:style w:type="paragraph" w:customStyle="1" w:styleId="Huisstijl-Gegeven">
    <w:name w:val="Huisstijl-Gegeven"/>
    <w:basedOn w:val="Standaard"/>
    <w:link w:val="Huisstijl-GegevenCharChar"/>
    <w:rsid w:val="00743B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3B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3B8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43B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3B82"/>
    <w:pPr>
      <w:spacing w:after="0"/>
    </w:pPr>
    <w:rPr>
      <w:b/>
    </w:rPr>
  </w:style>
  <w:style w:type="paragraph" w:customStyle="1" w:styleId="Huisstijl-Paginanummering">
    <w:name w:val="Huisstijl-Paginanummering"/>
    <w:basedOn w:val="Standaard"/>
    <w:uiPriority w:val="99"/>
    <w:rsid w:val="00743B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43B8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43B8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43B8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43B82"/>
    <w:rPr>
      <w:vertAlign w:val="superscript"/>
    </w:rPr>
  </w:style>
  <w:style w:type="paragraph" w:styleId="Geenafstand">
    <w:name w:val="No Spacing"/>
    <w:uiPriority w:val="1"/>
    <w:qFormat/>
    <w:rsid w:val="008E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684</ap:Words>
  <ap:Characters>3764</ap:Characters>
  <ap:DocSecurity>0</ap:DocSecurity>
  <ap:Lines>31</ap:Lines>
  <ap:Paragraphs>8</ap:Paragraphs>
  <ap:ScaleCrop>false</ap:ScaleCrop>
  <ap:LinksUpToDate>false</ap:LinksUpToDate>
  <ap:CharactersWithSpaces>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2025-12-09T10:55:00.0000000Z</dcterms:created>
  <dcterms:modified xsi:type="dcterms:W3CDTF">2025-12-09T10:55:00.0000000Z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