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2025Z20797</w:t>
        <w:br/>
      </w:r>
      <w:proofErr w:type="spellEnd"/>
    </w:p>
    <w:p>
      <w:pPr>
        <w:pStyle w:val="Normal"/>
        <w:rPr>
          <w:b w:val="1"/>
          <w:bCs w:val="1"/>
        </w:rPr>
      </w:pPr>
      <w:r w:rsidR="250AE766">
        <w:rPr>
          <w:b w:val="0"/>
          <w:bCs w:val="0"/>
        </w:rPr>
        <w:t>(ingezonden 28 november 2025)</w:t>
        <w:br/>
      </w:r>
    </w:p>
    <w:p>
      <w:r>
        <w:t xml:space="preserve">Vragen van het lid Ergin (DENK) aan de staatssecretaris van Financiën over de hersteloperatie</w:t>
      </w:r>
      <w:r>
        <w:br/>
      </w:r>
    </w:p>
    <w:p>
      <w:r>
        <w:t xml:space="preserve"> </w:t>
      </w:r>
      <w:r>
        <w:br/>
      </w:r>
    </w:p>
    <w:p>
      <w:pPr>
        <w:pStyle w:val="ListParagraph"/>
        <w:numPr>
          <w:ilvl w:val="0"/>
          <w:numId w:val="100491550"/>
        </w:numPr>
        <w:ind w:left="360"/>
      </w:pPr>
      <w:r>
        <w:t xml:space="preserve">Hoe verklaart u in het artikel uw uitspraak waarin u stelt dat men niet moet stellen dat niemand geholpen is met betrekking tot de hersteloperatie, terwijl duizenden gedupeerden nog steeds wachten, (ernstige) psychische problematiek ervaren of in armoede leven door de falende uitvoering van de hersteloperatie?[1]</w:t>
      </w:r>
      <w:r>
        <w:br/>
      </w:r>
    </w:p>
    <w:p>
      <w:pPr>
        <w:pStyle w:val="ListParagraph"/>
        <w:numPr>
          <w:ilvl w:val="0"/>
          <w:numId w:val="100491550"/>
        </w:numPr>
        <w:ind w:left="360"/>
      </w:pPr>
      <w:r>
        <w:t xml:space="preserve">Erkent u dat de herhaalde toezeggingen over versnelling van de hersteloperatie inmiddels ongeloofwaardig zijn geworden nu er ouders zijn die sinds 2020 wachten en het merendeel van de dossiers nog niet is afgerond? Zo nee, waarom niet?</w:t>
      </w:r>
      <w:r>
        <w:br/>
      </w:r>
    </w:p>
    <w:p>
      <w:pPr>
        <w:pStyle w:val="ListParagraph"/>
        <w:numPr>
          <w:ilvl w:val="0"/>
          <w:numId w:val="100491550"/>
        </w:numPr>
        <w:ind w:left="360"/>
      </w:pPr>
      <w:r>
        <w:t xml:space="preserve">Hoe verklaart u dat in de uitvoering van de hersteloperatie opnieuw dezelfde patronen zichtbaar zijn als tijdens de toeslagenmisdaad, waaronder wantrouwen, overmatige bureaucratie, gebrekkige communicatie en het volgen van eigen standaarden, ondanks waarschuwingen van de Nationale ombudsman en de Parlementaire enquetecommissie kinderopvangtoeslag?</w:t>
      </w:r>
      <w:r>
        <w:br/>
      </w:r>
    </w:p>
    <w:p>
      <w:pPr>
        <w:pStyle w:val="ListParagraph"/>
        <w:numPr>
          <w:ilvl w:val="0"/>
          <w:numId w:val="100491550"/>
        </w:numPr>
        <w:ind w:left="360"/>
      </w:pPr>
      <w:r>
        <w:t xml:space="preserve">Kunt u schetsen in hoeverre ex-partners, nabestaanden en gedupeerden in het buitenland toegang hebben tot de herstelroute? Kunnen deze groepen zich aanmelden via ‘’MijnHerstel route’’? Zo nee, welke alternatieve procedure of welk loket is voor hen ingericht?</w:t>
      </w:r>
      <w:r>
        <w:br/>
      </w:r>
    </w:p>
    <w:p>
      <w:pPr>
        <w:pStyle w:val="ListParagraph"/>
        <w:numPr>
          <w:ilvl w:val="0"/>
          <w:numId w:val="100491550"/>
        </w:numPr>
        <w:ind w:left="360"/>
      </w:pPr>
      <w:r>
        <w:t xml:space="preserve">Hoe wordt omgegaan met gedupeerden in het buitenland die geen DigiD hebben en zich daardoor niet via de reguliere digitale route kunnen aanmelden?</w:t>
      </w:r>
      <w:r>
        <w:br/>
      </w:r>
    </w:p>
    <w:p>
      <w:pPr>
        <w:pStyle w:val="ListParagraph"/>
        <w:numPr>
          <w:ilvl w:val="0"/>
          <w:numId w:val="100491550"/>
        </w:numPr>
        <w:ind w:left="360"/>
      </w:pPr>
      <w:r>
        <w:t xml:space="preserve">Hoe wordt geborgd dat dossiers die niet via de standaardprocedure van ‘’MijnHerstel route’’ kunnen worden behandeld, tijdig en zorgvuldig worden opgepakt via de maatwerktafel? Op welke termijn is deze maatwerktafel volledig operationeel?</w:t>
      </w:r>
      <w:r>
        <w:br/>
      </w:r>
    </w:p>
    <w:p>
      <w:pPr>
        <w:pStyle w:val="ListParagraph"/>
        <w:numPr>
          <w:ilvl w:val="0"/>
          <w:numId w:val="100491550"/>
        </w:numPr>
        <w:ind w:left="360"/>
      </w:pPr>
      <w:r>
        <w:t xml:space="preserve">Is het juist dat mensen in de wachtstand bij de Commissie Werkelijke Schade (CWS) een voorrangsroute zouden krijgen richting ‘’MijnHerstel route’’? Zo ja, hoe wordt geborgd dat zij deze route daadwerkelijk kunnen benutten?</w:t>
      </w:r>
      <w:r>
        <w:br/>
      </w:r>
    </w:p>
    <w:p>
      <w:pPr>
        <w:pStyle w:val="ListParagraph"/>
        <w:numPr>
          <w:ilvl w:val="0"/>
          <w:numId w:val="100491550"/>
        </w:numPr>
        <w:ind w:left="360"/>
      </w:pPr>
      <w:r>
        <w:t xml:space="preserve">Wat is de vervolgstap voor deze ouders indien de reguliere route opnieuw geen adequate uitkomst biedt? Krijgen zij dan opnieuw toegang tot CWS?</w:t>
      </w:r>
      <w:r>
        <w:br/>
      </w:r>
    </w:p>
    <w:p>
      <w:pPr>
        <w:pStyle w:val="ListParagraph"/>
        <w:numPr>
          <w:ilvl w:val="0"/>
          <w:numId w:val="100491550"/>
        </w:numPr>
        <w:ind w:left="360"/>
      </w:pPr>
      <w:r>
        <w:t xml:space="preserve">Hoe reageert u op de indruk die ontstaat door uw uitspraak dat “slachtofferschap soms ook iemands identiteit kan worden”? Hoe verhoudt deze uitspraak zich tot de erkenning van de daadwerkelijke geleden schade en de ervaringen van ouders?</w:t>
      </w:r>
      <w:r>
        <w:br/>
      </w:r>
    </w:p>
    <w:p>
      <w:pPr>
        <w:pStyle w:val="ListParagraph"/>
        <w:numPr>
          <w:ilvl w:val="0"/>
          <w:numId w:val="100491550"/>
        </w:numPr>
        <w:ind w:left="360"/>
      </w:pPr>
      <w:r>
        <w:t xml:space="preserve">Welke stappen zet u om te voorkomen dat gedupeerden het gevoel krijgen dat hun ervaringen worden gebagatelliseerd?</w:t>
      </w:r>
      <w:r>
        <w:br/>
      </w:r>
    </w:p>
    <w:p>
      <w:pPr>
        <w:pStyle w:val="ListParagraph"/>
        <w:numPr>
          <w:ilvl w:val="0"/>
          <w:numId w:val="100491550"/>
        </w:numPr>
        <w:ind w:left="360"/>
      </w:pPr>
      <w:r>
        <w:t xml:space="preserve">Hoe beoordeelt u de stelling in het AD-artikel dat de hersteloperatie “bijna klaar” zou zijn?</w:t>
      </w:r>
      <w:r>
        <w:br/>
      </w:r>
    </w:p>
    <w:p>
      <w:pPr>
        <w:pStyle w:val="ListParagraph"/>
        <w:numPr>
          <w:ilvl w:val="0"/>
          <w:numId w:val="100491550"/>
        </w:numPr>
        <w:ind w:left="360"/>
      </w:pPr>
      <w:r>
        <w:t xml:space="preserve">Welke rol ziet u voor gemeenten bij het bieden van brede ondersteuning aan gedupeerden in de fase na afronding van de hersteloperatie?</w:t>
      </w:r>
      <w:r>
        <w:br/>
      </w:r>
    </w:p>
    <w:p>
      <w:pPr>
        <w:pStyle w:val="ListParagraph"/>
        <w:numPr>
          <w:ilvl w:val="0"/>
          <w:numId w:val="100491550"/>
        </w:numPr>
        <w:ind w:left="360"/>
      </w:pPr>
      <w:r>
        <w:t xml:space="preserve">Hoe wordt voorkomen dat achterstanden, die bij het ministerie van Financiën worden ingelopen, vervolgens verschuiven naar gemeenten? Hoe verhoudt dit zich tot het aflopen van de SPUK-regeling en welke maatregelen treft u om gemeenten voldoende middelen en ondersteuning te bieden?</w:t>
      </w:r>
      <w:r>
        <w:br/>
      </w:r>
    </w:p>
    <w:p>
      <w:r>
        <w:t xml:space="preserve"> </w:t>
      </w:r>
      <w:r>
        <w:br/>
      </w:r>
    </w:p>
    <w:p>
      <w:r>
        <w:t xml:space="preserve"> </w:t>
      </w:r>
      <w:r>
        <w:br/>
      </w:r>
    </w:p>
    <w:p>
      <w:r>
        <w:t xml:space="preserve"> </w:t>
      </w:r>
      <w:r>
        <w:br/>
      </w:r>
    </w:p>
    <w:p>
      <w:r>
        <w:t xml:space="preserve">[1] Het Parool, 25 november 2025, https://www.parool.nl/nederland/staatssecretaris-sandra-palmen-ziet-einde-toeslagenherstel-naderen-ga-nou-niet-roepen-dat-niemand-is-geholpen~b4a6d9b6/?referrer=https%3A%2F%2Fwww.google.com%2F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40">
    <w:abstractNumId w:val="10049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