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3689" w:rsidR="004E3689" w:rsidRDefault="00A2617A" w14:paraId="202D500D" w14:textId="60E05827">
      <w:pPr>
        <w:rPr>
          <w:rFonts w:ascii="Calibri" w:hAnsi="Calibri" w:cs="Calibri"/>
        </w:rPr>
      </w:pPr>
      <w:r w:rsidRPr="004E3689">
        <w:rPr>
          <w:rFonts w:ascii="Calibri" w:hAnsi="Calibri" w:cs="Calibri"/>
        </w:rPr>
        <w:t>35</w:t>
      </w:r>
      <w:r w:rsidRPr="004E3689" w:rsidR="004E3689">
        <w:rPr>
          <w:rFonts w:ascii="Calibri" w:hAnsi="Calibri" w:cs="Calibri"/>
        </w:rPr>
        <w:t xml:space="preserve"> </w:t>
      </w:r>
      <w:r w:rsidRPr="004E3689">
        <w:rPr>
          <w:rFonts w:ascii="Calibri" w:hAnsi="Calibri" w:cs="Calibri"/>
        </w:rPr>
        <w:t>165</w:t>
      </w:r>
      <w:r w:rsidRPr="004E3689" w:rsidR="004E3689">
        <w:rPr>
          <w:rFonts w:ascii="Calibri" w:hAnsi="Calibri" w:cs="Calibri"/>
        </w:rPr>
        <w:tab/>
      </w:r>
      <w:r w:rsidRPr="004E3689" w:rsidR="004E3689">
        <w:rPr>
          <w:rFonts w:ascii="Calibri" w:hAnsi="Calibri" w:cs="Calibri"/>
        </w:rPr>
        <w:tab/>
        <w:t>Verkiezingen</w:t>
      </w:r>
    </w:p>
    <w:p w:rsidRPr="004E3689" w:rsidR="004E3689" w:rsidP="004E3689" w:rsidRDefault="004E3689" w14:paraId="75DA84CF" w14:textId="77777777">
      <w:pPr>
        <w:ind w:left="1410" w:hanging="1410"/>
        <w:rPr>
          <w:rFonts w:ascii="Calibri" w:hAnsi="Calibri" w:cs="Calibri"/>
        </w:rPr>
      </w:pPr>
      <w:r w:rsidRPr="004E3689">
        <w:rPr>
          <w:rFonts w:ascii="Calibri" w:hAnsi="Calibri" w:cs="Calibri"/>
        </w:rPr>
        <w:t xml:space="preserve">Nr. </w:t>
      </w:r>
      <w:r w:rsidRPr="004E3689" w:rsidR="0021171B">
        <w:rPr>
          <w:rFonts w:ascii="Calibri" w:hAnsi="Calibri" w:cs="Calibri"/>
        </w:rPr>
        <w:t>98</w:t>
      </w:r>
      <w:r w:rsidRPr="004E3689">
        <w:rPr>
          <w:rFonts w:ascii="Calibri" w:hAnsi="Calibri" w:cs="Calibri"/>
        </w:rPr>
        <w:tab/>
      </w:r>
      <w:r w:rsidRPr="004E3689">
        <w:rPr>
          <w:rFonts w:ascii="Calibri" w:hAnsi="Calibri" w:cs="Calibri"/>
        </w:rPr>
        <w:tab/>
        <w:t>Brief van de minister van Binnenlandse Zaken en Koninkrijksrelaties</w:t>
      </w:r>
    </w:p>
    <w:p w:rsidRPr="004E3689" w:rsidR="004E3689" w:rsidP="004E3689" w:rsidRDefault="004E3689" w14:paraId="0E2615C9" w14:textId="77777777">
      <w:pPr>
        <w:rPr>
          <w:rFonts w:ascii="Calibri" w:hAnsi="Calibri" w:cs="Calibri"/>
        </w:rPr>
      </w:pPr>
      <w:r w:rsidRPr="004E3689">
        <w:rPr>
          <w:rFonts w:ascii="Calibri" w:hAnsi="Calibri" w:cs="Calibri"/>
        </w:rPr>
        <w:t>Aan de Voorzitter van de Tweede Kamer der Staten-Generaal</w:t>
      </w:r>
    </w:p>
    <w:p w:rsidRPr="004E3689" w:rsidR="00A2617A" w:rsidP="004E3689" w:rsidRDefault="004E3689" w14:paraId="68E6C1BB" w14:textId="11710A4B">
      <w:pPr>
        <w:rPr>
          <w:rFonts w:ascii="Calibri" w:hAnsi="Calibri" w:cs="Calibri"/>
        </w:rPr>
      </w:pPr>
      <w:r w:rsidRPr="004E3689">
        <w:rPr>
          <w:rFonts w:ascii="Calibri" w:hAnsi="Calibri" w:cs="Calibri"/>
        </w:rPr>
        <w:t>Den Haag, 1 december 2025</w:t>
      </w:r>
      <w:r w:rsidRPr="004E3689" w:rsidR="00A2617A">
        <w:rPr>
          <w:rFonts w:ascii="Calibri" w:hAnsi="Calibri" w:cs="Calibri"/>
        </w:rPr>
        <w:br/>
      </w:r>
      <w:r w:rsidRPr="004E3689" w:rsidR="00A2617A">
        <w:rPr>
          <w:rFonts w:ascii="Calibri" w:hAnsi="Calibri" w:cs="Calibri"/>
        </w:rPr>
        <w:br/>
        <w:t>Op woensdag 27 augustus jl. heeft de Tweede Kamer de motie-Timmermans c.s. aangenomen.</w:t>
      </w:r>
      <w:r w:rsidRPr="004E3689" w:rsidR="00A2617A">
        <w:rPr>
          <w:rStyle w:val="Voetnootmarkering"/>
          <w:rFonts w:ascii="Calibri" w:hAnsi="Calibri" w:cs="Calibri"/>
        </w:rPr>
        <w:footnoteReference w:id="1"/>
      </w:r>
      <w:r w:rsidRPr="004E3689" w:rsidR="00A2617A">
        <w:rPr>
          <w:rFonts w:ascii="Calibri" w:hAnsi="Calibri" w:cs="Calibri"/>
        </w:rPr>
        <w:t xml:space="preserve"> In deze motie wordt de regering opgeroepen om te verkennen “welke mogelijkheden er zijn om de termijnen voor tussentijdse verkiezingen en welke mogelijkheden er zijn om de duur van de kabinetsformatie te verkorten en hierbij de regelgeving uit andere Europese landen nadrukkelijk te betrekken” en “de Kamer voor de start van de kabinetsformatie opties voor te leggen”.</w:t>
      </w:r>
    </w:p>
    <w:p w:rsidRPr="004E3689" w:rsidR="00A2617A" w:rsidP="004E3689" w:rsidRDefault="00A2617A" w14:paraId="77A3022A" w14:textId="77777777">
      <w:pPr>
        <w:pStyle w:val="Geenafstand"/>
      </w:pPr>
    </w:p>
    <w:p w:rsidRPr="004E3689" w:rsidR="00A2617A" w:rsidP="00A2617A" w:rsidRDefault="00A2617A" w14:paraId="4397004A" w14:textId="77777777">
      <w:pPr>
        <w:spacing w:after="0"/>
        <w:rPr>
          <w:rFonts w:ascii="Calibri" w:hAnsi="Calibri" w:cs="Calibri"/>
        </w:rPr>
      </w:pPr>
      <w:r w:rsidRPr="004E3689">
        <w:rPr>
          <w:rFonts w:ascii="Calibri" w:hAnsi="Calibri" w:cs="Calibri"/>
        </w:rPr>
        <w:t>Naar aanleiding van deze motie heb ik de Kiesraad gevraagd advies uit te brengen over het deel van deze motie dat ziet op de termijnen bij de vervroegde verkiezingen. Gelet op uw vraag om in de kabinetsformatie al mogelijke opties in beeld te hebben heb ik de adviesaanvraag opgedeeld in twee delen:</w:t>
      </w:r>
    </w:p>
    <w:p w:rsidRPr="004E3689" w:rsidR="00A2617A" w:rsidP="00A2617A" w:rsidRDefault="00A2617A" w14:paraId="12F2FA9E" w14:textId="77777777">
      <w:pPr>
        <w:spacing w:after="0"/>
        <w:rPr>
          <w:rFonts w:ascii="Calibri" w:hAnsi="Calibri" w:cs="Calibri"/>
        </w:rPr>
      </w:pPr>
    </w:p>
    <w:p w:rsidRPr="004E3689" w:rsidR="00A2617A" w:rsidP="00A2617A" w:rsidRDefault="00A2617A" w14:paraId="0E8529D0" w14:textId="77777777">
      <w:pPr>
        <w:pStyle w:val="Lijstalinea"/>
        <w:numPr>
          <w:ilvl w:val="0"/>
          <w:numId w:val="1"/>
        </w:numPr>
        <w:autoSpaceDN w:val="0"/>
        <w:spacing w:after="0" w:line="240" w:lineRule="atLeast"/>
        <w:textAlignment w:val="baseline"/>
        <w:rPr>
          <w:rFonts w:ascii="Calibri" w:hAnsi="Calibri" w:cs="Calibri"/>
        </w:rPr>
      </w:pPr>
      <w:r w:rsidRPr="004E3689">
        <w:rPr>
          <w:rFonts w:ascii="Calibri" w:hAnsi="Calibri" w:cs="Calibri"/>
          <w:u w:val="single"/>
        </w:rPr>
        <w:t>Deel 1</w:t>
      </w:r>
      <w:r w:rsidRPr="004E3689">
        <w:rPr>
          <w:rFonts w:ascii="Calibri" w:hAnsi="Calibri" w:cs="Calibri"/>
        </w:rPr>
        <w:t>: Opties voor het versnellen van de voorbereidingstijd. Ik heb de Kiesraad verzocht om in dit deel in te gaan op de diverse opties voor het verkorten van de termijnen van het verkiezingsproces, en daarbij op hoofdlijnen in te gaan op de te verwachten effecten (voor- en nadelen) voor de actoren in het verkiezingsproces.</w:t>
      </w:r>
    </w:p>
    <w:p w:rsidRPr="004E3689" w:rsidR="00A2617A" w:rsidP="00A2617A" w:rsidRDefault="00A2617A" w14:paraId="25A1BCB2" w14:textId="77777777">
      <w:pPr>
        <w:pStyle w:val="Lijstalinea"/>
        <w:numPr>
          <w:ilvl w:val="0"/>
          <w:numId w:val="1"/>
        </w:numPr>
        <w:autoSpaceDN w:val="0"/>
        <w:spacing w:after="0" w:line="240" w:lineRule="atLeast"/>
        <w:textAlignment w:val="baseline"/>
        <w:rPr>
          <w:rFonts w:ascii="Calibri" w:hAnsi="Calibri" w:cs="Calibri"/>
        </w:rPr>
      </w:pPr>
      <w:r w:rsidRPr="004E3689">
        <w:rPr>
          <w:rFonts w:ascii="Calibri" w:hAnsi="Calibri" w:cs="Calibri"/>
          <w:u w:val="single"/>
        </w:rPr>
        <w:t>Deel 2</w:t>
      </w:r>
      <w:r w:rsidRPr="004E3689">
        <w:rPr>
          <w:rFonts w:ascii="Calibri" w:hAnsi="Calibri" w:cs="Calibri"/>
        </w:rPr>
        <w:t xml:space="preserve">: Verdieping op uitvoeringsconsequenties. Ik heb de Kiesraad verzocht in dit deel in te gaan op de gevolgen voor de uitvoering van het verkiezingsproces en daarbij in het bijzonder in te gaan op de mogelijke consequenties voor politieke partijen en gemeenten. </w:t>
      </w:r>
    </w:p>
    <w:p w:rsidRPr="004E3689" w:rsidR="00A2617A" w:rsidP="00A2617A" w:rsidRDefault="00A2617A" w14:paraId="48D0D1FA" w14:textId="77777777">
      <w:pPr>
        <w:spacing w:after="0"/>
        <w:rPr>
          <w:rFonts w:ascii="Calibri" w:hAnsi="Calibri" w:cs="Calibri"/>
        </w:rPr>
      </w:pPr>
    </w:p>
    <w:p w:rsidRPr="004E3689" w:rsidR="00A2617A" w:rsidP="00A2617A" w:rsidRDefault="00A2617A" w14:paraId="0E145172" w14:textId="77777777">
      <w:pPr>
        <w:spacing w:after="0"/>
        <w:rPr>
          <w:rFonts w:ascii="Calibri" w:hAnsi="Calibri" w:cs="Calibri"/>
        </w:rPr>
      </w:pPr>
      <w:r w:rsidRPr="004E3689">
        <w:rPr>
          <w:rFonts w:ascii="Calibri" w:hAnsi="Calibri" w:cs="Calibri"/>
        </w:rPr>
        <w:t>Ik heb de Kiesraad verzocht om het eerste deel van het advies op te leveren voor de start van de kabinetsformatie en het tweede deel voor de zomer van 2026.</w:t>
      </w:r>
    </w:p>
    <w:p w:rsidRPr="004E3689" w:rsidR="00A2617A" w:rsidP="00A2617A" w:rsidRDefault="00A2617A" w14:paraId="3C852BED" w14:textId="77777777">
      <w:pPr>
        <w:spacing w:after="0"/>
        <w:rPr>
          <w:rFonts w:ascii="Calibri" w:hAnsi="Calibri" w:cs="Calibri"/>
        </w:rPr>
      </w:pPr>
    </w:p>
    <w:p w:rsidRPr="004E3689" w:rsidR="00A2617A" w:rsidP="00A2617A" w:rsidRDefault="00A2617A" w14:paraId="5BF2EEB3" w14:textId="77777777">
      <w:pPr>
        <w:spacing w:after="0"/>
        <w:rPr>
          <w:rFonts w:ascii="Calibri" w:hAnsi="Calibri" w:cs="Calibri"/>
        </w:rPr>
      </w:pPr>
      <w:r w:rsidRPr="004E3689">
        <w:rPr>
          <w:rFonts w:ascii="Calibri" w:hAnsi="Calibri" w:cs="Calibri"/>
        </w:rPr>
        <w:t>Bijgaand bied ik u het eerste deel van het advies aan. Gelet op het verzoek in de motie-Timmermans c.s. om de Kamer hier in het kader van de kabinetsformatie over te informeren verzoek ik u het advies aan te bieden aan de informateur.</w:t>
      </w:r>
    </w:p>
    <w:p w:rsidRPr="004E3689" w:rsidR="00A2617A" w:rsidP="00A2617A" w:rsidRDefault="00A2617A" w14:paraId="11BC2D6F" w14:textId="77777777">
      <w:pPr>
        <w:spacing w:after="0"/>
        <w:rPr>
          <w:rFonts w:ascii="Calibri" w:hAnsi="Calibri" w:cs="Calibri"/>
        </w:rPr>
      </w:pPr>
    </w:p>
    <w:p w:rsidRPr="004E3689" w:rsidR="00A2617A" w:rsidP="00A2617A" w:rsidRDefault="00A2617A" w14:paraId="7B27BE15" w14:textId="77777777">
      <w:pPr>
        <w:spacing w:after="0"/>
        <w:rPr>
          <w:rFonts w:ascii="Calibri" w:hAnsi="Calibri" w:cs="Calibri"/>
        </w:rPr>
      </w:pPr>
      <w:r w:rsidRPr="004E3689">
        <w:rPr>
          <w:rFonts w:ascii="Calibri" w:hAnsi="Calibri" w:cs="Calibri"/>
        </w:rPr>
        <w:t>Na ontvangst van deel twee van het advies zal ik op het gehele advies reageren.</w:t>
      </w:r>
    </w:p>
    <w:p w:rsidRPr="004E3689" w:rsidR="00A2617A" w:rsidP="004E3689" w:rsidRDefault="00A2617A" w14:paraId="3EB425C3" w14:textId="77777777">
      <w:pPr>
        <w:pStyle w:val="Geenafstand"/>
        <w:rPr>
          <w:rFonts w:ascii="Calibri" w:hAnsi="Calibri" w:cs="Calibri"/>
        </w:rPr>
      </w:pPr>
    </w:p>
    <w:p w:rsidRPr="004E3689" w:rsidR="00A2617A" w:rsidP="004E3689" w:rsidRDefault="00A2617A" w14:paraId="201986AE" w14:textId="77777777">
      <w:pPr>
        <w:pStyle w:val="Geenafstand"/>
        <w:rPr>
          <w:rFonts w:ascii="Calibri" w:hAnsi="Calibri" w:cs="Calibri"/>
        </w:rPr>
      </w:pPr>
      <w:r w:rsidRPr="004E3689">
        <w:rPr>
          <w:rFonts w:ascii="Calibri" w:hAnsi="Calibri" w:cs="Calibri"/>
        </w:rPr>
        <w:t>De minister van Binnenlandse Zaken en Koninkrijksrelaties</w:t>
      </w:r>
      <w:r w:rsidRPr="004E3689">
        <w:rPr>
          <w:rFonts w:ascii="Calibri" w:hAnsi="Calibri" w:cs="Calibri"/>
          <w:i/>
        </w:rPr>
        <w:t>,</w:t>
      </w:r>
    </w:p>
    <w:p w:rsidRPr="004E3689" w:rsidR="00F80165" w:rsidP="004E3689" w:rsidRDefault="00A2617A" w14:paraId="55F24A6A" w14:textId="0F1FF711">
      <w:pPr>
        <w:pStyle w:val="Geenafstand"/>
        <w:rPr>
          <w:rFonts w:ascii="Calibri" w:hAnsi="Calibri" w:cs="Calibri"/>
        </w:rPr>
      </w:pPr>
      <w:r w:rsidRPr="004E3689">
        <w:rPr>
          <w:rFonts w:ascii="Calibri" w:hAnsi="Calibri" w:cs="Calibri"/>
        </w:rPr>
        <w:t>F. Rijkaart</w:t>
      </w:r>
    </w:p>
    <w:sectPr w:rsidRPr="004E3689" w:rsidR="00F80165" w:rsidSect="00DC0AF8">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7DE4D" w14:textId="77777777" w:rsidR="00A2617A" w:rsidRDefault="00A2617A" w:rsidP="00A2617A">
      <w:pPr>
        <w:spacing w:after="0" w:line="240" w:lineRule="auto"/>
      </w:pPr>
      <w:r>
        <w:separator/>
      </w:r>
    </w:p>
  </w:endnote>
  <w:endnote w:type="continuationSeparator" w:id="0">
    <w:p w14:paraId="47ED697F" w14:textId="77777777" w:rsidR="00A2617A" w:rsidRDefault="00A2617A" w:rsidP="00A2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F6DC" w14:textId="77777777" w:rsidR="0021171B" w:rsidRPr="00A2617A" w:rsidRDefault="0021171B" w:rsidP="00A261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8517" w14:textId="77777777" w:rsidR="0021171B" w:rsidRPr="00A2617A" w:rsidRDefault="0021171B" w:rsidP="00A261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672A" w14:textId="77777777" w:rsidR="0021171B" w:rsidRPr="00A2617A" w:rsidRDefault="0021171B" w:rsidP="00A261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4B68E" w14:textId="77777777" w:rsidR="00A2617A" w:rsidRDefault="00A2617A" w:rsidP="00A2617A">
      <w:pPr>
        <w:spacing w:after="0" w:line="240" w:lineRule="auto"/>
      </w:pPr>
      <w:r>
        <w:separator/>
      </w:r>
    </w:p>
  </w:footnote>
  <w:footnote w:type="continuationSeparator" w:id="0">
    <w:p w14:paraId="788B34AF" w14:textId="77777777" w:rsidR="00A2617A" w:rsidRDefault="00A2617A" w:rsidP="00A2617A">
      <w:pPr>
        <w:spacing w:after="0" w:line="240" w:lineRule="auto"/>
      </w:pPr>
      <w:r>
        <w:continuationSeparator/>
      </w:r>
    </w:p>
  </w:footnote>
  <w:footnote w:id="1">
    <w:p w14:paraId="3763A46F" w14:textId="1261225F" w:rsidR="00A2617A" w:rsidRPr="004E3689" w:rsidRDefault="00A2617A" w:rsidP="00A2617A">
      <w:pPr>
        <w:pStyle w:val="Voetnoottekst"/>
        <w:rPr>
          <w:rFonts w:ascii="Calibri" w:hAnsi="Calibri" w:cs="Calibri"/>
        </w:rPr>
      </w:pPr>
      <w:r w:rsidRPr="004E3689">
        <w:rPr>
          <w:rStyle w:val="Voetnootmarkering"/>
          <w:rFonts w:ascii="Calibri" w:hAnsi="Calibri" w:cs="Calibri"/>
        </w:rPr>
        <w:footnoteRef/>
      </w:r>
      <w:r w:rsidRPr="004E3689">
        <w:rPr>
          <w:rFonts w:ascii="Calibri" w:hAnsi="Calibri" w:cs="Calibri"/>
        </w:rPr>
        <w:t xml:space="preserve"> Kamerstukken II, 2024/25, 36 760, nr.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C53C" w14:textId="77777777" w:rsidR="0021171B" w:rsidRPr="00A2617A" w:rsidRDefault="0021171B" w:rsidP="00A261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F75F" w14:textId="77777777" w:rsidR="0021171B" w:rsidRPr="00A2617A" w:rsidRDefault="0021171B" w:rsidP="00A261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0A45E" w14:textId="77777777" w:rsidR="0021171B" w:rsidRPr="00A2617A" w:rsidRDefault="0021171B" w:rsidP="00A261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25C0F"/>
    <w:multiLevelType w:val="hybridMultilevel"/>
    <w:tmpl w:val="C9BA60CE"/>
    <w:lvl w:ilvl="0" w:tplc="E3F822D6">
      <w:start w:val="1"/>
      <w:numFmt w:val="bullet"/>
      <w:lvlText w:val=""/>
      <w:lvlJc w:val="left"/>
      <w:pPr>
        <w:ind w:left="720" w:hanging="360"/>
      </w:pPr>
      <w:rPr>
        <w:rFonts w:ascii="Symbol" w:hAnsi="Symbol" w:hint="default"/>
      </w:rPr>
    </w:lvl>
    <w:lvl w:ilvl="1" w:tplc="EC982A1C" w:tentative="1">
      <w:start w:val="1"/>
      <w:numFmt w:val="bullet"/>
      <w:lvlText w:val="o"/>
      <w:lvlJc w:val="left"/>
      <w:pPr>
        <w:ind w:left="1440" w:hanging="360"/>
      </w:pPr>
      <w:rPr>
        <w:rFonts w:ascii="Courier New" w:hAnsi="Courier New" w:cs="Courier New" w:hint="default"/>
      </w:rPr>
    </w:lvl>
    <w:lvl w:ilvl="2" w:tplc="BDA27AFE" w:tentative="1">
      <w:start w:val="1"/>
      <w:numFmt w:val="bullet"/>
      <w:lvlText w:val=""/>
      <w:lvlJc w:val="left"/>
      <w:pPr>
        <w:ind w:left="2160" w:hanging="360"/>
      </w:pPr>
      <w:rPr>
        <w:rFonts w:ascii="Wingdings" w:hAnsi="Wingdings" w:hint="default"/>
      </w:rPr>
    </w:lvl>
    <w:lvl w:ilvl="3" w:tplc="CCCC5EEA" w:tentative="1">
      <w:start w:val="1"/>
      <w:numFmt w:val="bullet"/>
      <w:lvlText w:val=""/>
      <w:lvlJc w:val="left"/>
      <w:pPr>
        <w:ind w:left="2880" w:hanging="360"/>
      </w:pPr>
      <w:rPr>
        <w:rFonts w:ascii="Symbol" w:hAnsi="Symbol" w:hint="default"/>
      </w:rPr>
    </w:lvl>
    <w:lvl w:ilvl="4" w:tplc="C72A3DDC" w:tentative="1">
      <w:start w:val="1"/>
      <w:numFmt w:val="bullet"/>
      <w:lvlText w:val="o"/>
      <w:lvlJc w:val="left"/>
      <w:pPr>
        <w:ind w:left="3600" w:hanging="360"/>
      </w:pPr>
      <w:rPr>
        <w:rFonts w:ascii="Courier New" w:hAnsi="Courier New" w:cs="Courier New" w:hint="default"/>
      </w:rPr>
    </w:lvl>
    <w:lvl w:ilvl="5" w:tplc="A4A0FC64" w:tentative="1">
      <w:start w:val="1"/>
      <w:numFmt w:val="bullet"/>
      <w:lvlText w:val=""/>
      <w:lvlJc w:val="left"/>
      <w:pPr>
        <w:ind w:left="4320" w:hanging="360"/>
      </w:pPr>
      <w:rPr>
        <w:rFonts w:ascii="Wingdings" w:hAnsi="Wingdings" w:hint="default"/>
      </w:rPr>
    </w:lvl>
    <w:lvl w:ilvl="6" w:tplc="213A3768" w:tentative="1">
      <w:start w:val="1"/>
      <w:numFmt w:val="bullet"/>
      <w:lvlText w:val=""/>
      <w:lvlJc w:val="left"/>
      <w:pPr>
        <w:ind w:left="5040" w:hanging="360"/>
      </w:pPr>
      <w:rPr>
        <w:rFonts w:ascii="Symbol" w:hAnsi="Symbol" w:hint="default"/>
      </w:rPr>
    </w:lvl>
    <w:lvl w:ilvl="7" w:tplc="048E3C34" w:tentative="1">
      <w:start w:val="1"/>
      <w:numFmt w:val="bullet"/>
      <w:lvlText w:val="o"/>
      <w:lvlJc w:val="left"/>
      <w:pPr>
        <w:ind w:left="5760" w:hanging="360"/>
      </w:pPr>
      <w:rPr>
        <w:rFonts w:ascii="Courier New" w:hAnsi="Courier New" w:cs="Courier New" w:hint="default"/>
      </w:rPr>
    </w:lvl>
    <w:lvl w:ilvl="8" w:tplc="1DE41042" w:tentative="1">
      <w:start w:val="1"/>
      <w:numFmt w:val="bullet"/>
      <w:lvlText w:val=""/>
      <w:lvlJc w:val="left"/>
      <w:pPr>
        <w:ind w:left="6480" w:hanging="360"/>
      </w:pPr>
      <w:rPr>
        <w:rFonts w:ascii="Wingdings" w:hAnsi="Wingdings" w:hint="default"/>
      </w:rPr>
    </w:lvl>
  </w:abstractNum>
  <w:num w:numId="1" w16cid:durableId="831604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7A"/>
    <w:rsid w:val="0021171B"/>
    <w:rsid w:val="004E3689"/>
    <w:rsid w:val="007205A6"/>
    <w:rsid w:val="00A2617A"/>
    <w:rsid w:val="00DC0AF8"/>
    <w:rsid w:val="00E4434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1551"/>
  <w15:chartTrackingRefBased/>
  <w15:docId w15:val="{AA64FF03-2C01-4E77-8188-8FEF8C00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6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6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61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61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61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61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61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61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61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61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61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61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61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61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61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61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61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617A"/>
    <w:rPr>
      <w:rFonts w:eastAsiaTheme="majorEastAsia" w:cstheme="majorBidi"/>
      <w:color w:val="272727" w:themeColor="text1" w:themeTint="D8"/>
    </w:rPr>
  </w:style>
  <w:style w:type="paragraph" w:styleId="Titel">
    <w:name w:val="Title"/>
    <w:basedOn w:val="Standaard"/>
    <w:next w:val="Standaard"/>
    <w:link w:val="TitelChar"/>
    <w:uiPriority w:val="10"/>
    <w:qFormat/>
    <w:rsid w:val="00A26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61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61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61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61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617A"/>
    <w:rPr>
      <w:i/>
      <w:iCs/>
      <w:color w:val="404040" w:themeColor="text1" w:themeTint="BF"/>
    </w:rPr>
  </w:style>
  <w:style w:type="paragraph" w:styleId="Lijstalinea">
    <w:name w:val="List Paragraph"/>
    <w:basedOn w:val="Standaard"/>
    <w:uiPriority w:val="34"/>
    <w:qFormat/>
    <w:rsid w:val="00A2617A"/>
    <w:pPr>
      <w:ind w:left="720"/>
      <w:contextualSpacing/>
    </w:pPr>
  </w:style>
  <w:style w:type="character" w:styleId="Intensievebenadrukking">
    <w:name w:val="Intense Emphasis"/>
    <w:basedOn w:val="Standaardalinea-lettertype"/>
    <w:uiPriority w:val="21"/>
    <w:qFormat/>
    <w:rsid w:val="00A2617A"/>
    <w:rPr>
      <w:i/>
      <w:iCs/>
      <w:color w:val="0F4761" w:themeColor="accent1" w:themeShade="BF"/>
    </w:rPr>
  </w:style>
  <w:style w:type="paragraph" w:styleId="Duidelijkcitaat">
    <w:name w:val="Intense Quote"/>
    <w:basedOn w:val="Standaard"/>
    <w:next w:val="Standaard"/>
    <w:link w:val="DuidelijkcitaatChar"/>
    <w:uiPriority w:val="30"/>
    <w:qFormat/>
    <w:rsid w:val="00A26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617A"/>
    <w:rPr>
      <w:i/>
      <w:iCs/>
      <w:color w:val="0F4761" w:themeColor="accent1" w:themeShade="BF"/>
    </w:rPr>
  </w:style>
  <w:style w:type="character" w:styleId="Intensieveverwijzing">
    <w:name w:val="Intense Reference"/>
    <w:basedOn w:val="Standaardalinea-lettertype"/>
    <w:uiPriority w:val="32"/>
    <w:qFormat/>
    <w:rsid w:val="00A2617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2617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2617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2617A"/>
    <w:rPr>
      <w:vertAlign w:val="superscript"/>
    </w:rPr>
  </w:style>
  <w:style w:type="paragraph" w:styleId="Koptekst">
    <w:name w:val="header"/>
    <w:basedOn w:val="Standaard"/>
    <w:link w:val="KoptekstChar"/>
    <w:uiPriority w:val="99"/>
    <w:unhideWhenUsed/>
    <w:rsid w:val="00A2617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2617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2617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2617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E36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320</ap:Words>
  <ap:Characters>1762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2025-12-02T14:40:00.0000000Z</dcterms:created>
  <dcterms:modified xsi:type="dcterms:W3CDTF">2025-12-02T14:41:00.0000000Z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