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7D" w:rsidRDefault="00EB71E7" w14:paraId="0B1B1DD7" w14:textId="620AFFD1">
      <w:bookmarkStart w:name="_GoBack" w:id="0"/>
      <w:bookmarkEnd w:id="0"/>
      <w:r>
        <w:t>Geachte voorzitter,</w:t>
      </w:r>
    </w:p>
    <w:p w:rsidR="00EB71E7" w:rsidRDefault="00EB71E7" w14:paraId="66B01681" w14:textId="77777777"/>
    <w:p w:rsidRPr="00EB71E7" w:rsidR="00EB71E7" w:rsidP="00EB71E7" w:rsidRDefault="00EB71E7" w14:paraId="57103328" w14:textId="5C9692C0">
      <w:pPr>
        <w:rPr>
          <w:color w:val="auto"/>
        </w:rPr>
      </w:pPr>
      <w:r w:rsidRPr="00EB71E7">
        <w:t xml:space="preserve">Zoals aangegeven in de </w:t>
      </w:r>
      <w:r>
        <w:t>tweed</w:t>
      </w:r>
      <w:r w:rsidRPr="00EB71E7">
        <w:t>e jaarlijkse voortgangsrapportage MSC Zoe</w:t>
      </w:r>
      <w:r w:rsidRPr="00EB71E7">
        <w:rPr>
          <w:vertAlign w:val="superscript"/>
        </w:rPr>
        <w:footnoteReference w:id="1"/>
      </w:r>
      <w:r w:rsidRPr="00EB71E7">
        <w:t xml:space="preserve"> (voorheen halfjaarlijks), die op </w:t>
      </w:r>
      <w:r>
        <w:t>16</w:t>
      </w:r>
      <w:r w:rsidRPr="00EB71E7">
        <w:t xml:space="preserve"> december 202</w:t>
      </w:r>
      <w:r>
        <w:t>4</w:t>
      </w:r>
      <w:r w:rsidRPr="00EB71E7">
        <w:t xml:space="preserve"> naar de Kamer is gestuurd, ontvangt de Kamer hierbij wederom de </w:t>
      </w:r>
      <w:r w:rsidRPr="00EB71E7">
        <w:rPr>
          <w:color w:val="auto"/>
        </w:rPr>
        <w:t xml:space="preserve">jaarlijkse voortgangsrapportage MSC Zoe over de voortgang omtrent de aanbevelingen uit het OvV onderzoek. </w:t>
      </w:r>
    </w:p>
    <w:p w:rsidRPr="00EB71E7" w:rsidR="00EB71E7" w:rsidP="00EB71E7" w:rsidRDefault="00EB71E7" w14:paraId="23876D89" w14:textId="77777777">
      <w:pPr>
        <w:rPr>
          <w:color w:val="auto"/>
        </w:rPr>
      </w:pPr>
    </w:p>
    <w:p w:rsidRPr="00EB71E7" w:rsidR="00EB71E7" w:rsidP="00EB71E7" w:rsidRDefault="00EB71E7" w14:paraId="1D81D8BE" w14:textId="77777777">
      <w:pPr>
        <w:rPr>
          <w:b/>
          <w:bCs/>
        </w:rPr>
      </w:pPr>
      <w:r w:rsidRPr="00EB71E7">
        <w:rPr>
          <w:b/>
          <w:bCs/>
        </w:rPr>
        <w:t>Voortgang aanbevelingen OvV-rapport</w:t>
      </w:r>
    </w:p>
    <w:p w:rsidRPr="00EB71E7" w:rsidR="00EB71E7" w:rsidP="00EB71E7" w:rsidRDefault="00EB71E7" w14:paraId="1964BECD" w14:textId="24641844">
      <w:pPr>
        <w:autoSpaceDE w:val="0"/>
        <w:adjustRightInd w:val="0"/>
        <w:spacing w:line="240" w:lineRule="exact"/>
        <w:textAlignment w:val="auto"/>
        <w:rPr>
          <w:color w:val="auto"/>
        </w:rPr>
      </w:pPr>
      <w:r w:rsidRPr="00EB71E7">
        <w:rPr>
          <w:color w:val="auto"/>
        </w:rPr>
        <w:t xml:space="preserve">Deze voortgangsrapportage beschrijft </w:t>
      </w:r>
      <w:r w:rsidRPr="00EB71E7">
        <w:rPr>
          <w:rFonts w:cs="Verdana"/>
          <w:color w:val="auto"/>
        </w:rPr>
        <w:t xml:space="preserve">de stand van zaken </w:t>
      </w:r>
      <w:r w:rsidRPr="00EB71E7">
        <w:rPr>
          <w:color w:val="auto"/>
        </w:rPr>
        <w:t xml:space="preserve">van de uitvoering van de aanbevelingen uit het OvV-rapport </w:t>
      </w:r>
      <w:r w:rsidRPr="00EB71E7">
        <w:rPr>
          <w:rFonts w:cs="Verdana"/>
          <w:color w:val="auto"/>
        </w:rPr>
        <w:t xml:space="preserve">die gericht waren aan de minister van Infrastructuur en Waterstaat. </w:t>
      </w:r>
      <w:r>
        <w:rPr>
          <w:rFonts w:cs="Verdana"/>
          <w:color w:val="auto"/>
        </w:rPr>
        <w:t>Aanbeveling</w:t>
      </w:r>
      <w:r w:rsidR="00170804">
        <w:rPr>
          <w:rFonts w:cs="Verdana"/>
          <w:color w:val="auto"/>
        </w:rPr>
        <w:t>en</w:t>
      </w:r>
      <w:r>
        <w:rPr>
          <w:rFonts w:cs="Verdana"/>
          <w:color w:val="auto"/>
        </w:rPr>
        <w:t xml:space="preserve"> 1 </w:t>
      </w:r>
      <w:r w:rsidR="00170804">
        <w:rPr>
          <w:rFonts w:cs="Verdana"/>
          <w:color w:val="auto"/>
        </w:rPr>
        <w:t>en 5 zijn</w:t>
      </w:r>
      <w:r>
        <w:rPr>
          <w:rFonts w:cs="Verdana"/>
          <w:color w:val="auto"/>
        </w:rPr>
        <w:t>, zoals in de tweede jaarlijkse voortgangsrapportage aangegeven, als afgerond beschouwd</w:t>
      </w:r>
      <w:r w:rsidR="00293868">
        <w:rPr>
          <w:rFonts w:cs="Verdana"/>
          <w:color w:val="auto"/>
        </w:rPr>
        <w:t>, en</w:t>
      </w:r>
      <w:r>
        <w:rPr>
          <w:rFonts w:cs="Verdana"/>
          <w:color w:val="auto"/>
        </w:rPr>
        <w:t xml:space="preserve"> </w:t>
      </w:r>
      <w:r w:rsidRPr="00EB71E7">
        <w:rPr>
          <w:color w:val="auto"/>
        </w:rPr>
        <w:t>Aanbeveling 4 was gericht aan Nederland Maritiem Land (NML) en de Koninklijke Vereniging van Nederlandse Reders (KVNR)</w:t>
      </w:r>
      <w:r w:rsidR="00293868">
        <w:rPr>
          <w:color w:val="auto"/>
        </w:rPr>
        <w:t xml:space="preserve">. Deze </w:t>
      </w:r>
      <w:r w:rsidR="007169DB">
        <w:rPr>
          <w:color w:val="auto"/>
        </w:rPr>
        <w:t>a</w:t>
      </w:r>
      <w:r w:rsidR="00293868">
        <w:rPr>
          <w:color w:val="auto"/>
        </w:rPr>
        <w:t>anbevelingen</w:t>
      </w:r>
      <w:r w:rsidRPr="00EB71E7">
        <w:rPr>
          <w:color w:val="auto"/>
        </w:rPr>
        <w:t xml:space="preserve"> word</w:t>
      </w:r>
      <w:r w:rsidR="00293868">
        <w:rPr>
          <w:color w:val="auto"/>
        </w:rPr>
        <w:t>en</w:t>
      </w:r>
      <w:r w:rsidRPr="00EB71E7">
        <w:rPr>
          <w:color w:val="auto"/>
        </w:rPr>
        <w:t xml:space="preserve"> daarom hieronder niet vermeld.</w:t>
      </w:r>
      <w:r>
        <w:rPr>
          <w:color w:val="auto"/>
        </w:rPr>
        <w:t xml:space="preserve"> </w:t>
      </w:r>
    </w:p>
    <w:p w:rsidRPr="00EB71E7" w:rsidR="00EB71E7" w:rsidP="00EB71E7" w:rsidRDefault="00EB71E7" w14:paraId="48F886C7" w14:textId="77777777">
      <w:pPr>
        <w:autoSpaceDE w:val="0"/>
        <w:adjustRightInd w:val="0"/>
        <w:spacing w:line="240" w:lineRule="exact"/>
        <w:textAlignment w:val="auto"/>
        <w:rPr>
          <w:color w:val="auto"/>
        </w:rPr>
      </w:pPr>
    </w:p>
    <w:p w:rsidRPr="00EB71E7" w:rsidR="00EB71E7" w:rsidP="00EB71E7" w:rsidRDefault="00EB71E7" w14:paraId="47AD3211" w14:textId="77777777">
      <w:pPr>
        <w:autoSpaceDE w:val="0"/>
        <w:adjustRightInd w:val="0"/>
        <w:spacing w:line="240" w:lineRule="exact"/>
        <w:textAlignment w:val="auto"/>
        <w:rPr>
          <w:rFonts w:eastAsia="AvenirLTStd-Book" w:cs="AvenirLTStd-Book"/>
          <w:i/>
          <w:color w:val="auto"/>
        </w:rPr>
      </w:pPr>
      <w:r w:rsidRPr="00EB71E7">
        <w:rPr>
          <w:rFonts w:eastAsia="AvenirLTStd-Book" w:cs="AvenirLTStd-Book"/>
          <w:i/>
          <w:color w:val="auto"/>
        </w:rPr>
        <w:t>Aanbeveling 2</w:t>
      </w:r>
    </w:p>
    <w:p w:rsidRPr="00EB71E7" w:rsidR="00EB71E7" w:rsidP="00EB71E7" w:rsidRDefault="00EB71E7" w14:paraId="5A669808" w14:textId="77777777">
      <w:pPr>
        <w:autoSpaceDE w:val="0"/>
        <w:adjustRightInd w:val="0"/>
        <w:spacing w:line="240" w:lineRule="exact"/>
        <w:textAlignment w:val="auto"/>
        <w:rPr>
          <w:rFonts w:eastAsia="AvenirLTStd-Book" w:cs="AvenirLTStd-Book"/>
          <w:i/>
          <w:color w:val="auto"/>
        </w:rPr>
      </w:pPr>
      <w:r w:rsidRPr="00EB71E7">
        <w:rPr>
          <w:rFonts w:eastAsia="AvenirLTStd-Book" w:cs="AvenirLTStd-Book"/>
          <w:i/>
          <w:color w:val="auto"/>
        </w:rPr>
        <w:t xml:space="preserve">Informeer rederijen en kapiteins van grote containerschepen op structurele wijze over de vier in dit onderzoek naar voren gekomen hydrodynamische fenomenen die zich bij dwarsscheepse hoge golven kunnen voordoen op de beide vaarroutes ten noorden van de Waddeneilanden. Vermeld hierbij dat deze fenomenen en combinaties van deze fenomenen bij grote, brede en stabiele containerschepen krachten veroorzaken die kunnen leiden tot verlies van containers. </w:t>
      </w:r>
    </w:p>
    <w:p w:rsidRPr="00EB71E7" w:rsidR="00EB71E7" w:rsidP="00EB71E7" w:rsidRDefault="00EB71E7" w14:paraId="2CE34D4A" w14:textId="77777777">
      <w:pPr>
        <w:spacing w:line="240" w:lineRule="exact"/>
        <w:rPr>
          <w:rFonts w:eastAsia="AvenirLTStd-Book" w:cs="AvenirLTStd-Book"/>
          <w:color w:val="auto"/>
        </w:rPr>
      </w:pPr>
    </w:p>
    <w:p w:rsidRPr="00EB71E7" w:rsidR="00EB71E7" w:rsidP="00EB71E7" w:rsidRDefault="00EB71E7" w14:paraId="2718D651" w14:textId="3A8E25EF">
      <w:pPr>
        <w:autoSpaceDE w:val="0"/>
        <w:spacing w:line="240" w:lineRule="exact"/>
        <w:rPr>
          <w:rFonts w:cs="Verdana"/>
          <w:color w:val="auto"/>
        </w:rPr>
      </w:pPr>
      <w:r w:rsidRPr="00EB71E7">
        <w:rPr>
          <w:color w:val="auto"/>
        </w:rPr>
        <w:t>De reders zijn geïnformeerd over de onderzoeken zoals aangegeven in de vierde voortgangsbrief MSC Zoe</w:t>
      </w:r>
      <w:r w:rsidR="00CC4FA3">
        <w:rPr>
          <w:rStyle w:val="FootnoteReference"/>
          <w:color w:val="auto"/>
        </w:rPr>
        <w:footnoteReference w:id="2"/>
      </w:r>
      <w:r w:rsidRPr="00EB71E7">
        <w:rPr>
          <w:color w:val="auto"/>
        </w:rPr>
        <w:t xml:space="preserve">, onder meer door het beschikbaar stellen van de onderzoeksrapporten aan de IMO, waarin ook de reders vertegenwoordigd zijn. IMO (waaronder dus ook de reders) </w:t>
      </w:r>
      <w:r w:rsidR="00A271A6">
        <w:rPr>
          <w:color w:val="auto"/>
        </w:rPr>
        <w:t>is</w:t>
      </w:r>
      <w:r w:rsidRPr="00EB71E7">
        <w:rPr>
          <w:color w:val="auto"/>
        </w:rPr>
        <w:t xml:space="preserve"> regelmatig op de hoogte gehouden van de voortgang van lopende onderzoeken, door het indienen van informatieve documenten en het houden van presentaties. Daarnaast zijn de grote containerreders zelf betrokken bij het </w:t>
      </w:r>
      <w:r w:rsidR="00CC4FA3">
        <w:rPr>
          <w:color w:val="auto"/>
        </w:rPr>
        <w:t>inmiddels afgeronde</w:t>
      </w:r>
      <w:r w:rsidRPr="00EB71E7">
        <w:rPr>
          <w:color w:val="auto"/>
        </w:rPr>
        <w:t xml:space="preserve"> onderzoek TopTier, zie ook onder overige acties. </w:t>
      </w:r>
      <w:r w:rsidR="00A271A6">
        <w:rPr>
          <w:color w:val="auto"/>
        </w:rPr>
        <w:t xml:space="preserve">De resultaten </w:t>
      </w:r>
      <w:r w:rsidRPr="00EB71E7">
        <w:rPr>
          <w:color w:val="auto"/>
        </w:rPr>
        <w:t xml:space="preserve">van TopTier </w:t>
      </w:r>
      <w:r w:rsidR="00A271A6">
        <w:rPr>
          <w:color w:val="auto"/>
        </w:rPr>
        <w:t>worden vertaald</w:t>
      </w:r>
      <w:r w:rsidRPr="00EB71E7">
        <w:rPr>
          <w:color w:val="auto"/>
        </w:rPr>
        <w:t xml:space="preserve"> naar concrete voorstellen voor maatregelen in bijvoorbeeld IMO ter voorkoming van containerverlies.</w:t>
      </w:r>
      <w:r w:rsidR="00A271A6">
        <w:rPr>
          <w:color w:val="auto"/>
        </w:rPr>
        <w:t xml:space="preserve"> Daarmee kan deze aanbeveling als afgerond worden beschouwd.</w:t>
      </w:r>
    </w:p>
    <w:p w:rsidRPr="00EB71E7" w:rsidR="00EB71E7" w:rsidP="00EB71E7" w:rsidRDefault="00EB71E7" w14:paraId="7EE2B15F" w14:textId="77777777">
      <w:pPr>
        <w:autoSpaceDE w:val="0"/>
        <w:adjustRightInd w:val="0"/>
        <w:spacing w:line="240" w:lineRule="exact"/>
        <w:textAlignment w:val="auto"/>
        <w:rPr>
          <w:color w:val="auto"/>
        </w:rPr>
      </w:pPr>
    </w:p>
    <w:p w:rsidRPr="00EB71E7" w:rsidR="00EB71E7" w:rsidP="00EB71E7" w:rsidRDefault="00EB71E7" w14:paraId="59BB8272" w14:textId="77777777">
      <w:pPr>
        <w:autoSpaceDE w:val="0"/>
        <w:adjustRightInd w:val="0"/>
        <w:spacing w:line="240" w:lineRule="exact"/>
        <w:textAlignment w:val="auto"/>
        <w:rPr>
          <w:rFonts w:eastAsia="AvenirLTStd-Book" w:cs="AvenirLTStd-Book"/>
          <w:i/>
          <w:color w:val="auto"/>
        </w:rPr>
      </w:pPr>
      <w:r w:rsidRPr="00EB71E7">
        <w:rPr>
          <w:i/>
          <w:color w:val="auto"/>
        </w:rPr>
        <w:t>Aanbeveling 3</w:t>
      </w:r>
    </w:p>
    <w:p w:rsidRPr="00EB71E7" w:rsidR="00EB71E7" w:rsidP="00EB71E7" w:rsidRDefault="00EB71E7" w14:paraId="09882FDA" w14:textId="77777777">
      <w:pPr>
        <w:autoSpaceDE w:val="0"/>
        <w:adjustRightInd w:val="0"/>
        <w:spacing w:line="240" w:lineRule="exact"/>
        <w:textAlignment w:val="auto"/>
        <w:rPr>
          <w:rFonts w:eastAsia="AvenirLTStd-Book" w:cs="AvenirLTStd-Book"/>
          <w:i/>
          <w:color w:val="auto"/>
        </w:rPr>
      </w:pPr>
      <w:r w:rsidRPr="00EB71E7">
        <w:rPr>
          <w:rFonts w:eastAsia="AvenirLTStd-Book" w:cs="AvenirLTStd-Book"/>
          <w:i/>
          <w:color w:val="auto"/>
        </w:rPr>
        <w:t>Geef de Kustwacht de taken, bevoegdheden en middelen die nodig zijn om containerschepen te begeleiden zodat schepen onder alle golf- en weersomstandigheden veilig varen langs de Waddeneilanden. Onderzoek hiervoor de mogelijkheden voor verkeersbegeleiding van containerschepen, zoals het instellen van een VTS-gebied, actieve verspreiding van waarschuwingen aan de scheepvaart over heersende weers- en golfcondities in het Nederlandse deel van de Noordzee en innoveren in de manier waarop dergelijke informatie wordt aangereikt. Betrek de Kustwacht en ezk bij het vormgeven van deze rol en verantwoordelijkheid. Zoek hierbij ook samenwerking en/of afstemming met Duitsland over de beoogde taken.</w:t>
      </w:r>
    </w:p>
    <w:p w:rsidRPr="00EB71E7" w:rsidR="00EB71E7" w:rsidP="00EB71E7" w:rsidRDefault="00EB71E7" w14:paraId="48A068E7" w14:textId="77777777">
      <w:pPr>
        <w:autoSpaceDE w:val="0"/>
        <w:adjustRightInd w:val="0"/>
        <w:spacing w:line="240" w:lineRule="exact"/>
        <w:textAlignment w:val="auto"/>
        <w:rPr>
          <w:color w:val="auto"/>
        </w:rPr>
      </w:pPr>
    </w:p>
    <w:p w:rsidRPr="00EB71E7" w:rsidR="00EB71E7" w:rsidP="00EB71E7" w:rsidRDefault="00EB71E7" w14:paraId="59012C3C" w14:textId="1B747EC2">
      <w:r w:rsidRPr="00EB71E7">
        <w:t>In de derde voortgangsbrief MSC Zoe</w:t>
      </w:r>
      <w:r w:rsidRPr="00EB71E7">
        <w:rPr>
          <w:vertAlign w:val="superscript"/>
        </w:rPr>
        <w:footnoteReference w:id="3"/>
      </w:r>
      <w:r w:rsidRPr="00EB71E7">
        <w:t xml:space="preserve"> is melding gemaakt van het besluit tot het instellen van actieve verkeersbegeleiding (VTS) in een afgekaderd gebied ten noordwesten van Den Helder, “VTS Off Texel”, uit te voeren door de Rijkshavenmeester Den Helder. Daarbij is aangegeven dat volledige invoering van actieve VTS in dit gebied minimaal drie jaar vergt vanwege de aanpassing van nationale en internationale regelgeving, het werven en opleiden van personeel, en het uitbreiden van nautische apparatuur.</w:t>
      </w:r>
      <w:r w:rsidR="008F586F">
        <w:t xml:space="preserve"> </w:t>
      </w:r>
      <w:r w:rsidRPr="00EB71E7">
        <w:t>IMO is inmiddels geïnformeerd over de implementatie van de nieuwe VTS-sector. Daarbij is overigens ook de koppeling gemaakt met de PSSA-status van de Waddenzee waarmee aanvullend tegemoet wordt gekomen aan aanbeveling 1.</w:t>
      </w:r>
    </w:p>
    <w:p w:rsidRPr="00EB71E7" w:rsidR="00EB71E7" w:rsidP="00EB71E7" w:rsidRDefault="00EB71E7" w14:paraId="1D0AE1F3" w14:textId="77777777"/>
    <w:p w:rsidRPr="00EB71E7" w:rsidR="009D4182" w:rsidP="00CC4FA3" w:rsidRDefault="00CC4FA3" w14:paraId="2015BD4B" w14:textId="58EE622B">
      <w:r>
        <w:t xml:space="preserve">Het doet mij genoegen te kunnen melden dat </w:t>
      </w:r>
      <w:r w:rsidRPr="00EB71E7" w:rsidR="00EB71E7">
        <w:t xml:space="preserve">VTS Off Texel </w:t>
      </w:r>
      <w:r>
        <w:t xml:space="preserve">inmiddels is geïmplementeerd en op 3 november </w:t>
      </w:r>
      <w:r w:rsidRPr="00EB71E7" w:rsidR="00EB71E7">
        <w:t xml:space="preserve">2025 operationeel </w:t>
      </w:r>
      <w:r>
        <w:t>is gegaan. Deze VTS</w:t>
      </w:r>
      <w:r w:rsidRPr="00EB71E7" w:rsidR="00EB71E7">
        <w:t xml:space="preserve"> </w:t>
      </w:r>
      <w:r>
        <w:t>voorziet ook in de</w:t>
      </w:r>
      <w:r w:rsidRPr="00EB71E7" w:rsidR="00EB71E7">
        <w:t xml:space="preserve"> </w:t>
      </w:r>
      <w:r>
        <w:t>bestaande, voorheen door de Kustwacht uitgevoerde,</w:t>
      </w:r>
      <w:r w:rsidRPr="00EB71E7" w:rsidR="00EB71E7">
        <w:t xml:space="preserve"> werkwijze</w:t>
      </w:r>
      <w:r w:rsidRPr="00EB71E7" w:rsidR="00EB71E7">
        <w:rPr>
          <w:rFonts w:cs="Arial"/>
          <w:color w:val="auto"/>
        </w:rPr>
        <w:t xml:space="preserve"> waarbij containerschepen in stormomstandigheden afhankelijk van hun </w:t>
      </w:r>
      <w:r w:rsidRPr="00EB71E7" w:rsidR="00EB71E7">
        <w:t xml:space="preserve">grootte vanaf een bepaalde golfhoogte waarschuwingen en adviezen ontvangen. </w:t>
      </w:r>
      <w:r w:rsidR="008F586F">
        <w:t>H</w:t>
      </w:r>
      <w:r w:rsidRPr="008F586F" w:rsidR="008F586F">
        <w:t xml:space="preserve">et Kustwachtcentrum </w:t>
      </w:r>
      <w:r w:rsidR="008F586F">
        <w:t>blijft daarnaast wel de</w:t>
      </w:r>
      <w:r w:rsidRPr="008F586F" w:rsidR="008F586F">
        <w:t xml:space="preserve"> navigatieberichtgeving uitzenden via de NAVTEX </w:t>
      </w:r>
      <w:r w:rsidR="008F586F">
        <w:t>over de voorspelde golfhoogten.</w:t>
      </w:r>
      <w:r w:rsidRPr="00EB71E7" w:rsidR="008F586F">
        <w:t xml:space="preserve"> </w:t>
      </w:r>
      <w:r w:rsidRPr="00EB71E7" w:rsidR="00EB71E7">
        <w:t>De ervaring leert dat de</w:t>
      </w:r>
      <w:r w:rsidR="008F586F">
        <w:t xml:space="preserve"> adviezen</w:t>
      </w:r>
      <w:r w:rsidRPr="00EB71E7" w:rsidR="00EB71E7">
        <w:t xml:space="preserve"> in het algemeen goed worden opgevolgd. Daarnaast is in de vierde voortgangsbrief aangegeven dat reders in voorkomende gevallen schriftelijk op de hoogte worden gesteld door het ministerie van Infrastructuur en Waterstaat wanneer een schip het routeadvies</w:t>
      </w:r>
      <w:r w:rsidRPr="00EB71E7" w:rsidR="00EB71E7">
        <w:rPr>
          <w:vertAlign w:val="superscript"/>
        </w:rPr>
        <w:footnoteReference w:id="4"/>
      </w:r>
      <w:r w:rsidRPr="00EB71E7" w:rsidR="00EB71E7">
        <w:t xml:space="preserve"> zonder reden niet opvolgt. </w:t>
      </w:r>
      <w:r w:rsidR="00C016B3">
        <w:t>V</w:t>
      </w:r>
      <w:r w:rsidRPr="00EB71E7" w:rsidR="00C016B3">
        <w:t xml:space="preserve">olgens de gegevens van de Kustwacht </w:t>
      </w:r>
      <w:r w:rsidR="00C016B3">
        <w:t xml:space="preserve"> hebben i</w:t>
      </w:r>
      <w:r w:rsidRPr="00EB71E7" w:rsidR="00EB71E7">
        <w:t xml:space="preserve">n 2024 </w:t>
      </w:r>
      <w:r>
        <w:t xml:space="preserve">en </w:t>
      </w:r>
      <w:r w:rsidR="00A271A6">
        <w:t xml:space="preserve">tot dusver in </w:t>
      </w:r>
      <w:r>
        <w:t xml:space="preserve">2025 </w:t>
      </w:r>
      <w:r w:rsidRPr="00EB71E7" w:rsidR="00EB71E7">
        <w:t xml:space="preserve">alle opgeroepen schepen </w:t>
      </w:r>
      <w:r w:rsidR="00C016B3">
        <w:t xml:space="preserve">- </w:t>
      </w:r>
      <w:r w:rsidR="008017F4">
        <w:t>waarop de waarschuwing van toepassing is</w:t>
      </w:r>
      <w:r w:rsidR="00C016B3">
        <w:t xml:space="preserve"> -</w:t>
      </w:r>
      <w:r w:rsidR="008017F4">
        <w:t xml:space="preserve"> </w:t>
      </w:r>
      <w:r w:rsidRPr="00EB71E7" w:rsidR="00EB71E7">
        <w:t xml:space="preserve">zich aan het routeadvies gehouden. </w:t>
      </w:r>
      <w:r w:rsidR="009D4182">
        <w:t>Met de implementatie van VTS Off Texel, inclusief de overdracht van de adviezen aan containerschepen door de Kustwacht, kan ook deze aanbeveling als afgerond worden beschouwd.</w:t>
      </w:r>
    </w:p>
    <w:p w:rsidRPr="00EB71E7" w:rsidR="00EB71E7" w:rsidP="00EB71E7" w:rsidRDefault="00EB71E7" w14:paraId="66038C83" w14:textId="77777777">
      <w:pPr>
        <w:autoSpaceDE w:val="0"/>
        <w:adjustRightInd w:val="0"/>
        <w:spacing w:line="240" w:lineRule="exact"/>
        <w:textAlignment w:val="auto"/>
        <w:rPr>
          <w:color w:val="auto"/>
        </w:rPr>
      </w:pPr>
    </w:p>
    <w:p w:rsidRPr="00EB71E7" w:rsidR="00EB71E7" w:rsidP="00EB71E7" w:rsidRDefault="00EB71E7" w14:paraId="5EFBAEDD" w14:textId="77777777">
      <w:pPr>
        <w:autoSpaceDE w:val="0"/>
        <w:adjustRightInd w:val="0"/>
        <w:spacing w:line="240" w:lineRule="exact"/>
        <w:textAlignment w:val="auto"/>
        <w:rPr>
          <w:rFonts w:eastAsia="AvenirLTStd-Book" w:cs="AvenirLTStd-Book"/>
          <w:i/>
          <w:color w:val="auto"/>
        </w:rPr>
      </w:pPr>
      <w:r w:rsidRPr="00EB71E7">
        <w:rPr>
          <w:rFonts w:eastAsia="AvenirLTStd-Book" w:cs="AvenirLTStd-Book"/>
          <w:i/>
          <w:color w:val="auto"/>
        </w:rPr>
        <w:t>Aanbeveling 6</w:t>
      </w:r>
    </w:p>
    <w:p w:rsidRPr="00EB71E7" w:rsidR="00EB71E7" w:rsidP="00EB71E7" w:rsidRDefault="00EB71E7" w14:paraId="78704A38" w14:textId="77777777">
      <w:pPr>
        <w:autoSpaceDE w:val="0"/>
        <w:adjustRightInd w:val="0"/>
        <w:spacing w:line="240" w:lineRule="exact"/>
        <w:textAlignment w:val="auto"/>
        <w:rPr>
          <w:i/>
          <w:color w:val="auto"/>
        </w:rPr>
      </w:pPr>
      <w:r w:rsidRPr="00EB71E7">
        <w:rPr>
          <w:rFonts w:eastAsia="AvenirLTStd-Book" w:cs="AvenirLTStd-Book"/>
          <w:i/>
          <w:color w:val="auto"/>
        </w:rPr>
        <w:t>Maak een periodieke risicoanalyse van de routespecifieke risico’s die tot containerverlies kunnen leiden op de vaarroutes nabij de Waddeneilanden met het oog op de veiligheid van de scheepvaart en bescherming van de Noordzee en het Waddengebied en maak deze analyse tot een vast onderdeel van het Noordzeebeleid. Maak hierbij in ieder geval gebruik van een systeem van monitoring en analyse van zeescheepvaartvoorvallen en bijna-voorvallen op deze vaarroutes. Betrek hierin ook de ontwikkelingen in de scheepvaart zoals schaalvergroting, veranderingen in het verkeersbeeld van de scheepvaart en (toekomstige) wijzigingen in infrastructuur en gebiedsactiviteiten op de Noordzee.</w:t>
      </w:r>
    </w:p>
    <w:p w:rsidRPr="00EB71E7" w:rsidR="00EB71E7" w:rsidP="00EB71E7" w:rsidRDefault="00EB71E7" w14:paraId="06DC42CE" w14:textId="77777777">
      <w:pPr>
        <w:autoSpaceDE w:val="0"/>
        <w:adjustRightInd w:val="0"/>
        <w:spacing w:line="240" w:lineRule="exact"/>
        <w:textAlignment w:val="auto"/>
        <w:rPr>
          <w:color w:val="auto"/>
        </w:rPr>
      </w:pPr>
    </w:p>
    <w:p w:rsidRPr="00EB71E7" w:rsidR="00EB71E7" w:rsidP="00EB71E7" w:rsidRDefault="00EB71E7" w14:paraId="4AFB8112" w14:textId="5D925CD8">
      <w:pPr>
        <w:autoSpaceDE w:val="0"/>
        <w:adjustRightInd w:val="0"/>
        <w:spacing w:line="240" w:lineRule="exact"/>
        <w:textAlignment w:val="auto"/>
        <w:rPr>
          <w:color w:val="auto"/>
        </w:rPr>
      </w:pPr>
      <w:r w:rsidRPr="00EB71E7">
        <w:rPr>
          <w:color w:val="auto"/>
        </w:rPr>
        <w:t>Zoals aangegeven in de kabinetsreactie</w:t>
      </w:r>
      <w:r w:rsidRPr="00EB71E7">
        <w:rPr>
          <w:color w:val="auto"/>
          <w:vertAlign w:val="superscript"/>
        </w:rPr>
        <w:footnoteReference w:id="5"/>
      </w:r>
      <w:r w:rsidRPr="00EB71E7">
        <w:rPr>
          <w:color w:val="auto"/>
          <w:vertAlign w:val="superscript"/>
        </w:rPr>
        <w:t xml:space="preserve"> </w:t>
      </w:r>
      <w:r w:rsidRPr="00EB71E7">
        <w:rPr>
          <w:color w:val="auto"/>
        </w:rPr>
        <w:t>vinden periodieke risicoanalyses ter ondersteuning van het maritieme veiligheidsbeleid op de Noordzee al plaats. Tezamen met deze kabinetsreactie is op 26 november 2020 het rapport ”risicoanalyse verlies van containers op de Noordzee” naar de Kamer gestuurd. De</w:t>
      </w:r>
      <w:r w:rsidR="00A513E8">
        <w:rPr>
          <w:color w:val="auto"/>
        </w:rPr>
        <w:t xml:space="preserve"> Monitor Nautische Veiligheid Noordzee is een risicoanalyse die </w:t>
      </w:r>
      <w:r w:rsidRPr="00EB71E7">
        <w:rPr>
          <w:color w:val="auto"/>
        </w:rPr>
        <w:t>elke vijf jaar word</w:t>
      </w:r>
      <w:r w:rsidR="00A513E8">
        <w:rPr>
          <w:color w:val="auto"/>
        </w:rPr>
        <w:t>t</w:t>
      </w:r>
      <w:r w:rsidRPr="00EB71E7">
        <w:rPr>
          <w:color w:val="auto"/>
        </w:rPr>
        <w:t xml:space="preserve"> herzien, zodat ontwikkelingen in de scheepvaart, maar ook andere (ruimtelijke) ontwikkelingen die mogelijk tot gewijzigde uitkomsten van de risicoanalyse leiden, tijdig gesignaleerd worden. Veranderingen</w:t>
      </w:r>
      <w:r w:rsidRPr="00EB71E7">
        <w:rPr>
          <w:rFonts w:eastAsia="Verdana" w:cs="Arial"/>
          <w:color w:val="auto"/>
          <w:lang w:eastAsia="en-US"/>
        </w:rPr>
        <w:t xml:space="preserve"> in het gebruik van de Noordzee door scheepvaart worden periodiek gemonitord. </w:t>
      </w:r>
      <w:r w:rsidRPr="00EB71E7">
        <w:rPr>
          <w:color w:val="auto"/>
        </w:rPr>
        <w:t xml:space="preserve">In 2025 </w:t>
      </w:r>
      <w:r w:rsidR="00170804">
        <w:rPr>
          <w:color w:val="auto"/>
        </w:rPr>
        <w:t>is</w:t>
      </w:r>
      <w:r w:rsidRPr="00EB71E7">
        <w:rPr>
          <w:color w:val="auto"/>
        </w:rPr>
        <w:t xml:space="preserve"> de </w:t>
      </w:r>
      <w:r w:rsidR="00A513E8">
        <w:rPr>
          <w:color w:val="auto"/>
        </w:rPr>
        <w:t>Monitor Nautische Veiligheid</w:t>
      </w:r>
      <w:r w:rsidRPr="00EB71E7">
        <w:rPr>
          <w:color w:val="auto"/>
        </w:rPr>
        <w:t xml:space="preserve"> Noordzee opnieuw uitgevoerd</w:t>
      </w:r>
      <w:r w:rsidR="00170804">
        <w:rPr>
          <w:color w:val="auto"/>
        </w:rPr>
        <w:t>, het rapport hiervan zal</w:t>
      </w:r>
      <w:r w:rsidR="00CE65C0">
        <w:rPr>
          <w:color w:val="auto"/>
        </w:rPr>
        <w:t xml:space="preserve"> naar verwachting</w:t>
      </w:r>
      <w:r w:rsidR="00170804">
        <w:rPr>
          <w:color w:val="auto"/>
        </w:rPr>
        <w:t xml:space="preserve"> in </w:t>
      </w:r>
      <w:r w:rsidR="00CE65C0">
        <w:rPr>
          <w:color w:val="auto"/>
        </w:rPr>
        <w:t>de eerste helft van</w:t>
      </w:r>
      <w:r w:rsidR="00170804">
        <w:rPr>
          <w:color w:val="auto"/>
        </w:rPr>
        <w:t xml:space="preserve"> 2026 worden gepubliceerd.</w:t>
      </w:r>
      <w:r w:rsidR="00A513E8">
        <w:rPr>
          <w:color w:val="auto"/>
        </w:rPr>
        <w:t xml:space="preserve"> Hierin wordt ook het risico op verlies van containers opgenomen.</w:t>
      </w:r>
    </w:p>
    <w:p w:rsidRPr="00EB71E7" w:rsidR="00EB71E7" w:rsidP="00EB71E7" w:rsidRDefault="00EB71E7" w14:paraId="2D937E22" w14:textId="77777777">
      <w:pPr>
        <w:autoSpaceDE w:val="0"/>
        <w:adjustRightInd w:val="0"/>
        <w:spacing w:line="240" w:lineRule="exact"/>
        <w:textAlignment w:val="auto"/>
        <w:rPr>
          <w:color w:val="auto"/>
        </w:rPr>
      </w:pPr>
    </w:p>
    <w:p w:rsidRPr="00EB71E7" w:rsidR="00EB71E7" w:rsidP="00EB71E7" w:rsidRDefault="00EB71E7" w14:paraId="0E5ABC17" w14:textId="77777777">
      <w:pPr>
        <w:autoSpaceDN/>
        <w:spacing w:line="240" w:lineRule="exact"/>
        <w:textAlignment w:val="auto"/>
        <w:rPr>
          <w:b/>
          <w:color w:val="auto"/>
        </w:rPr>
      </w:pPr>
      <w:r w:rsidRPr="00EB71E7">
        <w:rPr>
          <w:b/>
          <w:color w:val="auto"/>
        </w:rPr>
        <w:t>Overige acties ter voorkoming van containerverlies</w:t>
      </w:r>
    </w:p>
    <w:p w:rsidRPr="00EB71E7" w:rsidR="00EB71E7" w:rsidP="00EB71E7" w:rsidRDefault="00EB71E7" w14:paraId="49EE7ABF" w14:textId="77777777">
      <w:pPr>
        <w:autoSpaceDN/>
        <w:spacing w:line="240" w:lineRule="exact"/>
        <w:textAlignment w:val="auto"/>
        <w:rPr>
          <w:color w:val="auto"/>
        </w:rPr>
      </w:pPr>
    </w:p>
    <w:p w:rsidRPr="00EB71E7" w:rsidR="00EB71E7" w:rsidP="00EB71E7" w:rsidRDefault="00EB71E7" w14:paraId="5CE7DAA9" w14:textId="77777777">
      <w:pPr>
        <w:spacing w:line="240" w:lineRule="exact"/>
        <w:rPr>
          <w:rFonts w:cs="Segoe UI"/>
          <w:color w:val="auto"/>
        </w:rPr>
      </w:pPr>
      <w:r w:rsidRPr="00EB71E7">
        <w:rPr>
          <w:rFonts w:cs="Segoe UI"/>
          <w:color w:val="auto"/>
        </w:rPr>
        <w:t xml:space="preserve">De Kamer is in de vierde voortgangsbrief MSC Zoe geïnformeerd over de uitrustingsverplichting op containerschepen van een electronische inclinometer door IMO, op voorstel van Nederland samen met Duitsland, Frankrijk en de </w:t>
      </w:r>
      <w:r w:rsidRPr="00EB71E7">
        <w:rPr>
          <w:rFonts w:cs="Segoe UI"/>
          <w:i/>
          <w:iCs/>
          <w:color w:val="auto"/>
        </w:rPr>
        <w:t>International Chamber of Shipping</w:t>
      </w:r>
      <w:r w:rsidRPr="00EB71E7">
        <w:rPr>
          <w:rFonts w:cs="Segoe UI"/>
          <w:color w:val="auto"/>
        </w:rPr>
        <w:t xml:space="preserve">. De </w:t>
      </w:r>
      <w:r w:rsidRPr="00EB71E7">
        <w:rPr>
          <w:color w:val="auto"/>
        </w:rPr>
        <w:t xml:space="preserve">benodigde aanpassing van het </w:t>
      </w:r>
      <w:r w:rsidRPr="00EB71E7">
        <w:rPr>
          <w:i/>
          <w:iCs/>
          <w:color w:val="auto"/>
        </w:rPr>
        <w:t>Safety Of Life At Sea</w:t>
      </w:r>
      <w:r w:rsidRPr="00EB71E7">
        <w:rPr>
          <w:color w:val="auto"/>
        </w:rPr>
        <w:t xml:space="preserve"> (SOLAS) verdrag is inmiddels door IMO bekrachtigd en zal op 1 januari 2026 in werking treden.</w:t>
      </w:r>
    </w:p>
    <w:p w:rsidRPr="00EB71E7" w:rsidR="00EB71E7" w:rsidP="00EB71E7" w:rsidRDefault="00EB71E7" w14:paraId="45BC671A" w14:textId="77777777">
      <w:pPr>
        <w:spacing w:line="240" w:lineRule="exact"/>
      </w:pPr>
    </w:p>
    <w:p w:rsidRPr="00EB71E7" w:rsidR="00EB71E7" w:rsidP="00EB71E7" w:rsidRDefault="00EB71E7" w14:paraId="67CC24E3" w14:textId="77777777">
      <w:pPr>
        <w:spacing w:line="240" w:lineRule="exact"/>
        <w:rPr>
          <w:color w:val="auto"/>
        </w:rPr>
      </w:pPr>
      <w:bookmarkStart w:name="_Hlk118299898" w:id="1"/>
      <w:r w:rsidRPr="00EB71E7">
        <w:rPr>
          <w:color w:val="auto"/>
        </w:rPr>
        <w:t>IMO heeft ook een aanpassing aan het SOLAS verdrag goedgekeurd die het rapporteren van verloren containers verplicht. Deze aanpassing is in mei 2024 bekrachtigd en zal op 1 januari 2026 in werking treden. Over een verplichtend karakter van elektronische detectiesystemen aan boord van containerschepen zijn nog geen afspraken gemaakt in IMO omdat deze systemen nog onvoldoende technisch zijn doorontwikkeld. In een later stadium zal opnieuw worden bezien of elektronische systemen een bijdrage kunnen leveren aan het detecteren en voorkomen van containerverlies.</w:t>
      </w:r>
    </w:p>
    <w:p w:rsidRPr="00EB71E7" w:rsidR="00EB71E7" w:rsidP="00EB71E7" w:rsidRDefault="00EB71E7" w14:paraId="1DB00D81" w14:textId="77777777">
      <w:pPr>
        <w:spacing w:line="240" w:lineRule="exact"/>
        <w:rPr>
          <w:color w:val="auto"/>
        </w:rPr>
      </w:pPr>
    </w:p>
    <w:p w:rsidR="008017F4" w:rsidP="00EB71E7" w:rsidRDefault="00EB71E7" w14:paraId="4BFE7EC0" w14:textId="77777777">
      <w:pPr>
        <w:spacing w:line="240" w:lineRule="exact"/>
        <w:rPr>
          <w:color w:val="auto"/>
        </w:rPr>
      </w:pPr>
      <w:r w:rsidRPr="00EB71E7">
        <w:rPr>
          <w:color w:val="auto"/>
        </w:rPr>
        <w:t>In de vierde voortgangsbrief en in de jaarlijkse voortgangsrapportage</w:t>
      </w:r>
      <w:r w:rsidR="008017F4">
        <w:rPr>
          <w:color w:val="auto"/>
        </w:rPr>
        <w:t>s</w:t>
      </w:r>
      <w:r w:rsidRPr="00EB71E7">
        <w:rPr>
          <w:color w:val="auto"/>
        </w:rPr>
        <w:t xml:space="preserve"> is de Kamer geïnformeerd over de voortgang van het TopTier project van MARIN. Na een bestudering van de gangbare praktijk en incidenten met containerverlies, en het uitvoeren van gedetailleerde onderzoeken en testen, is het project nu </w:t>
      </w:r>
      <w:r w:rsidR="008017F4">
        <w:rPr>
          <w:color w:val="auto"/>
        </w:rPr>
        <w:t>afgerond en het rapport gepubliceerd</w:t>
      </w:r>
      <w:r w:rsidRPr="00EB71E7" w:rsidR="008017F4">
        <w:rPr>
          <w:color w:val="auto"/>
          <w:vertAlign w:val="superscript"/>
        </w:rPr>
        <w:footnoteReference w:id="6"/>
      </w:r>
      <w:r w:rsidRPr="00EB71E7">
        <w:rPr>
          <w:color w:val="auto"/>
        </w:rPr>
        <w:t xml:space="preserve">. </w:t>
      </w:r>
    </w:p>
    <w:p w:rsidR="008017F4" w:rsidP="00EB71E7" w:rsidRDefault="0016798B" w14:paraId="35E9EC95" w14:textId="6AD7F3A9">
      <w:pPr>
        <w:spacing w:line="240" w:lineRule="exact"/>
        <w:rPr>
          <w:color w:val="auto"/>
        </w:rPr>
      </w:pPr>
      <w:r>
        <w:rPr>
          <w:color w:val="auto"/>
        </w:rPr>
        <w:t>Het eindrapport is ook aan IMO gestuurd en wordt in 2025 en 2026 gebruikt in de discussies in IMO omtrent maatregelen ter voorkoming van containerverlies.</w:t>
      </w:r>
      <w:r w:rsidR="00B70F25">
        <w:rPr>
          <w:color w:val="auto"/>
        </w:rPr>
        <w:t xml:space="preserve"> </w:t>
      </w:r>
    </w:p>
    <w:p w:rsidRPr="00B70F25" w:rsidR="00B70F25" w:rsidP="00B70F25" w:rsidRDefault="00B70F25" w14:paraId="1F0DE440" w14:textId="32FEC555">
      <w:pPr>
        <w:widowControl w:val="0"/>
        <w:overflowPunct w:val="0"/>
        <w:autoSpaceDE w:val="0"/>
        <w:adjustRightInd w:val="0"/>
        <w:spacing w:line="240" w:lineRule="auto"/>
        <w:jc w:val="both"/>
        <w:rPr>
          <w:rFonts w:eastAsia="Times New Roman" w:cs="Segoe UI"/>
          <w:color w:val="auto"/>
        </w:rPr>
      </w:pPr>
      <w:r>
        <w:rPr>
          <w:rFonts w:eastAsia="Times New Roman" w:cs="Segoe UI"/>
          <w:color w:val="auto"/>
        </w:rPr>
        <w:t>IMO heeft</w:t>
      </w:r>
      <w:r w:rsidRPr="00B70F25">
        <w:rPr>
          <w:rFonts w:eastAsia="Times New Roman" w:cs="Segoe UI"/>
          <w:color w:val="auto"/>
        </w:rPr>
        <w:t xml:space="preserve"> een holistisch werkplan opgesteld om containerverlie</w:t>
      </w:r>
      <w:r>
        <w:rPr>
          <w:rFonts w:eastAsia="Times New Roman" w:cs="Segoe UI"/>
          <w:color w:val="auto"/>
        </w:rPr>
        <w:t>s</w:t>
      </w:r>
      <w:r w:rsidRPr="00B70F25">
        <w:rPr>
          <w:rFonts w:eastAsia="Times New Roman" w:cs="Segoe UI"/>
          <w:color w:val="auto"/>
        </w:rPr>
        <w:t xml:space="preserve"> aan te pakken. </w:t>
      </w:r>
      <w:r>
        <w:rPr>
          <w:rFonts w:eastAsia="Times New Roman" w:cs="Segoe UI"/>
          <w:color w:val="auto"/>
        </w:rPr>
        <w:t>Hierbij zal worden gefocust</w:t>
      </w:r>
      <w:r w:rsidRPr="00B70F25">
        <w:rPr>
          <w:rFonts w:eastAsia="Times New Roman" w:cs="Segoe UI"/>
          <w:color w:val="auto"/>
        </w:rPr>
        <w:t xml:space="preserve"> op het ontwikkelen van regelgevende oplossingen voor vijf belangrijke </w:t>
      </w:r>
      <w:r w:rsidR="009D4182">
        <w:rPr>
          <w:rFonts w:eastAsia="Times New Roman" w:cs="Segoe UI"/>
          <w:color w:val="auto"/>
        </w:rPr>
        <w:t>aandachts</w:t>
      </w:r>
      <w:r w:rsidRPr="00B70F25">
        <w:rPr>
          <w:rFonts w:eastAsia="Times New Roman" w:cs="Segoe UI"/>
          <w:color w:val="auto"/>
        </w:rPr>
        <w:t>gebieden:</w:t>
      </w:r>
    </w:p>
    <w:p w:rsidRPr="00B70F25" w:rsidR="00B70F25" w:rsidP="009D4182" w:rsidRDefault="00B70F25" w14:paraId="72FA3D98" w14:textId="120AD618">
      <w:pPr>
        <w:widowControl w:val="0"/>
        <w:numPr>
          <w:ilvl w:val="0"/>
          <w:numId w:val="24"/>
        </w:numPr>
        <w:overflowPunct w:val="0"/>
        <w:autoSpaceDE w:val="0"/>
        <w:autoSpaceDN/>
        <w:adjustRightInd w:val="0"/>
        <w:spacing w:line="240" w:lineRule="auto"/>
        <w:contextualSpacing/>
        <w:textAlignment w:val="auto"/>
        <w:rPr>
          <w:rFonts w:eastAsia="Times New Roman" w:cs="Segoe UI"/>
          <w:color w:val="auto"/>
        </w:rPr>
      </w:pPr>
      <w:r w:rsidRPr="00B70F25">
        <w:rPr>
          <w:rFonts w:eastAsia="Times New Roman" w:cs="Segoe UI"/>
          <w:color w:val="auto"/>
        </w:rPr>
        <w:t>Operationele richtlijnen;</w:t>
      </w:r>
    </w:p>
    <w:p w:rsidRPr="00B70F25" w:rsidR="00B70F25" w:rsidP="009D4182" w:rsidRDefault="00B70F25" w14:paraId="0519E1F7" w14:textId="77777777">
      <w:pPr>
        <w:widowControl w:val="0"/>
        <w:numPr>
          <w:ilvl w:val="0"/>
          <w:numId w:val="24"/>
        </w:numPr>
        <w:overflowPunct w:val="0"/>
        <w:autoSpaceDE w:val="0"/>
        <w:autoSpaceDN/>
        <w:adjustRightInd w:val="0"/>
        <w:spacing w:line="240" w:lineRule="auto"/>
        <w:contextualSpacing/>
        <w:textAlignment w:val="auto"/>
        <w:rPr>
          <w:rFonts w:eastAsia="Times New Roman" w:cs="Segoe UI"/>
          <w:color w:val="auto"/>
        </w:rPr>
      </w:pPr>
      <w:r w:rsidRPr="00B70F25">
        <w:rPr>
          <w:rFonts w:eastAsia="Times New Roman" w:cs="Segoe UI"/>
          <w:color w:val="auto"/>
        </w:rPr>
        <w:t>Omstandigheden op zee;</w:t>
      </w:r>
    </w:p>
    <w:p w:rsidRPr="00B70F25" w:rsidR="00B70F25" w:rsidP="009D4182" w:rsidRDefault="00B70F25" w14:paraId="4CFE6A04" w14:textId="77777777">
      <w:pPr>
        <w:widowControl w:val="0"/>
        <w:numPr>
          <w:ilvl w:val="0"/>
          <w:numId w:val="24"/>
        </w:numPr>
        <w:overflowPunct w:val="0"/>
        <w:autoSpaceDE w:val="0"/>
        <w:autoSpaceDN/>
        <w:adjustRightInd w:val="0"/>
        <w:spacing w:line="240" w:lineRule="auto"/>
        <w:contextualSpacing/>
        <w:textAlignment w:val="auto"/>
        <w:rPr>
          <w:rFonts w:eastAsia="Times New Roman" w:cs="Segoe UI"/>
          <w:color w:val="auto"/>
        </w:rPr>
      </w:pPr>
      <w:r w:rsidRPr="00B70F25">
        <w:rPr>
          <w:rFonts w:eastAsia="Times New Roman" w:cs="Segoe UI"/>
          <w:color w:val="auto"/>
        </w:rPr>
        <w:t>Belading, stuwage, validatie en planning;</w:t>
      </w:r>
    </w:p>
    <w:p w:rsidRPr="00B70F25" w:rsidR="00B70F25" w:rsidP="009D4182" w:rsidRDefault="00B70F25" w14:paraId="5735F883" w14:textId="7317F7D2">
      <w:pPr>
        <w:widowControl w:val="0"/>
        <w:numPr>
          <w:ilvl w:val="0"/>
          <w:numId w:val="24"/>
        </w:numPr>
        <w:overflowPunct w:val="0"/>
        <w:autoSpaceDE w:val="0"/>
        <w:autoSpaceDN/>
        <w:adjustRightInd w:val="0"/>
        <w:spacing w:line="240" w:lineRule="auto"/>
        <w:contextualSpacing/>
        <w:textAlignment w:val="auto"/>
        <w:rPr>
          <w:rFonts w:eastAsia="Times New Roman" w:cs="Segoe UI"/>
          <w:color w:val="auto"/>
        </w:rPr>
      </w:pPr>
      <w:r w:rsidRPr="00B70F25">
        <w:rPr>
          <w:rFonts w:eastAsia="Times New Roman" w:cs="Segoe UI"/>
          <w:color w:val="auto"/>
        </w:rPr>
        <w:t>Technische normen voor de berekening</w:t>
      </w:r>
      <w:r w:rsidR="009D4182">
        <w:rPr>
          <w:rFonts w:eastAsia="Times New Roman" w:cs="Segoe UI"/>
          <w:color w:val="auto"/>
        </w:rPr>
        <w:t xml:space="preserve"> en</w:t>
      </w:r>
      <w:r w:rsidRPr="00B70F25">
        <w:rPr>
          <w:rFonts w:eastAsia="Times New Roman" w:cs="Segoe UI"/>
          <w:color w:val="auto"/>
        </w:rPr>
        <w:t xml:space="preserve"> eigenschappen van container</w:t>
      </w:r>
      <w:r w:rsidR="009D4182">
        <w:rPr>
          <w:rFonts w:eastAsia="Times New Roman" w:cs="Segoe UI"/>
          <w:color w:val="auto"/>
        </w:rPr>
        <w:t>sjor</w:t>
      </w:r>
      <w:r w:rsidRPr="00B70F25">
        <w:rPr>
          <w:rFonts w:eastAsia="Times New Roman" w:cs="Segoe UI"/>
          <w:color w:val="auto"/>
        </w:rPr>
        <w:t>systemen en bijbehorende inspectieprogramma's; en</w:t>
      </w:r>
    </w:p>
    <w:p w:rsidRPr="00B70F25" w:rsidR="00B70F25" w:rsidP="009D4182" w:rsidRDefault="00B70F25" w14:paraId="4C8BAA5B" w14:textId="6CFB323E">
      <w:pPr>
        <w:widowControl w:val="0"/>
        <w:numPr>
          <w:ilvl w:val="0"/>
          <w:numId w:val="24"/>
        </w:numPr>
        <w:overflowPunct w:val="0"/>
        <w:autoSpaceDE w:val="0"/>
        <w:autoSpaceDN/>
        <w:adjustRightInd w:val="0"/>
        <w:spacing w:line="240" w:lineRule="auto"/>
        <w:contextualSpacing/>
        <w:textAlignment w:val="auto"/>
        <w:rPr>
          <w:rFonts w:eastAsia="Times New Roman" w:cs="Segoe UI"/>
          <w:color w:val="auto"/>
        </w:rPr>
      </w:pPr>
      <w:r w:rsidRPr="00B70F25">
        <w:rPr>
          <w:rFonts w:eastAsia="Times New Roman" w:cs="Segoe UI"/>
          <w:color w:val="auto"/>
        </w:rPr>
        <w:t>Sterkte-eigenschappen voor container</w:t>
      </w:r>
      <w:r w:rsidR="009D4182">
        <w:rPr>
          <w:rFonts w:eastAsia="Times New Roman" w:cs="Segoe UI"/>
          <w:color w:val="auto"/>
        </w:rPr>
        <w:t>s</w:t>
      </w:r>
      <w:r w:rsidRPr="00B70F25">
        <w:rPr>
          <w:rFonts w:eastAsia="Times New Roman" w:cs="Segoe UI"/>
          <w:color w:val="auto"/>
        </w:rPr>
        <w:t xml:space="preserve"> en bijbehorende inspectieprogramma's.</w:t>
      </w:r>
    </w:p>
    <w:p w:rsidR="00CE65C0" w:rsidP="009D4182" w:rsidRDefault="00CE65C0" w14:paraId="1618FF1F" w14:textId="77777777">
      <w:pPr>
        <w:widowControl w:val="0"/>
        <w:overflowPunct w:val="0"/>
        <w:autoSpaceDE w:val="0"/>
        <w:adjustRightInd w:val="0"/>
        <w:spacing w:line="240" w:lineRule="auto"/>
        <w:rPr>
          <w:rFonts w:eastAsia="Times New Roman" w:cs="Segoe UI"/>
          <w:color w:val="auto"/>
        </w:rPr>
      </w:pPr>
    </w:p>
    <w:p w:rsidRPr="00B70F25" w:rsidR="00B70F25" w:rsidP="009D4182" w:rsidRDefault="00CE65C0" w14:paraId="708016C8" w14:textId="29DBA589">
      <w:pPr>
        <w:widowControl w:val="0"/>
        <w:overflowPunct w:val="0"/>
        <w:autoSpaceDE w:val="0"/>
        <w:adjustRightInd w:val="0"/>
        <w:spacing w:line="240" w:lineRule="auto"/>
        <w:rPr>
          <w:rFonts w:eastAsia="Times New Roman" w:cs="Segoe UI"/>
          <w:color w:val="auto"/>
        </w:rPr>
      </w:pPr>
      <w:r>
        <w:rPr>
          <w:rFonts w:eastAsia="Times New Roman" w:cs="Segoe UI"/>
          <w:color w:val="auto"/>
        </w:rPr>
        <w:t>Daarnaast werkt d</w:t>
      </w:r>
      <w:r w:rsidRPr="00674DAA">
        <w:rPr>
          <w:rFonts w:eastAsia="Times New Roman" w:cs="Segoe UI"/>
          <w:color w:val="auto"/>
        </w:rPr>
        <w:t>e IMO aan de ontwikkeling van geharmoniseerde normen voor het gebruik van sjorsoftware aan boord van schepen.</w:t>
      </w:r>
      <w:r>
        <w:rPr>
          <w:rFonts w:eastAsia="Times New Roman" w:cs="Segoe UI"/>
          <w:color w:val="auto"/>
        </w:rPr>
        <w:t xml:space="preserve"> Dit </w:t>
      </w:r>
      <w:r w:rsidRPr="00812EFB">
        <w:rPr>
          <w:rFonts w:eastAsia="Times New Roman" w:cs="Segoe UI"/>
          <w:color w:val="auto"/>
        </w:rPr>
        <w:t>is</w:t>
      </w:r>
      <w:r>
        <w:rPr>
          <w:rFonts w:eastAsia="Times New Roman" w:cs="Segoe UI"/>
          <w:color w:val="auto"/>
        </w:rPr>
        <w:t xml:space="preserve"> een hulpmiddel </w:t>
      </w:r>
      <w:r w:rsidRPr="00812EFB">
        <w:rPr>
          <w:rFonts w:eastAsia="Times New Roman" w:cs="Segoe UI"/>
          <w:color w:val="auto"/>
        </w:rPr>
        <w:t xml:space="preserve">dat op containerschepen wordt gebruikt om de krachten op </w:t>
      </w:r>
      <w:r>
        <w:rPr>
          <w:rFonts w:eastAsia="Times New Roman" w:cs="Segoe UI"/>
          <w:color w:val="auto"/>
        </w:rPr>
        <w:t xml:space="preserve">de </w:t>
      </w:r>
      <w:r w:rsidRPr="00812EFB">
        <w:rPr>
          <w:rFonts w:eastAsia="Times New Roman" w:cs="Segoe UI"/>
          <w:color w:val="auto"/>
        </w:rPr>
        <w:t xml:space="preserve">containerstapels te berekenen en om te verifiëren of de </w:t>
      </w:r>
      <w:r>
        <w:rPr>
          <w:rFonts w:eastAsia="Times New Roman" w:cs="Segoe UI"/>
          <w:color w:val="auto"/>
        </w:rPr>
        <w:t>sjor</w:t>
      </w:r>
      <w:r w:rsidRPr="00812EFB">
        <w:rPr>
          <w:rFonts w:eastAsia="Times New Roman" w:cs="Segoe UI"/>
          <w:color w:val="auto"/>
        </w:rPr>
        <w:t xml:space="preserve">systemen </w:t>
      </w:r>
      <w:r>
        <w:rPr>
          <w:rFonts w:eastAsia="Times New Roman" w:cs="Segoe UI"/>
          <w:color w:val="auto"/>
        </w:rPr>
        <w:t xml:space="preserve">om de containers vast te zetten </w:t>
      </w:r>
      <w:r w:rsidRPr="00812EFB">
        <w:rPr>
          <w:rFonts w:eastAsia="Times New Roman" w:cs="Segoe UI"/>
          <w:color w:val="auto"/>
        </w:rPr>
        <w:t>voldoen</w:t>
      </w:r>
      <w:r>
        <w:rPr>
          <w:rFonts w:eastAsia="Times New Roman" w:cs="Segoe UI"/>
          <w:color w:val="auto"/>
        </w:rPr>
        <w:t xml:space="preserve">. </w:t>
      </w:r>
      <w:r w:rsidR="009D4182">
        <w:rPr>
          <w:rFonts w:eastAsia="Times New Roman" w:cs="Segoe UI"/>
          <w:color w:val="auto"/>
        </w:rPr>
        <w:t xml:space="preserve">In 2026 zullen </w:t>
      </w:r>
      <w:r>
        <w:rPr>
          <w:rFonts w:eastAsia="Times New Roman" w:cs="Segoe UI"/>
          <w:color w:val="auto"/>
        </w:rPr>
        <w:t xml:space="preserve">naar verwachting deze normen worden afgerond en </w:t>
      </w:r>
      <w:r w:rsidR="009D4182">
        <w:rPr>
          <w:rFonts w:eastAsia="Times New Roman" w:cs="Segoe UI"/>
          <w:color w:val="auto"/>
        </w:rPr>
        <w:t>de discussies omtrent de genoemde onderwerpen worden voortgezet.</w:t>
      </w:r>
    </w:p>
    <w:p w:rsidR="0016798B" w:rsidP="00EB71E7" w:rsidRDefault="0016798B" w14:paraId="2074F437" w14:textId="77777777">
      <w:pPr>
        <w:spacing w:line="240" w:lineRule="exact"/>
        <w:rPr>
          <w:color w:val="auto"/>
        </w:rPr>
      </w:pPr>
    </w:p>
    <w:bookmarkEnd w:id="1"/>
    <w:p w:rsidRPr="00EB71E7" w:rsidR="00EB71E7" w:rsidP="00C1171F" w:rsidRDefault="00EB71E7" w14:paraId="6B69A0BA" w14:textId="3750C218">
      <w:pPr>
        <w:spacing w:line="240" w:lineRule="auto"/>
        <w:rPr>
          <w:b/>
          <w:color w:val="auto"/>
        </w:rPr>
      </w:pPr>
      <w:r w:rsidRPr="00EB71E7">
        <w:rPr>
          <w:b/>
          <w:color w:val="auto"/>
        </w:rPr>
        <w:t>Tot slot</w:t>
      </w:r>
    </w:p>
    <w:p w:rsidRPr="00EB71E7" w:rsidR="00EB71E7" w:rsidP="00EB71E7" w:rsidRDefault="00EB71E7" w14:paraId="4E47E553" w14:textId="49D77998">
      <w:pPr>
        <w:spacing w:line="240" w:lineRule="exact"/>
      </w:pPr>
      <w:r w:rsidRPr="00EB71E7">
        <w:rPr>
          <w:color w:val="auto"/>
        </w:rPr>
        <w:t xml:space="preserve">Met deze brief is de Kamer geïnformeerd over de stand van zaken van de maatregelen om het risico op containerverlies ten noorden van de Waddeneilanden te beperken. </w:t>
      </w:r>
      <w:r w:rsidRPr="00293868" w:rsidR="00293868">
        <w:rPr>
          <w:color w:val="auto"/>
        </w:rPr>
        <w:t xml:space="preserve">Aangezien de maatregelen ter voorkoming van containerverlies naar aanleiding van de aanbevelingen uit het OvV rapport voor </w:t>
      </w:r>
      <w:r w:rsidR="00293868">
        <w:rPr>
          <w:color w:val="auto"/>
        </w:rPr>
        <w:t>het meren</w:t>
      </w:r>
      <w:r w:rsidRPr="00293868" w:rsidR="00293868">
        <w:rPr>
          <w:color w:val="auto"/>
        </w:rPr>
        <w:t>deel zijn opgevolgd, en voor het resterende deel uit acties bestaan met een wat langere doorlooptijd</w:t>
      </w:r>
      <w:r w:rsidR="00293868">
        <w:rPr>
          <w:color w:val="auto"/>
        </w:rPr>
        <w:t xml:space="preserve"> (zoals de initiatieven in IMO)</w:t>
      </w:r>
      <w:r w:rsidRPr="00293868" w:rsidR="00293868">
        <w:rPr>
          <w:color w:val="auto"/>
        </w:rPr>
        <w:t xml:space="preserve">, </w:t>
      </w:r>
      <w:r w:rsidR="000C2251">
        <w:rPr>
          <w:color w:val="auto"/>
        </w:rPr>
        <w:t>zal de Kamer</w:t>
      </w:r>
      <w:r w:rsidR="00CE65C0">
        <w:rPr>
          <w:color w:val="auto"/>
        </w:rPr>
        <w:t xml:space="preserve"> </w:t>
      </w:r>
      <w:r w:rsidRPr="00293868" w:rsidR="00293868">
        <w:rPr>
          <w:color w:val="auto"/>
        </w:rPr>
        <w:t xml:space="preserve">vanaf dit moment </w:t>
      </w:r>
      <w:r w:rsidR="00293868">
        <w:rPr>
          <w:color w:val="auto"/>
        </w:rPr>
        <w:t xml:space="preserve">over </w:t>
      </w:r>
      <w:r w:rsidR="007169DB">
        <w:rPr>
          <w:color w:val="auto"/>
        </w:rPr>
        <w:t>relevante ontwikkelingen</w:t>
      </w:r>
      <w:r w:rsidR="000C2251">
        <w:rPr>
          <w:color w:val="auto"/>
        </w:rPr>
        <w:t xml:space="preserve"> inzake containerverlies</w:t>
      </w:r>
      <w:r w:rsidR="0034237C">
        <w:rPr>
          <w:color w:val="auto"/>
        </w:rPr>
        <w:t xml:space="preserve"> </w:t>
      </w:r>
      <w:r w:rsidR="000C2251">
        <w:rPr>
          <w:color w:val="auto"/>
        </w:rPr>
        <w:t>geïnformeerd worden</w:t>
      </w:r>
      <w:r w:rsidR="00293868">
        <w:rPr>
          <w:color w:val="auto"/>
        </w:rPr>
        <w:t xml:space="preserve"> </w:t>
      </w:r>
      <w:r w:rsidR="007169DB">
        <w:rPr>
          <w:color w:val="auto"/>
        </w:rPr>
        <w:t>via</w:t>
      </w:r>
      <w:r w:rsidR="00293868">
        <w:rPr>
          <w:color w:val="auto"/>
        </w:rPr>
        <w:t xml:space="preserve"> de verzamelbrief voor het Commissiedebat Maritiem</w:t>
      </w:r>
      <w:r w:rsidRPr="00293868" w:rsidR="00293868">
        <w:rPr>
          <w:color w:val="auto"/>
        </w:rPr>
        <w:t xml:space="preserve">. </w:t>
      </w:r>
    </w:p>
    <w:p w:rsidR="00EB71E7" w:rsidRDefault="00EB71E7" w14:paraId="4BD79143" w14:textId="77777777"/>
    <w:p w:rsidR="0083677D" w:rsidRDefault="007169DB" w14:paraId="2A54654C" w14:textId="77777777">
      <w:pPr>
        <w:pStyle w:val="WitregelW1bodytekst"/>
      </w:pPr>
      <w:r>
        <w:t xml:space="preserve">  </w:t>
      </w:r>
    </w:p>
    <w:p w:rsidR="0083677D" w:rsidRDefault="007169DB" w14:paraId="02BEE430" w14:textId="77777777">
      <w:pPr>
        <w:pStyle w:val="Slotzin"/>
      </w:pPr>
      <w:r>
        <w:t>Hoogachtend,</w:t>
      </w:r>
    </w:p>
    <w:p w:rsidR="0083677D" w:rsidRDefault="007169DB" w14:paraId="7044B52A" w14:textId="77777777">
      <w:pPr>
        <w:pStyle w:val="OndertekeningArea1"/>
      </w:pPr>
      <w:r>
        <w:t>DE MINISTER VAN INFRASTRUCTUUR EN WATERSTAAT,</w:t>
      </w:r>
    </w:p>
    <w:p w:rsidR="0083677D" w:rsidRDefault="0083677D" w14:paraId="16E70127" w14:textId="77777777"/>
    <w:p w:rsidR="0083677D" w:rsidRDefault="0083677D" w14:paraId="3723E725" w14:textId="77777777"/>
    <w:p w:rsidR="0083677D" w:rsidRDefault="0083677D" w14:paraId="77675632" w14:textId="77777777"/>
    <w:p w:rsidR="0083677D" w:rsidRDefault="0083677D" w14:paraId="5262C19C" w14:textId="77777777"/>
    <w:p w:rsidR="0083677D" w:rsidRDefault="007169DB" w14:paraId="31AA6AD8" w14:textId="77777777">
      <w:r>
        <w:t>ing. R. (Robert) Tieman</w:t>
      </w:r>
    </w:p>
    <w:sectPr w:rsidR="0083677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33355" w14:textId="77777777" w:rsidR="00F47149" w:rsidRDefault="00F47149">
      <w:pPr>
        <w:spacing w:line="240" w:lineRule="auto"/>
      </w:pPr>
      <w:r>
        <w:separator/>
      </w:r>
    </w:p>
  </w:endnote>
  <w:endnote w:type="continuationSeparator" w:id="0">
    <w:p w14:paraId="5E7EAC39" w14:textId="77777777" w:rsidR="00F47149" w:rsidRDefault="00F471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venirLTStd-Book">
    <w:altName w:val="MS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06A4B" w14:textId="77777777" w:rsidR="006B3F24" w:rsidRDefault="006B3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27355" w14:textId="77777777" w:rsidR="006B3F24" w:rsidRDefault="006B3F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68363" w14:textId="77777777" w:rsidR="006B3F24" w:rsidRDefault="006B3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B25E3" w14:textId="77777777" w:rsidR="00F47149" w:rsidRDefault="00F47149">
      <w:pPr>
        <w:spacing w:line="240" w:lineRule="auto"/>
      </w:pPr>
      <w:r>
        <w:separator/>
      </w:r>
    </w:p>
  </w:footnote>
  <w:footnote w:type="continuationSeparator" w:id="0">
    <w:p w14:paraId="737F381C" w14:textId="77777777" w:rsidR="00F47149" w:rsidRDefault="00F47149">
      <w:pPr>
        <w:spacing w:line="240" w:lineRule="auto"/>
      </w:pPr>
      <w:r>
        <w:continuationSeparator/>
      </w:r>
    </w:p>
  </w:footnote>
  <w:footnote w:id="1">
    <w:p w14:paraId="37356E67" w14:textId="724BE71A" w:rsidR="00EB71E7" w:rsidRPr="0077770D" w:rsidRDefault="00EB71E7" w:rsidP="00EB71E7">
      <w:pPr>
        <w:pStyle w:val="FootnoteText"/>
        <w:rPr>
          <w:sz w:val="16"/>
          <w:szCs w:val="16"/>
        </w:rPr>
      </w:pPr>
      <w:r w:rsidRPr="0077770D">
        <w:rPr>
          <w:rStyle w:val="FootnoteReference"/>
          <w:sz w:val="16"/>
          <w:szCs w:val="16"/>
        </w:rPr>
        <w:footnoteRef/>
      </w:r>
      <w:r w:rsidRPr="0077770D">
        <w:rPr>
          <w:sz w:val="16"/>
          <w:szCs w:val="16"/>
        </w:rPr>
        <w:t xml:space="preserve"> Kamerstuk 31 409, nr. </w:t>
      </w:r>
      <w:r>
        <w:rPr>
          <w:sz w:val="16"/>
          <w:szCs w:val="16"/>
        </w:rPr>
        <w:t>469</w:t>
      </w:r>
    </w:p>
  </w:footnote>
  <w:footnote w:id="2">
    <w:p w14:paraId="2E1DC9DE" w14:textId="1CE685B8" w:rsidR="00CC4FA3" w:rsidRPr="00CC4FA3" w:rsidRDefault="00CC4FA3">
      <w:pPr>
        <w:pStyle w:val="FootnoteText"/>
        <w:rPr>
          <w:sz w:val="16"/>
          <w:szCs w:val="16"/>
        </w:rPr>
      </w:pPr>
      <w:r w:rsidRPr="00CC4FA3">
        <w:rPr>
          <w:rStyle w:val="FootnoteReference"/>
          <w:sz w:val="16"/>
          <w:szCs w:val="16"/>
        </w:rPr>
        <w:footnoteRef/>
      </w:r>
      <w:r w:rsidRPr="00CC4FA3">
        <w:rPr>
          <w:sz w:val="16"/>
          <w:szCs w:val="16"/>
        </w:rPr>
        <w:t xml:space="preserve"> Kamerstuk 31 409, nr. </w:t>
      </w:r>
      <w:r>
        <w:rPr>
          <w:sz w:val="16"/>
          <w:szCs w:val="16"/>
        </w:rPr>
        <w:t>371</w:t>
      </w:r>
    </w:p>
  </w:footnote>
  <w:footnote w:id="3">
    <w:p w14:paraId="05EC26AD" w14:textId="77777777" w:rsidR="00EB71E7" w:rsidRDefault="00EB71E7" w:rsidP="00EB71E7">
      <w:pPr>
        <w:pStyle w:val="FootnoteText"/>
      </w:pPr>
      <w:r>
        <w:rPr>
          <w:rStyle w:val="FootnoteReference"/>
        </w:rPr>
        <w:footnoteRef/>
      </w:r>
      <w:r>
        <w:t xml:space="preserve"> </w:t>
      </w:r>
      <w:r w:rsidRPr="004E36DA">
        <w:rPr>
          <w:sz w:val="16"/>
          <w:szCs w:val="16"/>
        </w:rPr>
        <w:t>Kamerstuk 31 409, nr. 352.</w:t>
      </w:r>
    </w:p>
  </w:footnote>
  <w:footnote w:id="4">
    <w:p w14:paraId="4F94707F" w14:textId="77777777" w:rsidR="00EB71E7" w:rsidRPr="00DB47B2" w:rsidRDefault="00EB71E7" w:rsidP="00EB71E7">
      <w:pPr>
        <w:pStyle w:val="FootnoteText"/>
        <w:rPr>
          <w:sz w:val="16"/>
          <w:szCs w:val="16"/>
        </w:rPr>
      </w:pPr>
      <w:r w:rsidRPr="00B40E95">
        <w:rPr>
          <w:rStyle w:val="FootnoteReference"/>
          <w:sz w:val="16"/>
          <w:szCs w:val="16"/>
        </w:rPr>
        <w:footnoteRef/>
      </w:r>
      <w:r w:rsidRPr="00B40E95">
        <w:rPr>
          <w:sz w:val="16"/>
          <w:szCs w:val="16"/>
        </w:rPr>
        <w:t xml:space="preserve"> Zie </w:t>
      </w:r>
      <w:hyperlink r:id="rId1" w:history="1">
        <w:r w:rsidRPr="00B40E95">
          <w:rPr>
            <w:rStyle w:val="Hyperlink"/>
            <w:sz w:val="16"/>
            <w:szCs w:val="16"/>
          </w:rPr>
          <w:t>https://kustwacht.nl/beroepsvaart/advies-voor-containerschepen-bij-waddeneilanden/</w:t>
        </w:r>
      </w:hyperlink>
      <w:r w:rsidRPr="00B40E95">
        <w:rPr>
          <w:sz w:val="16"/>
          <w:szCs w:val="16"/>
        </w:rPr>
        <w:t xml:space="preserve"> voor de inhoud van het naviga</w:t>
      </w:r>
      <w:r w:rsidRPr="00DB47B2">
        <w:rPr>
          <w:sz w:val="16"/>
          <w:szCs w:val="16"/>
        </w:rPr>
        <w:t>tiebericht</w:t>
      </w:r>
    </w:p>
  </w:footnote>
  <w:footnote w:id="5">
    <w:p w14:paraId="53B971DF" w14:textId="77777777" w:rsidR="00EB71E7" w:rsidRDefault="00EB71E7" w:rsidP="00EB71E7">
      <w:pPr>
        <w:pStyle w:val="FootnoteText"/>
      </w:pPr>
      <w:r w:rsidRPr="008017F4">
        <w:rPr>
          <w:rStyle w:val="FootnoteReference"/>
          <w:sz w:val="16"/>
          <w:szCs w:val="16"/>
        </w:rPr>
        <w:footnoteRef/>
      </w:r>
      <w:r>
        <w:t xml:space="preserve"> </w:t>
      </w:r>
      <w:r w:rsidRPr="003E1A97">
        <w:rPr>
          <w:sz w:val="16"/>
          <w:szCs w:val="16"/>
        </w:rPr>
        <w:t>Kamerstuk 31 409, nr.308</w:t>
      </w:r>
    </w:p>
  </w:footnote>
  <w:footnote w:id="6">
    <w:p w14:paraId="34796B69" w14:textId="77777777" w:rsidR="008017F4" w:rsidRPr="008017F4" w:rsidRDefault="008017F4" w:rsidP="008017F4">
      <w:pPr>
        <w:pStyle w:val="FootnoteText"/>
        <w:rPr>
          <w:sz w:val="16"/>
          <w:szCs w:val="16"/>
        </w:rPr>
      </w:pPr>
      <w:r w:rsidRPr="008017F4">
        <w:rPr>
          <w:rStyle w:val="FootnoteReference"/>
          <w:color w:val="auto"/>
          <w:sz w:val="16"/>
          <w:szCs w:val="16"/>
        </w:rPr>
        <w:footnoteRef/>
      </w:r>
      <w:r w:rsidRPr="008017F4">
        <w:rPr>
          <w:color w:val="auto"/>
          <w:sz w:val="16"/>
          <w:szCs w:val="16"/>
        </w:rPr>
        <w:t xml:space="preserve"> </w:t>
      </w:r>
      <w:hyperlink r:id="rId2" w:history="1">
        <w:r w:rsidRPr="008017F4">
          <w:rPr>
            <w:rStyle w:val="Hyperlink"/>
            <w:sz w:val="16"/>
            <w:szCs w:val="16"/>
          </w:rPr>
          <w:t>https://www.marin.nl/en/jips/toptier</w:t>
        </w:r>
      </w:hyperlink>
      <w:r w:rsidRPr="008017F4">
        <w:rPr>
          <w:color w:val="auto"/>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A73C" w14:textId="77777777" w:rsidR="006B3F24" w:rsidRDefault="006B3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66EE3" w14:textId="77777777" w:rsidR="0083677D" w:rsidRDefault="007169DB">
    <w:r>
      <w:rPr>
        <w:noProof/>
        <w:lang w:val="en-GB" w:eastAsia="en-GB"/>
      </w:rPr>
      <mc:AlternateContent>
        <mc:Choice Requires="wps">
          <w:drawing>
            <wp:anchor distT="0" distB="0" distL="0" distR="0" simplePos="0" relativeHeight="251651584" behindDoc="0" locked="1" layoutInCell="1" allowOverlap="1" wp14:anchorId="4890EEC9" wp14:editId="7B257F0A">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216F9F5" w14:textId="77777777" w:rsidR="0083677D" w:rsidRDefault="007169DB">
                          <w:pPr>
                            <w:pStyle w:val="AfzendgegevensKop0"/>
                          </w:pPr>
                          <w:r>
                            <w:t>Ministerie van Infrastructuur en Waterstaat</w:t>
                          </w:r>
                        </w:p>
                        <w:p w14:paraId="567FFB94" w14:textId="77777777" w:rsidR="0083677D" w:rsidRDefault="0083677D">
                          <w:pPr>
                            <w:pStyle w:val="WitregelW2"/>
                          </w:pPr>
                        </w:p>
                        <w:p w14:paraId="06E332DD" w14:textId="77777777" w:rsidR="0083677D" w:rsidRDefault="007169DB">
                          <w:pPr>
                            <w:pStyle w:val="Referentiegegevenskop"/>
                          </w:pPr>
                          <w:r>
                            <w:t>Ons kenmerk</w:t>
                          </w:r>
                        </w:p>
                        <w:p w14:paraId="5522F072" w14:textId="37D7ED12" w:rsidR="0083677D" w:rsidRDefault="006D512E">
                          <w:pPr>
                            <w:pStyle w:val="Referentiegegevens"/>
                          </w:pPr>
                          <w:r>
                            <w:t>IENW/BSK-2025/293529</w:t>
                          </w:r>
                        </w:p>
                      </w:txbxContent>
                    </wps:txbx>
                    <wps:bodyPr vert="horz" wrap="square" lIns="0" tIns="0" rIns="0" bIns="0" anchor="t" anchorCtr="0"/>
                  </wps:wsp>
                </a:graphicData>
              </a:graphic>
            </wp:anchor>
          </w:drawing>
        </mc:Choice>
        <mc:Fallback>
          <w:pict>
            <v:shapetype w14:anchorId="4890EEC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216F9F5" w14:textId="77777777" w:rsidR="0083677D" w:rsidRDefault="007169DB">
                    <w:pPr>
                      <w:pStyle w:val="AfzendgegevensKop0"/>
                    </w:pPr>
                    <w:r>
                      <w:t>Ministerie van Infrastructuur en Waterstaat</w:t>
                    </w:r>
                  </w:p>
                  <w:p w14:paraId="567FFB94" w14:textId="77777777" w:rsidR="0083677D" w:rsidRDefault="0083677D">
                    <w:pPr>
                      <w:pStyle w:val="WitregelW2"/>
                    </w:pPr>
                  </w:p>
                  <w:p w14:paraId="06E332DD" w14:textId="77777777" w:rsidR="0083677D" w:rsidRDefault="007169DB">
                    <w:pPr>
                      <w:pStyle w:val="Referentiegegevenskop"/>
                    </w:pPr>
                    <w:r>
                      <w:t>Ons kenmerk</w:t>
                    </w:r>
                  </w:p>
                  <w:p w14:paraId="5522F072" w14:textId="37D7ED12" w:rsidR="0083677D" w:rsidRDefault="006D512E">
                    <w:pPr>
                      <w:pStyle w:val="Referentiegegevens"/>
                    </w:pPr>
                    <w:r>
                      <w:t>IENW/BSK-2025/293529</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887A3A8" wp14:editId="369E5C24">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1FBA7E" w14:textId="56AF4A8E" w:rsidR="0083677D" w:rsidRDefault="007169DB">
                          <w:pPr>
                            <w:pStyle w:val="Referentiegegevens"/>
                          </w:pPr>
                          <w:r>
                            <w:t xml:space="preserve">Page </w:t>
                          </w:r>
                          <w:r>
                            <w:fldChar w:fldCharType="begin"/>
                          </w:r>
                          <w:r>
                            <w:instrText>PAGE</w:instrText>
                          </w:r>
                          <w:r>
                            <w:fldChar w:fldCharType="separate"/>
                          </w:r>
                          <w:r w:rsidR="00EB71E7">
                            <w:rPr>
                              <w:noProof/>
                            </w:rPr>
                            <w:t>2</w:t>
                          </w:r>
                          <w:r>
                            <w:fldChar w:fldCharType="end"/>
                          </w:r>
                          <w:r>
                            <w:t xml:space="preserve"> of </w:t>
                          </w:r>
                          <w:r>
                            <w:fldChar w:fldCharType="begin"/>
                          </w:r>
                          <w:r>
                            <w:instrText>NUMPAGES</w:instrText>
                          </w:r>
                          <w:r>
                            <w:fldChar w:fldCharType="separate"/>
                          </w:r>
                          <w:r w:rsidR="00EB71E7">
                            <w:rPr>
                              <w:noProof/>
                            </w:rPr>
                            <w:t>1</w:t>
                          </w:r>
                          <w:r>
                            <w:fldChar w:fldCharType="end"/>
                          </w:r>
                        </w:p>
                      </w:txbxContent>
                    </wps:txbx>
                    <wps:bodyPr vert="horz" wrap="square" lIns="0" tIns="0" rIns="0" bIns="0" anchor="t" anchorCtr="0"/>
                  </wps:wsp>
                </a:graphicData>
              </a:graphic>
            </wp:anchor>
          </w:drawing>
        </mc:Choice>
        <mc:Fallback>
          <w:pict>
            <v:shape w14:anchorId="6887A3A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C1FBA7E" w14:textId="56AF4A8E" w:rsidR="0083677D" w:rsidRDefault="007169DB">
                    <w:pPr>
                      <w:pStyle w:val="Referentiegegevens"/>
                    </w:pPr>
                    <w:r>
                      <w:t xml:space="preserve">Page </w:t>
                    </w:r>
                    <w:r>
                      <w:fldChar w:fldCharType="begin"/>
                    </w:r>
                    <w:r>
                      <w:instrText>PAGE</w:instrText>
                    </w:r>
                    <w:r>
                      <w:fldChar w:fldCharType="separate"/>
                    </w:r>
                    <w:r w:rsidR="00EB71E7">
                      <w:rPr>
                        <w:noProof/>
                      </w:rPr>
                      <w:t>2</w:t>
                    </w:r>
                    <w:r>
                      <w:fldChar w:fldCharType="end"/>
                    </w:r>
                    <w:r>
                      <w:t xml:space="preserve"> of </w:t>
                    </w:r>
                    <w:r>
                      <w:fldChar w:fldCharType="begin"/>
                    </w:r>
                    <w:r>
                      <w:instrText>NUMPAGES</w:instrText>
                    </w:r>
                    <w:r>
                      <w:fldChar w:fldCharType="separate"/>
                    </w:r>
                    <w:r w:rsidR="00EB71E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441B16F" wp14:editId="1740DFCB">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E30452D" w14:textId="77777777" w:rsidR="007169DB" w:rsidRDefault="007169DB"/>
                      </w:txbxContent>
                    </wps:txbx>
                    <wps:bodyPr vert="horz" wrap="square" lIns="0" tIns="0" rIns="0" bIns="0" anchor="t" anchorCtr="0"/>
                  </wps:wsp>
                </a:graphicData>
              </a:graphic>
            </wp:anchor>
          </w:drawing>
        </mc:Choice>
        <mc:Fallback>
          <w:pict>
            <v:shape w14:anchorId="7441B16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E30452D" w14:textId="77777777" w:rsidR="007169DB" w:rsidRDefault="007169DB"/>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ED63AF3" wp14:editId="6BA04BB3">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FDDB709" w14:textId="77777777" w:rsidR="007169DB" w:rsidRDefault="007169DB"/>
                      </w:txbxContent>
                    </wps:txbx>
                    <wps:bodyPr vert="horz" wrap="square" lIns="0" tIns="0" rIns="0" bIns="0" anchor="t" anchorCtr="0"/>
                  </wps:wsp>
                </a:graphicData>
              </a:graphic>
            </wp:anchor>
          </w:drawing>
        </mc:Choice>
        <mc:Fallback>
          <w:pict>
            <v:shape w14:anchorId="2ED63AF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FDDB709" w14:textId="77777777" w:rsidR="007169DB" w:rsidRDefault="007169DB"/>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9869F" w14:textId="77777777" w:rsidR="0083677D" w:rsidRDefault="007169D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F85008B" wp14:editId="2C72D1B4">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BD80A1" w14:textId="77777777" w:rsidR="007169DB" w:rsidRDefault="007169DB"/>
                      </w:txbxContent>
                    </wps:txbx>
                    <wps:bodyPr vert="horz" wrap="square" lIns="0" tIns="0" rIns="0" bIns="0" anchor="t" anchorCtr="0"/>
                  </wps:wsp>
                </a:graphicData>
              </a:graphic>
            </wp:anchor>
          </w:drawing>
        </mc:Choice>
        <mc:Fallback>
          <w:pict>
            <v:shapetype w14:anchorId="7F85008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0BD80A1" w14:textId="77777777" w:rsidR="007169DB" w:rsidRDefault="007169DB"/>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BE3ADF2" wp14:editId="789508A8">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1A5B1EA" w14:textId="372FE190" w:rsidR="0083677D" w:rsidRDefault="007169DB">
                          <w:pPr>
                            <w:pStyle w:val="Referentiegegevens"/>
                          </w:pPr>
                          <w:r>
                            <w:t xml:space="preserve">Page </w:t>
                          </w:r>
                          <w:r>
                            <w:fldChar w:fldCharType="begin"/>
                          </w:r>
                          <w:r>
                            <w:instrText>PAGE</w:instrText>
                          </w:r>
                          <w:r>
                            <w:fldChar w:fldCharType="separate"/>
                          </w:r>
                          <w:r w:rsidR="00952BF6">
                            <w:rPr>
                              <w:noProof/>
                            </w:rPr>
                            <w:t>1</w:t>
                          </w:r>
                          <w:r>
                            <w:fldChar w:fldCharType="end"/>
                          </w:r>
                          <w:r>
                            <w:t xml:space="preserve"> of </w:t>
                          </w:r>
                          <w:r>
                            <w:fldChar w:fldCharType="begin"/>
                          </w:r>
                          <w:r>
                            <w:instrText>NUMPAGES</w:instrText>
                          </w:r>
                          <w:r>
                            <w:fldChar w:fldCharType="separate"/>
                          </w:r>
                          <w:r w:rsidR="00952BF6">
                            <w:rPr>
                              <w:noProof/>
                            </w:rPr>
                            <w:t>1</w:t>
                          </w:r>
                          <w:r>
                            <w:fldChar w:fldCharType="end"/>
                          </w:r>
                        </w:p>
                      </w:txbxContent>
                    </wps:txbx>
                    <wps:bodyPr vert="horz" wrap="square" lIns="0" tIns="0" rIns="0" bIns="0" anchor="t" anchorCtr="0"/>
                  </wps:wsp>
                </a:graphicData>
              </a:graphic>
            </wp:anchor>
          </w:drawing>
        </mc:Choice>
        <mc:Fallback>
          <w:pict>
            <v:shape w14:anchorId="4BE3ADF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1A5B1EA" w14:textId="372FE190" w:rsidR="0083677D" w:rsidRDefault="007169DB">
                    <w:pPr>
                      <w:pStyle w:val="Referentiegegevens"/>
                    </w:pPr>
                    <w:r>
                      <w:t xml:space="preserve">Page </w:t>
                    </w:r>
                    <w:r>
                      <w:fldChar w:fldCharType="begin"/>
                    </w:r>
                    <w:r>
                      <w:instrText>PAGE</w:instrText>
                    </w:r>
                    <w:r>
                      <w:fldChar w:fldCharType="separate"/>
                    </w:r>
                    <w:r w:rsidR="00952BF6">
                      <w:rPr>
                        <w:noProof/>
                      </w:rPr>
                      <w:t>1</w:t>
                    </w:r>
                    <w:r>
                      <w:fldChar w:fldCharType="end"/>
                    </w:r>
                    <w:r>
                      <w:t xml:space="preserve"> of </w:t>
                    </w:r>
                    <w:r>
                      <w:fldChar w:fldCharType="begin"/>
                    </w:r>
                    <w:r>
                      <w:instrText>NUMPAGES</w:instrText>
                    </w:r>
                    <w:r>
                      <w:fldChar w:fldCharType="separate"/>
                    </w:r>
                    <w:r w:rsidR="00952BF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87A1CE1" wp14:editId="4FB2A35A">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1030BF5" w14:textId="77777777" w:rsidR="0083677D" w:rsidRDefault="007169DB">
                          <w:pPr>
                            <w:pStyle w:val="AfzendgegevensKop0"/>
                          </w:pPr>
                          <w:r>
                            <w:t>Ministerie van Infrastructuur en Waterstaat</w:t>
                          </w:r>
                        </w:p>
                        <w:p w14:paraId="4CEEA4D3" w14:textId="77777777" w:rsidR="0083677D" w:rsidRDefault="0083677D">
                          <w:pPr>
                            <w:pStyle w:val="WitregelW1"/>
                          </w:pPr>
                        </w:p>
                        <w:p w14:paraId="7A35FEED" w14:textId="77777777" w:rsidR="0083677D" w:rsidRDefault="007169DB">
                          <w:pPr>
                            <w:pStyle w:val="Afzendgegevens"/>
                          </w:pPr>
                          <w:r>
                            <w:t>Rijnstraat 8</w:t>
                          </w:r>
                        </w:p>
                        <w:p w14:paraId="0481C6DB" w14:textId="77777777" w:rsidR="0083677D" w:rsidRPr="00EB71E7" w:rsidRDefault="007169DB">
                          <w:pPr>
                            <w:pStyle w:val="Afzendgegevens"/>
                            <w:rPr>
                              <w:lang w:val="de-DE"/>
                            </w:rPr>
                          </w:pPr>
                          <w:r w:rsidRPr="00EB71E7">
                            <w:rPr>
                              <w:lang w:val="de-DE"/>
                            </w:rPr>
                            <w:t>2515 XP  Den Haag</w:t>
                          </w:r>
                        </w:p>
                        <w:p w14:paraId="01B683AC" w14:textId="77777777" w:rsidR="0083677D" w:rsidRPr="00EB71E7" w:rsidRDefault="007169DB">
                          <w:pPr>
                            <w:pStyle w:val="Afzendgegevens"/>
                            <w:rPr>
                              <w:lang w:val="de-DE"/>
                            </w:rPr>
                          </w:pPr>
                          <w:r w:rsidRPr="00EB71E7">
                            <w:rPr>
                              <w:lang w:val="de-DE"/>
                            </w:rPr>
                            <w:t>Postbus 20901</w:t>
                          </w:r>
                        </w:p>
                        <w:p w14:paraId="51E6153B" w14:textId="77777777" w:rsidR="0083677D" w:rsidRPr="00EB71E7" w:rsidRDefault="007169DB">
                          <w:pPr>
                            <w:pStyle w:val="Afzendgegevens"/>
                            <w:rPr>
                              <w:lang w:val="de-DE"/>
                            </w:rPr>
                          </w:pPr>
                          <w:r w:rsidRPr="00EB71E7">
                            <w:rPr>
                              <w:lang w:val="de-DE"/>
                            </w:rPr>
                            <w:t>2500 EX Den Haag</w:t>
                          </w:r>
                        </w:p>
                        <w:p w14:paraId="02C957AD" w14:textId="77777777" w:rsidR="0083677D" w:rsidRPr="00EB71E7" w:rsidRDefault="0083677D">
                          <w:pPr>
                            <w:pStyle w:val="WitregelW1"/>
                            <w:rPr>
                              <w:lang w:val="de-DE"/>
                            </w:rPr>
                          </w:pPr>
                        </w:p>
                        <w:p w14:paraId="013526CC" w14:textId="77777777" w:rsidR="0083677D" w:rsidRPr="00EB71E7" w:rsidRDefault="007169DB">
                          <w:pPr>
                            <w:pStyle w:val="Afzendgegevens"/>
                            <w:rPr>
                              <w:lang w:val="de-DE"/>
                            </w:rPr>
                          </w:pPr>
                          <w:r w:rsidRPr="00EB71E7">
                            <w:rPr>
                              <w:lang w:val="de-DE"/>
                            </w:rPr>
                            <w:t>T   070-456 0000</w:t>
                          </w:r>
                        </w:p>
                        <w:p w14:paraId="6F1E1442" w14:textId="77777777" w:rsidR="0083677D" w:rsidRDefault="007169DB">
                          <w:pPr>
                            <w:pStyle w:val="Afzendgegevens"/>
                          </w:pPr>
                          <w:r>
                            <w:t>F   070-456 1111</w:t>
                          </w:r>
                        </w:p>
                        <w:p w14:paraId="6FFC28FF" w14:textId="77777777" w:rsidR="0083677D" w:rsidRDefault="0083677D">
                          <w:pPr>
                            <w:pStyle w:val="WitregelW2"/>
                          </w:pPr>
                        </w:p>
                        <w:p w14:paraId="37BDA391" w14:textId="77777777" w:rsidR="0083677D" w:rsidRDefault="007169DB">
                          <w:pPr>
                            <w:pStyle w:val="Referentiegegevenskop"/>
                          </w:pPr>
                          <w:r>
                            <w:t>Ons kenmerk</w:t>
                          </w:r>
                        </w:p>
                        <w:p w14:paraId="0138BEEE" w14:textId="1F746280" w:rsidR="0083677D" w:rsidRDefault="006D512E">
                          <w:pPr>
                            <w:pStyle w:val="Referentiegegevens"/>
                          </w:pPr>
                          <w:r>
                            <w:t>IENW/BSK-2025/293529</w:t>
                          </w:r>
                        </w:p>
                        <w:p w14:paraId="79016E59" w14:textId="77777777" w:rsidR="0083677D" w:rsidRDefault="0083677D">
                          <w:pPr>
                            <w:pStyle w:val="WitregelW1"/>
                          </w:pPr>
                        </w:p>
                        <w:p w14:paraId="46F34DE2" w14:textId="77777777" w:rsidR="0083677D" w:rsidRDefault="007169DB">
                          <w:pPr>
                            <w:pStyle w:val="Referentiegegevenskop"/>
                          </w:pPr>
                          <w:r>
                            <w:t>Bijlage(n)</w:t>
                          </w:r>
                        </w:p>
                        <w:p w14:paraId="7EFFBEB9" w14:textId="2ADE48A8" w:rsidR="0083677D" w:rsidRDefault="006B3F24">
                          <w:pPr>
                            <w:pStyle w:val="Referentiegegevens"/>
                          </w:pPr>
                          <w:r>
                            <w:t>1</w:t>
                          </w:r>
                        </w:p>
                      </w:txbxContent>
                    </wps:txbx>
                    <wps:bodyPr vert="horz" wrap="square" lIns="0" tIns="0" rIns="0" bIns="0" anchor="t" anchorCtr="0"/>
                  </wps:wsp>
                </a:graphicData>
              </a:graphic>
            </wp:anchor>
          </w:drawing>
        </mc:Choice>
        <mc:Fallback>
          <w:pict>
            <v:shape w14:anchorId="087A1CE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1030BF5" w14:textId="77777777" w:rsidR="0083677D" w:rsidRDefault="007169DB">
                    <w:pPr>
                      <w:pStyle w:val="AfzendgegevensKop0"/>
                    </w:pPr>
                    <w:r>
                      <w:t>Ministerie van Infrastructuur en Waterstaat</w:t>
                    </w:r>
                  </w:p>
                  <w:p w14:paraId="4CEEA4D3" w14:textId="77777777" w:rsidR="0083677D" w:rsidRDefault="0083677D">
                    <w:pPr>
                      <w:pStyle w:val="WitregelW1"/>
                    </w:pPr>
                  </w:p>
                  <w:p w14:paraId="7A35FEED" w14:textId="77777777" w:rsidR="0083677D" w:rsidRDefault="007169DB">
                    <w:pPr>
                      <w:pStyle w:val="Afzendgegevens"/>
                    </w:pPr>
                    <w:r>
                      <w:t>Rijnstraat 8</w:t>
                    </w:r>
                  </w:p>
                  <w:p w14:paraId="0481C6DB" w14:textId="77777777" w:rsidR="0083677D" w:rsidRPr="00EB71E7" w:rsidRDefault="007169DB">
                    <w:pPr>
                      <w:pStyle w:val="Afzendgegevens"/>
                      <w:rPr>
                        <w:lang w:val="de-DE"/>
                      </w:rPr>
                    </w:pPr>
                    <w:r w:rsidRPr="00EB71E7">
                      <w:rPr>
                        <w:lang w:val="de-DE"/>
                      </w:rPr>
                      <w:t>2515 XP  Den Haag</w:t>
                    </w:r>
                  </w:p>
                  <w:p w14:paraId="01B683AC" w14:textId="77777777" w:rsidR="0083677D" w:rsidRPr="00EB71E7" w:rsidRDefault="007169DB">
                    <w:pPr>
                      <w:pStyle w:val="Afzendgegevens"/>
                      <w:rPr>
                        <w:lang w:val="de-DE"/>
                      </w:rPr>
                    </w:pPr>
                    <w:r w:rsidRPr="00EB71E7">
                      <w:rPr>
                        <w:lang w:val="de-DE"/>
                      </w:rPr>
                      <w:t>Postbus 20901</w:t>
                    </w:r>
                  </w:p>
                  <w:p w14:paraId="51E6153B" w14:textId="77777777" w:rsidR="0083677D" w:rsidRPr="00EB71E7" w:rsidRDefault="007169DB">
                    <w:pPr>
                      <w:pStyle w:val="Afzendgegevens"/>
                      <w:rPr>
                        <w:lang w:val="de-DE"/>
                      </w:rPr>
                    </w:pPr>
                    <w:r w:rsidRPr="00EB71E7">
                      <w:rPr>
                        <w:lang w:val="de-DE"/>
                      </w:rPr>
                      <w:t>2500 EX Den Haag</w:t>
                    </w:r>
                  </w:p>
                  <w:p w14:paraId="02C957AD" w14:textId="77777777" w:rsidR="0083677D" w:rsidRPr="00EB71E7" w:rsidRDefault="0083677D">
                    <w:pPr>
                      <w:pStyle w:val="WitregelW1"/>
                      <w:rPr>
                        <w:lang w:val="de-DE"/>
                      </w:rPr>
                    </w:pPr>
                  </w:p>
                  <w:p w14:paraId="013526CC" w14:textId="77777777" w:rsidR="0083677D" w:rsidRPr="00EB71E7" w:rsidRDefault="007169DB">
                    <w:pPr>
                      <w:pStyle w:val="Afzendgegevens"/>
                      <w:rPr>
                        <w:lang w:val="de-DE"/>
                      </w:rPr>
                    </w:pPr>
                    <w:r w:rsidRPr="00EB71E7">
                      <w:rPr>
                        <w:lang w:val="de-DE"/>
                      </w:rPr>
                      <w:t>T   070-456 0000</w:t>
                    </w:r>
                  </w:p>
                  <w:p w14:paraId="6F1E1442" w14:textId="77777777" w:rsidR="0083677D" w:rsidRDefault="007169DB">
                    <w:pPr>
                      <w:pStyle w:val="Afzendgegevens"/>
                    </w:pPr>
                    <w:r>
                      <w:t>F   070-456 1111</w:t>
                    </w:r>
                  </w:p>
                  <w:p w14:paraId="6FFC28FF" w14:textId="77777777" w:rsidR="0083677D" w:rsidRDefault="0083677D">
                    <w:pPr>
                      <w:pStyle w:val="WitregelW2"/>
                    </w:pPr>
                  </w:p>
                  <w:p w14:paraId="37BDA391" w14:textId="77777777" w:rsidR="0083677D" w:rsidRDefault="007169DB">
                    <w:pPr>
                      <w:pStyle w:val="Referentiegegevenskop"/>
                    </w:pPr>
                    <w:r>
                      <w:t>Ons kenmerk</w:t>
                    </w:r>
                  </w:p>
                  <w:p w14:paraId="0138BEEE" w14:textId="1F746280" w:rsidR="0083677D" w:rsidRDefault="006D512E">
                    <w:pPr>
                      <w:pStyle w:val="Referentiegegevens"/>
                    </w:pPr>
                    <w:r>
                      <w:t>IENW/BSK-2025/293529</w:t>
                    </w:r>
                  </w:p>
                  <w:p w14:paraId="79016E59" w14:textId="77777777" w:rsidR="0083677D" w:rsidRDefault="0083677D">
                    <w:pPr>
                      <w:pStyle w:val="WitregelW1"/>
                    </w:pPr>
                  </w:p>
                  <w:p w14:paraId="46F34DE2" w14:textId="77777777" w:rsidR="0083677D" w:rsidRDefault="007169DB">
                    <w:pPr>
                      <w:pStyle w:val="Referentiegegevenskop"/>
                    </w:pPr>
                    <w:r>
                      <w:t>Bijlage(n)</w:t>
                    </w:r>
                  </w:p>
                  <w:p w14:paraId="7EFFBEB9" w14:textId="2ADE48A8" w:rsidR="0083677D" w:rsidRDefault="006B3F24">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33195B4" wp14:editId="7048E458">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DA38321" w14:textId="77777777" w:rsidR="0083677D" w:rsidRDefault="007169DB">
                          <w:pPr>
                            <w:spacing w:line="240" w:lineRule="auto"/>
                          </w:pPr>
                          <w:r>
                            <w:rPr>
                              <w:noProof/>
                              <w:lang w:val="en-GB" w:eastAsia="en-GB"/>
                            </w:rPr>
                            <w:drawing>
                              <wp:inline distT="0" distB="0" distL="0" distR="0" wp14:anchorId="3153A1AE" wp14:editId="706E5F5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3195B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DA38321" w14:textId="77777777" w:rsidR="0083677D" w:rsidRDefault="007169DB">
                    <w:pPr>
                      <w:spacing w:line="240" w:lineRule="auto"/>
                    </w:pPr>
                    <w:r>
                      <w:rPr>
                        <w:noProof/>
                        <w:lang w:val="en-GB" w:eastAsia="en-GB"/>
                      </w:rPr>
                      <w:drawing>
                        <wp:inline distT="0" distB="0" distL="0" distR="0" wp14:anchorId="3153A1AE" wp14:editId="706E5F5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76CE886" wp14:editId="68212D86">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0C5A20" w14:textId="77777777" w:rsidR="0083677D" w:rsidRDefault="007169DB">
                          <w:pPr>
                            <w:spacing w:line="240" w:lineRule="auto"/>
                          </w:pPr>
                          <w:r>
                            <w:rPr>
                              <w:noProof/>
                              <w:lang w:val="en-GB" w:eastAsia="en-GB"/>
                            </w:rPr>
                            <w:drawing>
                              <wp:inline distT="0" distB="0" distL="0" distR="0" wp14:anchorId="554C38E3" wp14:editId="682F43C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6CE88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E0C5A20" w14:textId="77777777" w:rsidR="0083677D" w:rsidRDefault="007169DB">
                    <w:pPr>
                      <w:spacing w:line="240" w:lineRule="auto"/>
                    </w:pPr>
                    <w:r>
                      <w:rPr>
                        <w:noProof/>
                        <w:lang w:val="en-GB" w:eastAsia="en-GB"/>
                      </w:rPr>
                      <w:drawing>
                        <wp:inline distT="0" distB="0" distL="0" distR="0" wp14:anchorId="554C38E3" wp14:editId="682F43C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BDC6D82" wp14:editId="3261E96C">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FEFEAF0" w14:textId="77777777" w:rsidR="0083677D" w:rsidRDefault="007169D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BDC6D8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FEFEAF0" w14:textId="77777777" w:rsidR="0083677D" w:rsidRDefault="007169DB">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1449BDD" wp14:editId="701C5FFF">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5DC0F1A" w14:textId="77777777" w:rsidR="0083677D" w:rsidRDefault="007169D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1449BD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5DC0F1A" w14:textId="77777777" w:rsidR="0083677D" w:rsidRDefault="007169DB">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B9BBD70" wp14:editId="70BF38A4">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3677D" w14:paraId="67AD277C" w14:textId="77777777">
                            <w:trPr>
                              <w:trHeight w:val="200"/>
                            </w:trPr>
                            <w:tc>
                              <w:tcPr>
                                <w:tcW w:w="1140" w:type="dxa"/>
                              </w:tcPr>
                              <w:p w14:paraId="5C316569" w14:textId="77777777" w:rsidR="0083677D" w:rsidRDefault="0083677D"/>
                            </w:tc>
                            <w:tc>
                              <w:tcPr>
                                <w:tcW w:w="5400" w:type="dxa"/>
                              </w:tcPr>
                              <w:p w14:paraId="6E0C4482" w14:textId="77777777" w:rsidR="0083677D" w:rsidRDefault="0083677D"/>
                            </w:tc>
                          </w:tr>
                          <w:tr w:rsidR="0083677D" w14:paraId="79F44D25" w14:textId="77777777">
                            <w:trPr>
                              <w:trHeight w:val="240"/>
                            </w:trPr>
                            <w:tc>
                              <w:tcPr>
                                <w:tcW w:w="1140" w:type="dxa"/>
                              </w:tcPr>
                              <w:p w14:paraId="78D0AE6A" w14:textId="77777777" w:rsidR="0083677D" w:rsidRDefault="007169DB">
                                <w:r>
                                  <w:t>Datum</w:t>
                                </w:r>
                              </w:p>
                            </w:tc>
                            <w:tc>
                              <w:tcPr>
                                <w:tcW w:w="5400" w:type="dxa"/>
                              </w:tcPr>
                              <w:p w14:paraId="78C007B3" w14:textId="16553762" w:rsidR="0083677D" w:rsidRDefault="006B3F24">
                                <w:r>
                                  <w:t>1 december 2025</w:t>
                                </w:r>
                              </w:p>
                            </w:tc>
                          </w:tr>
                          <w:tr w:rsidR="0083677D" w14:paraId="0E840649" w14:textId="77777777">
                            <w:trPr>
                              <w:trHeight w:val="240"/>
                            </w:trPr>
                            <w:tc>
                              <w:tcPr>
                                <w:tcW w:w="1140" w:type="dxa"/>
                              </w:tcPr>
                              <w:p w14:paraId="2C406CAB" w14:textId="77777777" w:rsidR="0083677D" w:rsidRDefault="007169DB">
                                <w:r>
                                  <w:t>Betreft</w:t>
                                </w:r>
                              </w:p>
                            </w:tc>
                            <w:tc>
                              <w:tcPr>
                                <w:tcW w:w="5400" w:type="dxa"/>
                              </w:tcPr>
                              <w:p w14:paraId="3E95A913" w14:textId="77777777" w:rsidR="0083677D" w:rsidRDefault="007169DB">
                                <w:r>
                                  <w:t>Jaarlijkse voortgangsrapportage MSC Zoe 2025</w:t>
                                </w:r>
                              </w:p>
                            </w:tc>
                          </w:tr>
                          <w:tr w:rsidR="0083677D" w14:paraId="4A732311" w14:textId="77777777">
                            <w:trPr>
                              <w:trHeight w:val="200"/>
                            </w:trPr>
                            <w:tc>
                              <w:tcPr>
                                <w:tcW w:w="1140" w:type="dxa"/>
                              </w:tcPr>
                              <w:p w14:paraId="79F1E3D3" w14:textId="77777777" w:rsidR="0083677D" w:rsidRDefault="0083677D"/>
                            </w:tc>
                            <w:tc>
                              <w:tcPr>
                                <w:tcW w:w="5400" w:type="dxa"/>
                              </w:tcPr>
                              <w:p w14:paraId="4FBE1687" w14:textId="77777777" w:rsidR="0083677D" w:rsidRDefault="0083677D"/>
                            </w:tc>
                          </w:tr>
                        </w:tbl>
                        <w:p w14:paraId="3E151DD7" w14:textId="77777777" w:rsidR="007169DB" w:rsidRDefault="007169DB"/>
                      </w:txbxContent>
                    </wps:txbx>
                    <wps:bodyPr vert="horz" wrap="square" lIns="0" tIns="0" rIns="0" bIns="0" anchor="t" anchorCtr="0"/>
                  </wps:wsp>
                </a:graphicData>
              </a:graphic>
            </wp:anchor>
          </w:drawing>
        </mc:Choice>
        <mc:Fallback>
          <w:pict>
            <v:shape w14:anchorId="0B9BBD7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3677D" w14:paraId="67AD277C" w14:textId="77777777">
                      <w:trPr>
                        <w:trHeight w:val="200"/>
                      </w:trPr>
                      <w:tc>
                        <w:tcPr>
                          <w:tcW w:w="1140" w:type="dxa"/>
                        </w:tcPr>
                        <w:p w14:paraId="5C316569" w14:textId="77777777" w:rsidR="0083677D" w:rsidRDefault="0083677D"/>
                      </w:tc>
                      <w:tc>
                        <w:tcPr>
                          <w:tcW w:w="5400" w:type="dxa"/>
                        </w:tcPr>
                        <w:p w14:paraId="6E0C4482" w14:textId="77777777" w:rsidR="0083677D" w:rsidRDefault="0083677D"/>
                      </w:tc>
                    </w:tr>
                    <w:tr w:rsidR="0083677D" w14:paraId="79F44D25" w14:textId="77777777">
                      <w:trPr>
                        <w:trHeight w:val="240"/>
                      </w:trPr>
                      <w:tc>
                        <w:tcPr>
                          <w:tcW w:w="1140" w:type="dxa"/>
                        </w:tcPr>
                        <w:p w14:paraId="78D0AE6A" w14:textId="77777777" w:rsidR="0083677D" w:rsidRDefault="007169DB">
                          <w:r>
                            <w:t>Datum</w:t>
                          </w:r>
                        </w:p>
                      </w:tc>
                      <w:tc>
                        <w:tcPr>
                          <w:tcW w:w="5400" w:type="dxa"/>
                        </w:tcPr>
                        <w:p w14:paraId="78C007B3" w14:textId="16553762" w:rsidR="0083677D" w:rsidRDefault="006B3F24">
                          <w:r>
                            <w:t>1 december 2025</w:t>
                          </w:r>
                        </w:p>
                      </w:tc>
                    </w:tr>
                    <w:tr w:rsidR="0083677D" w14:paraId="0E840649" w14:textId="77777777">
                      <w:trPr>
                        <w:trHeight w:val="240"/>
                      </w:trPr>
                      <w:tc>
                        <w:tcPr>
                          <w:tcW w:w="1140" w:type="dxa"/>
                        </w:tcPr>
                        <w:p w14:paraId="2C406CAB" w14:textId="77777777" w:rsidR="0083677D" w:rsidRDefault="007169DB">
                          <w:r>
                            <w:t>Betreft</w:t>
                          </w:r>
                        </w:p>
                      </w:tc>
                      <w:tc>
                        <w:tcPr>
                          <w:tcW w:w="5400" w:type="dxa"/>
                        </w:tcPr>
                        <w:p w14:paraId="3E95A913" w14:textId="77777777" w:rsidR="0083677D" w:rsidRDefault="007169DB">
                          <w:r>
                            <w:t>Jaarlijkse voortgangsrapportage MSC Zoe 2025</w:t>
                          </w:r>
                        </w:p>
                      </w:tc>
                    </w:tr>
                    <w:tr w:rsidR="0083677D" w14:paraId="4A732311" w14:textId="77777777">
                      <w:trPr>
                        <w:trHeight w:val="200"/>
                      </w:trPr>
                      <w:tc>
                        <w:tcPr>
                          <w:tcW w:w="1140" w:type="dxa"/>
                        </w:tcPr>
                        <w:p w14:paraId="79F1E3D3" w14:textId="77777777" w:rsidR="0083677D" w:rsidRDefault="0083677D"/>
                      </w:tc>
                      <w:tc>
                        <w:tcPr>
                          <w:tcW w:w="5400" w:type="dxa"/>
                        </w:tcPr>
                        <w:p w14:paraId="4FBE1687" w14:textId="77777777" w:rsidR="0083677D" w:rsidRDefault="0083677D"/>
                      </w:tc>
                    </w:tr>
                  </w:tbl>
                  <w:p w14:paraId="3E151DD7" w14:textId="77777777" w:rsidR="007169DB" w:rsidRDefault="007169DB"/>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2ECEC4D" wp14:editId="06324894">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1D6D5D0" w14:textId="77777777" w:rsidR="007169DB" w:rsidRDefault="007169DB"/>
                      </w:txbxContent>
                    </wps:txbx>
                    <wps:bodyPr vert="horz" wrap="square" lIns="0" tIns="0" rIns="0" bIns="0" anchor="t" anchorCtr="0"/>
                  </wps:wsp>
                </a:graphicData>
              </a:graphic>
            </wp:anchor>
          </w:drawing>
        </mc:Choice>
        <mc:Fallback>
          <w:pict>
            <v:shape w14:anchorId="72ECEC4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1D6D5D0" w14:textId="77777777" w:rsidR="007169DB" w:rsidRDefault="007169D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AEEC7A"/>
    <w:multiLevelType w:val="multilevel"/>
    <w:tmpl w:val="2BBB1B5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E68455"/>
    <w:multiLevelType w:val="multilevel"/>
    <w:tmpl w:val="16F5A2D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5F4E0A3"/>
    <w:multiLevelType w:val="multilevel"/>
    <w:tmpl w:val="3818D56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63A57EA"/>
    <w:multiLevelType w:val="multilevel"/>
    <w:tmpl w:val="2B5FFAC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8ECF16"/>
    <w:multiLevelType w:val="multilevel"/>
    <w:tmpl w:val="3060E21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7DB7865"/>
    <w:multiLevelType w:val="multilevel"/>
    <w:tmpl w:val="3A1B0BE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18CBB92"/>
    <w:multiLevelType w:val="multilevel"/>
    <w:tmpl w:val="5949074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3BCFFCF"/>
    <w:multiLevelType w:val="multilevel"/>
    <w:tmpl w:val="C40985D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F71163D8"/>
    <w:multiLevelType w:val="multilevel"/>
    <w:tmpl w:val="294B847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94EC44C"/>
    <w:multiLevelType w:val="multilevel"/>
    <w:tmpl w:val="0F34957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73C5D2"/>
    <w:multiLevelType w:val="multilevel"/>
    <w:tmpl w:val="B3B0038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1FCC21"/>
    <w:multiLevelType w:val="multilevel"/>
    <w:tmpl w:val="9D4D810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309829"/>
    <w:multiLevelType w:val="multilevel"/>
    <w:tmpl w:val="EEFA6D8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9D59F2"/>
    <w:multiLevelType w:val="multilevel"/>
    <w:tmpl w:val="D201F9A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8C2674"/>
    <w:multiLevelType w:val="multilevel"/>
    <w:tmpl w:val="4C544FE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83D9F8"/>
    <w:multiLevelType w:val="multilevel"/>
    <w:tmpl w:val="999FD6D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44349F"/>
    <w:multiLevelType w:val="multilevel"/>
    <w:tmpl w:val="E5FC100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30D755"/>
    <w:multiLevelType w:val="multilevel"/>
    <w:tmpl w:val="D4F0BF2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64164FCC"/>
    <w:multiLevelType w:val="multilevel"/>
    <w:tmpl w:val="172A38A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E18899"/>
    <w:multiLevelType w:val="multilevel"/>
    <w:tmpl w:val="12EAE18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BBB32B"/>
    <w:multiLevelType w:val="multilevel"/>
    <w:tmpl w:val="CCD8149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2651E7"/>
    <w:multiLevelType w:val="multilevel"/>
    <w:tmpl w:val="A9F1DAF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581695"/>
    <w:multiLevelType w:val="multilevel"/>
    <w:tmpl w:val="1B8E9C2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C05C1A"/>
    <w:multiLevelType w:val="hybridMultilevel"/>
    <w:tmpl w:val="AE5230E8"/>
    <w:lvl w:ilvl="0" w:tplc="9D0EB70A">
      <w:start w:val="8"/>
      <w:numFmt w:val="bullet"/>
      <w:lvlText w:val="-"/>
      <w:lvlJc w:val="left"/>
      <w:pPr>
        <w:ind w:left="360" w:hanging="360"/>
      </w:pPr>
      <w:rPr>
        <w:rFonts w:ascii="Verdana" w:eastAsia="Times New Roman" w:hAnsi="Verdana" w:cs="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22"/>
  </w:num>
  <w:num w:numId="3">
    <w:abstractNumId w:val="20"/>
  </w:num>
  <w:num w:numId="4">
    <w:abstractNumId w:val="16"/>
  </w:num>
  <w:num w:numId="5">
    <w:abstractNumId w:val="7"/>
  </w:num>
  <w:num w:numId="6">
    <w:abstractNumId w:val="15"/>
  </w:num>
  <w:num w:numId="7">
    <w:abstractNumId w:val="14"/>
  </w:num>
  <w:num w:numId="8">
    <w:abstractNumId w:val="6"/>
  </w:num>
  <w:num w:numId="9">
    <w:abstractNumId w:val="18"/>
  </w:num>
  <w:num w:numId="10">
    <w:abstractNumId w:val="4"/>
  </w:num>
  <w:num w:numId="11">
    <w:abstractNumId w:val="13"/>
  </w:num>
  <w:num w:numId="12">
    <w:abstractNumId w:val="17"/>
  </w:num>
  <w:num w:numId="13">
    <w:abstractNumId w:val="11"/>
  </w:num>
  <w:num w:numId="14">
    <w:abstractNumId w:val="9"/>
  </w:num>
  <w:num w:numId="15">
    <w:abstractNumId w:val="1"/>
  </w:num>
  <w:num w:numId="16">
    <w:abstractNumId w:val="10"/>
  </w:num>
  <w:num w:numId="17">
    <w:abstractNumId w:val="12"/>
  </w:num>
  <w:num w:numId="18">
    <w:abstractNumId w:val="21"/>
  </w:num>
  <w:num w:numId="19">
    <w:abstractNumId w:val="2"/>
  </w:num>
  <w:num w:numId="20">
    <w:abstractNumId w:val="19"/>
  </w:num>
  <w:num w:numId="21">
    <w:abstractNumId w:val="5"/>
  </w:num>
  <w:num w:numId="22">
    <w:abstractNumId w:val="8"/>
  </w:num>
  <w:num w:numId="23">
    <w:abstractNumId w:val="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1E7"/>
    <w:rsid w:val="000C2251"/>
    <w:rsid w:val="0012054B"/>
    <w:rsid w:val="001475C7"/>
    <w:rsid w:val="0016798B"/>
    <w:rsid w:val="00170804"/>
    <w:rsid w:val="001D1678"/>
    <w:rsid w:val="00293868"/>
    <w:rsid w:val="0034237C"/>
    <w:rsid w:val="00373BB9"/>
    <w:rsid w:val="005445EC"/>
    <w:rsid w:val="006B3F24"/>
    <w:rsid w:val="006C37F6"/>
    <w:rsid w:val="006D512E"/>
    <w:rsid w:val="007169DB"/>
    <w:rsid w:val="008017F4"/>
    <w:rsid w:val="0083677D"/>
    <w:rsid w:val="008B2A4E"/>
    <w:rsid w:val="008E4603"/>
    <w:rsid w:val="008F586F"/>
    <w:rsid w:val="00952BF6"/>
    <w:rsid w:val="009C4C84"/>
    <w:rsid w:val="009D4182"/>
    <w:rsid w:val="00A271A6"/>
    <w:rsid w:val="00A40142"/>
    <w:rsid w:val="00A513E8"/>
    <w:rsid w:val="00B70F25"/>
    <w:rsid w:val="00BE4B46"/>
    <w:rsid w:val="00C016B3"/>
    <w:rsid w:val="00C1171F"/>
    <w:rsid w:val="00C6509E"/>
    <w:rsid w:val="00CC4FA3"/>
    <w:rsid w:val="00CE65C0"/>
    <w:rsid w:val="00DD10BF"/>
    <w:rsid w:val="00EB71E7"/>
    <w:rsid w:val="00EE7610"/>
    <w:rsid w:val="00F47149"/>
    <w:rsid w:val="00F92B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2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EB71E7"/>
    <w:pPr>
      <w:spacing w:line="240" w:lineRule="auto"/>
    </w:pPr>
    <w:rPr>
      <w:sz w:val="20"/>
      <w:szCs w:val="20"/>
    </w:rPr>
  </w:style>
  <w:style w:type="character" w:customStyle="1" w:styleId="FootnoteTextChar">
    <w:name w:val="Footnote Text Char"/>
    <w:basedOn w:val="DefaultParagraphFont"/>
    <w:link w:val="FootnoteText"/>
    <w:uiPriority w:val="99"/>
    <w:semiHidden/>
    <w:rsid w:val="00EB71E7"/>
    <w:rPr>
      <w:rFonts w:ascii="Verdana" w:hAnsi="Verdana"/>
      <w:color w:val="000000"/>
    </w:rPr>
  </w:style>
  <w:style w:type="character" w:styleId="FootnoteReference">
    <w:name w:val="footnote reference"/>
    <w:basedOn w:val="DefaultParagraphFont"/>
    <w:uiPriority w:val="99"/>
    <w:semiHidden/>
    <w:unhideWhenUsed/>
    <w:rsid w:val="00EB71E7"/>
    <w:rPr>
      <w:vertAlign w:val="superscript"/>
    </w:rPr>
  </w:style>
  <w:style w:type="character" w:styleId="CommentReference">
    <w:name w:val="annotation reference"/>
    <w:basedOn w:val="DefaultParagraphFont"/>
    <w:uiPriority w:val="99"/>
    <w:semiHidden/>
    <w:unhideWhenUsed/>
    <w:rsid w:val="00CC4FA3"/>
    <w:rPr>
      <w:sz w:val="16"/>
      <w:szCs w:val="16"/>
    </w:rPr>
  </w:style>
  <w:style w:type="paragraph" w:styleId="CommentText">
    <w:name w:val="annotation text"/>
    <w:basedOn w:val="Normal"/>
    <w:link w:val="CommentTextChar"/>
    <w:uiPriority w:val="99"/>
    <w:unhideWhenUsed/>
    <w:rsid w:val="00CC4FA3"/>
    <w:pPr>
      <w:spacing w:line="240" w:lineRule="auto"/>
    </w:pPr>
    <w:rPr>
      <w:sz w:val="20"/>
      <w:szCs w:val="20"/>
    </w:rPr>
  </w:style>
  <w:style w:type="character" w:customStyle="1" w:styleId="CommentTextChar">
    <w:name w:val="Comment Text Char"/>
    <w:basedOn w:val="DefaultParagraphFont"/>
    <w:link w:val="CommentText"/>
    <w:uiPriority w:val="99"/>
    <w:rsid w:val="00CC4FA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C4FA3"/>
    <w:rPr>
      <w:b/>
      <w:bCs/>
    </w:rPr>
  </w:style>
  <w:style w:type="character" w:customStyle="1" w:styleId="CommentSubjectChar">
    <w:name w:val="Comment Subject Char"/>
    <w:basedOn w:val="CommentTextChar"/>
    <w:link w:val="CommentSubject"/>
    <w:uiPriority w:val="99"/>
    <w:semiHidden/>
    <w:rsid w:val="00CC4FA3"/>
    <w:rPr>
      <w:rFonts w:ascii="Verdana" w:hAnsi="Verdana"/>
      <w:b/>
      <w:bCs/>
      <w:color w:val="000000"/>
    </w:rPr>
  </w:style>
  <w:style w:type="character" w:styleId="FollowedHyperlink">
    <w:name w:val="FollowedHyperlink"/>
    <w:basedOn w:val="DefaultParagraphFont"/>
    <w:uiPriority w:val="99"/>
    <w:semiHidden/>
    <w:unhideWhenUsed/>
    <w:rsid w:val="00A271A6"/>
    <w:rPr>
      <w:color w:val="96607D" w:themeColor="followedHyperlink"/>
      <w:u w:val="single"/>
    </w:rPr>
  </w:style>
  <w:style w:type="paragraph" w:styleId="Header">
    <w:name w:val="header"/>
    <w:basedOn w:val="Normal"/>
    <w:link w:val="HeaderChar"/>
    <w:uiPriority w:val="99"/>
    <w:unhideWhenUsed/>
    <w:rsid w:val="00C016B3"/>
    <w:pPr>
      <w:tabs>
        <w:tab w:val="center" w:pos="4536"/>
        <w:tab w:val="right" w:pos="9072"/>
      </w:tabs>
      <w:spacing w:line="240" w:lineRule="auto"/>
    </w:pPr>
  </w:style>
  <w:style w:type="character" w:customStyle="1" w:styleId="HeaderChar">
    <w:name w:val="Header Char"/>
    <w:basedOn w:val="DefaultParagraphFont"/>
    <w:link w:val="Header"/>
    <w:uiPriority w:val="99"/>
    <w:rsid w:val="00C016B3"/>
    <w:rPr>
      <w:rFonts w:ascii="Verdana" w:hAnsi="Verdana"/>
      <w:color w:val="000000"/>
      <w:sz w:val="18"/>
      <w:szCs w:val="18"/>
    </w:rPr>
  </w:style>
  <w:style w:type="paragraph" w:styleId="Footer">
    <w:name w:val="footer"/>
    <w:basedOn w:val="Normal"/>
    <w:link w:val="FooterChar"/>
    <w:uiPriority w:val="99"/>
    <w:unhideWhenUsed/>
    <w:rsid w:val="00C016B3"/>
    <w:pPr>
      <w:tabs>
        <w:tab w:val="center" w:pos="4536"/>
        <w:tab w:val="right" w:pos="9072"/>
      </w:tabs>
      <w:spacing w:line="240" w:lineRule="auto"/>
    </w:pPr>
  </w:style>
  <w:style w:type="character" w:customStyle="1" w:styleId="FooterChar">
    <w:name w:val="Footer Char"/>
    <w:basedOn w:val="DefaultParagraphFont"/>
    <w:link w:val="Footer"/>
    <w:uiPriority w:val="99"/>
    <w:rsid w:val="00C016B3"/>
    <w:rPr>
      <w:rFonts w:ascii="Verdana" w:hAnsi="Verdana"/>
      <w:color w:val="000000"/>
      <w:sz w:val="18"/>
      <w:szCs w:val="18"/>
    </w:rPr>
  </w:style>
  <w:style w:type="paragraph" w:styleId="Revision">
    <w:name w:val="Revision"/>
    <w:hidden/>
    <w:uiPriority w:val="99"/>
    <w:semiHidden/>
    <w:rsid w:val="00C016B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marin.nl/en/jips/toptier" TargetMode="External"/><Relationship Id="rId1" Type="http://schemas.openxmlformats.org/officeDocument/2006/relationships/hyperlink" Target="https://kustwacht.nl/beroepsvaart/advies-voor-containerschepen-bij-waddeneiland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1400</ap:Words>
  <ap:Characters>7980</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Brief aan Parlement - Jaarlijkse voortgangsrapportage MSC Zoe 2025</vt:lpstr>
    </vt:vector>
  </ap:TitlesOfParts>
  <ap:LinksUpToDate>false</ap:LinksUpToDate>
  <ap:CharactersWithSpaces>9362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2025-12-01T13:59:00.0000000Z</dcterms:created>
  <dcterms:modified xsi:type="dcterms:W3CDTF">2025-12-01T13:59:00.0000000Z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Jaarlijkse voortgangsrapportage MSC Zoe 2025</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R.H.W. Lakeman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