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2025Z20953</w:t>
        <w:br/>
      </w:r>
      <w:proofErr w:type="spellEnd"/>
    </w:p>
    <w:p>
      <w:pPr>
        <w:pStyle w:val="Normal"/>
        <w:rPr>
          <w:b w:val="1"/>
          <w:bCs w:val="1"/>
        </w:rPr>
      </w:pPr>
      <w:r w:rsidR="250AE766">
        <w:rPr>
          <w:b w:val="0"/>
          <w:bCs w:val="0"/>
        </w:rPr>
        <w:t>(ingezonden 2 december 2025)</w:t>
        <w:br/>
      </w:r>
    </w:p>
    <w:p>
      <w:r>
        <w:t xml:space="preserve">Vragen van het lid Podt (D66) aan de minister van Justitie en Veiligheid en de staatssecretaris van Onderwijs, Cultuur en Wetenschap over van het artikel 'Tweede Kamer zaait twijfel over abortuszorg met twee aangenomen moties'</w:t>
      </w:r>
      <w:r>
        <w:br/>
      </w:r>
    </w:p>
    <w:p>
      <w:r>
        <w:t xml:space="preserve"> </w:t>
      </w:r>
      <w:r>
        <w:br/>
      </w:r>
    </w:p>
    <w:p>
      <w:pPr>
        <w:pStyle w:val="ListParagraph"/>
        <w:numPr>
          <w:ilvl w:val="0"/>
          <w:numId w:val="100491980"/>
        </w:numPr>
        <w:ind w:left="360"/>
      </w:pPr>
      <w:r>
        <w:t xml:space="preserve">Klopt het dat er op dit moment onderhandeld wordt tussen de Raad en het Europees Parlement over de Richtlijn minimumnormen voor de rechten, de ondersteuning en de bescherming van slachtoffers van strafbare feiten?[1]</w:t>
      </w:r>
      <w:r>
        <w:br/>
      </w:r>
    </w:p>
    <w:p>
      <w:pPr>
        <w:pStyle w:val="ListParagraph"/>
        <w:numPr>
          <w:ilvl w:val="0"/>
          <w:numId w:val="100491980"/>
        </w:numPr>
        <w:ind w:left="360"/>
      </w:pPr>
      <w:r>
        <w:t xml:space="preserve">Kunt u de Nederlandse positie in de Raad ten aanzien van die richtlijn toelichten? Kunt u specifieke toelichting geven op het Nederlandse standpunt ten aanzien van artikel 9(3) die betrekking heeft op de toegang tot seksuele en reproductieve gezondheidszorg voor slachtoffers?</w:t>
      </w:r>
      <w:r>
        <w:br/>
      </w:r>
    </w:p>
    <w:p>
      <w:pPr>
        <w:pStyle w:val="ListParagraph"/>
        <w:numPr>
          <w:ilvl w:val="0"/>
          <w:numId w:val="100491980"/>
        </w:numPr>
        <w:ind w:left="360"/>
      </w:pPr>
      <w:r>
        <w:t xml:space="preserve">Klopt het dat Nederland zich op ambtelijk niveau heeft uitgesproken tegen het opnemen van toegang tot seksuele en reproductieve gezondheidszorg voor slachtoffers in deze richtlijn en het expliciet benoemen van abortus in de overweging die correspondeert met dit artikel? Zo ja, waarom?</w:t>
      </w:r>
      <w:r>
        <w:br/>
      </w:r>
    </w:p>
    <w:p>
      <w:pPr>
        <w:pStyle w:val="ListParagraph"/>
        <w:numPr>
          <w:ilvl w:val="0"/>
          <w:numId w:val="100491980"/>
        </w:numPr>
        <w:ind w:left="360"/>
      </w:pPr>
      <w:r>
        <w:t xml:space="preserve">Deelt u de mening dat Nederland als voorvechter van progressieve waarden juist voorop zou moeten lopen met het beschermen van slachtoffers van seksueel geweld, en dat toegang tot seksuele en reproductieve gezondheidszorg, en specifiek abortuszorg daar een onlosmakelijk onderdeel van is?</w:t>
      </w:r>
      <w:r>
        <w:br/>
      </w:r>
    </w:p>
    <w:p>
      <w:pPr>
        <w:pStyle w:val="ListParagraph"/>
        <w:numPr>
          <w:ilvl w:val="0"/>
          <w:numId w:val="100491980"/>
        </w:numPr>
        <w:ind w:left="360"/>
      </w:pPr>
      <w:r>
        <w:t xml:space="preserve">Bent u bereid om dan wel op ambtelijk niveau, dan wel op ministerieel niveau van standpunt te veranderen ten aanzien van artikel 9(3) en de corresponderende overweging, in de richtlijn minimumnormen voor de rechten, de ondersteuning en de bescherming van slachtoffers van strafbare feiten, en het Deens voorzitterschap daarover zo spoedig mogelijk te informeren?</w:t>
      </w:r>
      <w:r>
        <w:br/>
      </w:r>
    </w:p>
    <w:p>
      <w:pPr>
        <w:pStyle w:val="ListParagraph"/>
        <w:numPr>
          <w:ilvl w:val="0"/>
          <w:numId w:val="100491980"/>
        </w:numPr>
        <w:ind w:left="360"/>
      </w:pPr>
      <w:r>
        <w:t xml:space="preserve">Bent u bereid deze vragen zo spoedig mogelijk, het liefst voor 10 december 2025 te beantwoorden?</w:t>
      </w:r>
      <w:r>
        <w:br/>
      </w:r>
    </w:p>
    <w:p>
      <w:r>
        <w:t xml:space="preserve"> </w:t>
      </w:r>
      <w:r>
        <w:br/>
      </w:r>
    </w:p>
    <w:p>
      <w:r>
        <w:t xml:space="preserve">[1] Rutgers, 5 maart 2025, Tweede Kamer zaait twijfel over abortuszorg met twee aangenomen moties (rutgers.nl/nieuws/tweede-kamer-zaait-twijfel-over-abortuszorg-met-twee-aangenomen-moties/).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710">
    <w:abstractNumId w:val="100491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