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61E9" w:rsidRDefault="009543AF" w14:paraId="08278C20" w14:textId="5BD76920">
      <w:bookmarkStart w:name="_GoBack" w:id="0"/>
      <w:bookmarkEnd w:id="0"/>
      <w:r>
        <w:t>Geachte</w:t>
      </w:r>
      <w:r w:rsidR="00B36074">
        <w:t xml:space="preserve"> voorzitter</w:t>
      </w:r>
      <w:r>
        <w:t>,</w:t>
      </w:r>
    </w:p>
    <w:p w:rsidR="00D761E9" w:rsidRDefault="00D761E9" w14:paraId="70376BF5" w14:textId="77777777"/>
    <w:p w:rsidR="00F0557D" w:rsidP="00B36074" w:rsidRDefault="00F0557D" w14:paraId="25262A22" w14:textId="42B0E840">
      <w:r>
        <w:t xml:space="preserve">Samen met de spoorsector werken wij er iedere dag aan om ons spoorwegnet zo veilig mogelijk te houden. </w:t>
      </w:r>
      <w:r w:rsidR="00FC7594">
        <w:t>Dat dit van het grootste belang is</w:t>
      </w:r>
      <w:r w:rsidR="000261DE">
        <w:t>,</w:t>
      </w:r>
      <w:r w:rsidR="00FC7594">
        <w:t xml:space="preserve"> bleek </w:t>
      </w:r>
      <w:r>
        <w:t xml:space="preserve">recent in Meteren, waar een trein in botsing kwam met een vrachtwagen </w:t>
      </w:r>
      <w:r w:rsidR="005C7678">
        <w:t xml:space="preserve">op </w:t>
      </w:r>
      <w:r>
        <w:t xml:space="preserve">een overweg. </w:t>
      </w:r>
      <w:r w:rsidR="00FC7594">
        <w:t xml:space="preserve">Dat veiligheid niet altijd vanzelfsprekend is, bleek ook in Malden, waar een baanwerker recent om het leven is gekomen tijdens werkzaamheden aan de Maaslijn. </w:t>
      </w:r>
      <w:r w:rsidR="00975DD7">
        <w:t xml:space="preserve">Dit soort verdrietige ongelukken maken dat het ministerie zich iedere dag weer inzet voor veiligheid op het spoor. </w:t>
      </w:r>
    </w:p>
    <w:p w:rsidR="00F0557D" w:rsidP="00B36074" w:rsidRDefault="00F0557D" w14:paraId="464D86B1" w14:textId="77777777"/>
    <w:p w:rsidR="00B36074" w:rsidP="00B36074" w:rsidRDefault="00B36074" w14:paraId="6EDD17DD" w14:textId="1BB26D85">
      <w:r w:rsidRPr="00264EAF">
        <w:t xml:space="preserve">Met deze brief wordt de Kamer geïnformeerd over de voortgang </w:t>
      </w:r>
      <w:r w:rsidR="000261DE">
        <w:t xml:space="preserve">voor verschillende aspecten rond </w:t>
      </w:r>
      <w:r w:rsidRPr="00264EAF">
        <w:t>spoorveiligheid.</w:t>
      </w:r>
      <w:r w:rsidR="00347689">
        <w:t xml:space="preserve"> </w:t>
      </w:r>
      <w:r w:rsidR="00605BCC">
        <w:t>In deze brief wordt a</w:t>
      </w:r>
      <w:r w:rsidRPr="00264EAF">
        <w:t>chtereenvolgen</w:t>
      </w:r>
      <w:r w:rsidR="00C01C22">
        <w:t>s</w:t>
      </w:r>
      <w:r w:rsidRPr="00264EAF">
        <w:t xml:space="preserve"> stilgestaan bij </w:t>
      </w:r>
      <w:r w:rsidR="00EC1AB2">
        <w:t>het rapport van de Onderzoeksraad voor Veilighe</w:t>
      </w:r>
      <w:r w:rsidR="001170C3">
        <w:t>i</w:t>
      </w:r>
      <w:r w:rsidR="00EC1AB2">
        <w:t xml:space="preserve">d over de overwegaanrijding bij Hooge Zwaluwe, </w:t>
      </w:r>
      <w:r w:rsidRPr="00264EAF" w:rsidR="00347689">
        <w:t>het ILT</w:t>
      </w:r>
      <w:r w:rsidR="0030054E">
        <w:t>-</w:t>
      </w:r>
      <w:r w:rsidR="00347689">
        <w:t>J</w:t>
      </w:r>
      <w:r w:rsidRPr="00264EAF" w:rsidR="00347689">
        <w:t xml:space="preserve">aarverslag </w:t>
      </w:r>
      <w:r w:rsidR="00347689">
        <w:t>S</w:t>
      </w:r>
      <w:r w:rsidRPr="00264EAF" w:rsidR="00347689">
        <w:t>poorveiligheid 202</w:t>
      </w:r>
      <w:r w:rsidR="00347689">
        <w:t>4,</w:t>
      </w:r>
      <w:r w:rsidR="0030054E">
        <w:t xml:space="preserve"> </w:t>
      </w:r>
      <w:r w:rsidR="00000435">
        <w:t>ILT</w:t>
      </w:r>
      <w:r w:rsidR="0030054E">
        <w:t>-Reflectie op het spoor 2025,</w:t>
      </w:r>
      <w:r w:rsidR="00347689">
        <w:t xml:space="preserve"> </w:t>
      </w:r>
      <w:r w:rsidRPr="00264EAF">
        <w:t xml:space="preserve">de opvolger van de </w:t>
      </w:r>
      <w:r>
        <w:t>B</w:t>
      </w:r>
      <w:r w:rsidRPr="00264EAF">
        <w:t xml:space="preserve">eleidsagenda </w:t>
      </w:r>
      <w:r>
        <w:t>S</w:t>
      </w:r>
      <w:r w:rsidRPr="00264EAF">
        <w:t>poorveiligheid 2020-2025, het beleid voor overweg</w:t>
      </w:r>
      <w:r w:rsidR="00182750">
        <w:t>veiligheid, de veiligheid van perrons bij drukt</w:t>
      </w:r>
      <w:r w:rsidR="005F69D6">
        <w:t xml:space="preserve">e, </w:t>
      </w:r>
      <w:r w:rsidR="00A80FD1">
        <w:t xml:space="preserve">Europese ontwikkelingen, </w:t>
      </w:r>
      <w:r w:rsidR="005F69D6">
        <w:t xml:space="preserve">weerbaarheid </w:t>
      </w:r>
      <w:r w:rsidRPr="00264EAF">
        <w:t>en</w:t>
      </w:r>
      <w:r w:rsidR="00347689">
        <w:t xml:space="preserve"> </w:t>
      </w:r>
      <w:r w:rsidRPr="00264EAF" w:rsidR="00347689">
        <w:t xml:space="preserve">de modernisering van de </w:t>
      </w:r>
      <w:r w:rsidR="00347689">
        <w:t>S</w:t>
      </w:r>
      <w:r w:rsidRPr="00264EAF" w:rsidR="00347689">
        <w:t>poorwegwet</w:t>
      </w:r>
      <w:r w:rsidR="00347689">
        <w:t>.</w:t>
      </w:r>
    </w:p>
    <w:p w:rsidR="00015832" w:rsidP="00B36074" w:rsidRDefault="00015832" w14:paraId="7125A166" w14:textId="77777777"/>
    <w:p w:rsidR="00015832" w:rsidP="00B36074" w:rsidRDefault="00015832" w14:paraId="61D88389" w14:textId="3015E7B2">
      <w:r>
        <w:rPr>
          <w:b/>
          <w:bCs/>
        </w:rPr>
        <w:t>Rapport Onderzoeksraad voor Veiligheid overwegaanrijding Hooge Zwaluwe</w:t>
      </w:r>
    </w:p>
    <w:p w:rsidR="00015832" w:rsidP="00015832" w:rsidRDefault="00015832" w14:paraId="3327AF38" w14:textId="22C7FDD7">
      <w:r>
        <w:t xml:space="preserve">Op 28 augustus 2024 reed een vrachtwagen een goederentrein aan op een onbewaakte spoorwegovergang bij Hooge Zwaluwe. Daarbij kwam de machinist om het leven en een andere medewerker op de locomotief raakte gewond. </w:t>
      </w:r>
      <w:r w:rsidR="000261DE">
        <w:t>I</w:t>
      </w:r>
      <w:r>
        <w:t xml:space="preserve">k leef </w:t>
      </w:r>
      <w:r w:rsidR="000261DE">
        <w:t xml:space="preserve">zeer </w:t>
      </w:r>
      <w:r>
        <w:t xml:space="preserve">mee met de nabestaanden, de betrokkenen en de collega’s van de slachtoffers. </w:t>
      </w:r>
    </w:p>
    <w:p w:rsidR="00015832" w:rsidP="00015832" w:rsidRDefault="00015832" w14:paraId="1479C93E" w14:textId="77777777"/>
    <w:p w:rsidR="00015832" w:rsidP="00015832" w:rsidRDefault="00015832" w14:paraId="1F2A1775" w14:textId="4ACC2E8A">
      <w:r>
        <w:t xml:space="preserve">De Onderzoeksraad voor Veiligheid (hierna: OvV) is naar aanleiding hiervan een onderzoek gestart. Dit onderzoek ‘Overwegaanrijding Hooge Zwaluwe’ is gereed en </w:t>
      </w:r>
      <w:r w:rsidR="000261DE">
        <w:t>ontvangt</w:t>
      </w:r>
      <w:r>
        <w:t xml:space="preserve"> de Kamer hierbij. </w:t>
      </w:r>
    </w:p>
    <w:p w:rsidR="00015832" w:rsidP="00015832" w:rsidRDefault="00015832" w14:paraId="2CD2A55E" w14:textId="77777777"/>
    <w:p w:rsidR="00015832" w:rsidP="00015832" w:rsidRDefault="00015832" w14:paraId="281ED407" w14:textId="1C4672DB">
      <w:r>
        <w:t>De OvV doet drie aanbevelingen, waarvan één aan het ministerie van Infrastructuur en Waterstaat</w:t>
      </w:r>
      <w:r w:rsidRPr="00852C2B">
        <w:t xml:space="preserve">. </w:t>
      </w:r>
      <w:r w:rsidRPr="00852C2B" w:rsidR="00C76860">
        <w:t>De aanbeveling aan het ministerie gaat over de verantwoordelijkheid voor overwegveiligheid. De verdeling van verantwoordelijkheden is volgens de OvV onduidelijk en ze constateren dat eerdere aanbevelingen om deze vast te leggen onvoldoende zijn opgevolgd. Ze bevelen daarom aan om vast te leggen wie verantwoordelijkheid en kosten draagt voor overwegveiligheid, ook buiten het reizigersnet.</w:t>
      </w:r>
      <w:r w:rsidR="00C76860">
        <w:t xml:space="preserve"> </w:t>
      </w:r>
      <w:r w:rsidR="00435AE9">
        <w:t xml:space="preserve"> </w:t>
      </w:r>
    </w:p>
    <w:p w:rsidRPr="00015832" w:rsidR="00015832" w:rsidP="00015832" w:rsidRDefault="00015832" w14:paraId="1793E7C9" w14:textId="292E29BC">
      <w:r>
        <w:t xml:space="preserve">Het ministerie wil de OvV bedanken voor het onderzoek en de aanbevelingen en gaat spoedig aan de slag om een inhoudelijke reactie te geven. In het eerste </w:t>
      </w:r>
      <w:r>
        <w:lastRenderedPageBreak/>
        <w:t>halfjaar van 2026 zal het ministerie richting de OvV reageren op het gehele onderzoek. Deze reactie</w:t>
      </w:r>
      <w:r w:rsidR="000261DE">
        <w:t xml:space="preserve"> ontvangt de Kamer</w:t>
      </w:r>
      <w:r>
        <w:t xml:space="preserve"> via de voorjaarskamerbrief spoorveiligheid.</w:t>
      </w:r>
    </w:p>
    <w:p w:rsidR="00347689" w:rsidP="00B36074" w:rsidRDefault="00347689" w14:paraId="16F7256C" w14:textId="77777777"/>
    <w:p w:rsidRPr="00264EAF" w:rsidR="00347689" w:rsidP="00347689" w:rsidRDefault="00347689" w14:paraId="75B96CD8" w14:textId="49197DFB">
      <w:pPr>
        <w:rPr>
          <w:b/>
          <w:bCs/>
        </w:rPr>
      </w:pPr>
      <w:r w:rsidRPr="00264EAF">
        <w:rPr>
          <w:b/>
          <w:bCs/>
        </w:rPr>
        <w:t>ILT</w:t>
      </w:r>
      <w:r w:rsidR="0030054E">
        <w:rPr>
          <w:b/>
          <w:bCs/>
        </w:rPr>
        <w:t>-</w:t>
      </w:r>
      <w:r w:rsidRPr="00264EAF">
        <w:rPr>
          <w:b/>
          <w:bCs/>
        </w:rPr>
        <w:t xml:space="preserve">Jaarverslag </w:t>
      </w:r>
      <w:r>
        <w:rPr>
          <w:b/>
          <w:bCs/>
        </w:rPr>
        <w:t>S</w:t>
      </w:r>
      <w:r w:rsidRPr="00264EAF">
        <w:rPr>
          <w:b/>
          <w:bCs/>
        </w:rPr>
        <w:t>poorveiligheid 2024</w:t>
      </w:r>
      <w:r w:rsidR="00A80FD1">
        <w:rPr>
          <w:b/>
          <w:bCs/>
        </w:rPr>
        <w:t xml:space="preserve"> </w:t>
      </w:r>
    </w:p>
    <w:p w:rsidR="00347689" w:rsidP="00347689" w:rsidRDefault="00347689" w14:paraId="6591895C" w14:textId="6E382FEE">
      <w:r w:rsidRPr="00264EAF">
        <w:t xml:space="preserve">In haar </w:t>
      </w:r>
      <w:r>
        <w:t>J</w:t>
      </w:r>
      <w:r w:rsidRPr="00264EAF">
        <w:t xml:space="preserve">aarverslag </w:t>
      </w:r>
      <w:r>
        <w:t>S</w:t>
      </w:r>
      <w:r w:rsidRPr="00264EAF">
        <w:t xml:space="preserve">poorveiligheid geeft </w:t>
      </w:r>
      <w:r w:rsidR="00000435">
        <w:t>ILT</w:t>
      </w:r>
      <w:r w:rsidRPr="00264EAF">
        <w:t xml:space="preserve"> een overzicht van veiligheidsincidenten op en rond het spoor in 2024.</w:t>
      </w:r>
      <w:r w:rsidR="00A80FD1">
        <w:t xml:space="preserve"> Dit jaarverslag is bij deze Kamerbrief gevoegd.</w:t>
      </w:r>
      <w:r w:rsidRPr="00264EAF">
        <w:t xml:space="preserve"> In het jaarverslag constateert </w:t>
      </w:r>
      <w:r w:rsidR="00000435">
        <w:t>ILT</w:t>
      </w:r>
      <w:r w:rsidRPr="00264EAF">
        <w:t xml:space="preserve"> dat het spoor in Nederland wederom tot één van de veiligste van Europa behoort. Van de ongevallen die er nog plaatsvinden in Nederland</w:t>
      </w:r>
      <w:r w:rsidR="005F69D6">
        <w:t>,</w:t>
      </w:r>
      <w:r w:rsidRPr="00264EAF">
        <w:t xml:space="preserve"> nemen de overwegongevallen het grootste aandeel in beslag. Het aantal dodelijke slachtoffers op overwegen is </w:t>
      </w:r>
      <w:r w:rsidR="009672C9">
        <w:t>verdubbeld</w:t>
      </w:r>
      <w:r w:rsidRPr="00264EAF">
        <w:t xml:space="preserve"> ten opzichte van 2023. In een </w:t>
      </w:r>
      <w:r w:rsidR="009672C9">
        <w:t>derde van d</w:t>
      </w:r>
      <w:r w:rsidRPr="00264EAF">
        <w:t>e overwegongevallen werd de beveiliging door overweggebruikers bewust genegeerd. Dit is een zorgelijke trend en om die reden zet het ministerie samen met ProRail de laatste jaren in op het plaatsen van flitscamera’s bij overwegen</w:t>
      </w:r>
      <w:r w:rsidR="000261DE">
        <w:t>. Die camera’s</w:t>
      </w:r>
      <w:r w:rsidRPr="00264EAF">
        <w:t xml:space="preserve"> registreren als gemotoriseerd verkeer bewust de beveiliging negeer</w:t>
      </w:r>
      <w:r w:rsidR="0012664C">
        <w:t>t</w:t>
      </w:r>
      <w:r w:rsidR="000261DE">
        <w:t>, zodat overtreders beboet kunnen worden</w:t>
      </w:r>
      <w:r w:rsidR="0012664C">
        <w:t>.</w:t>
      </w:r>
    </w:p>
    <w:p w:rsidRPr="00264EAF" w:rsidR="00347689" w:rsidP="00347689" w:rsidRDefault="00347689" w14:paraId="1B4F8808" w14:textId="77777777"/>
    <w:p w:rsidR="00347689" w:rsidP="00347689" w:rsidRDefault="00347689" w14:paraId="55226D2D" w14:textId="5F635171">
      <w:r w:rsidRPr="00264EAF">
        <w:t>Verder is het aantal stop</w:t>
      </w:r>
      <w:r w:rsidR="00E54F2F">
        <w:t>-</w:t>
      </w:r>
      <w:r w:rsidRPr="00264EAF">
        <w:t>tonend</w:t>
      </w:r>
      <w:r w:rsidR="00E54F2F">
        <w:t>-</w:t>
      </w:r>
      <w:r w:rsidRPr="00264EAF">
        <w:t>seinpassages (STS-passages)</w:t>
      </w:r>
      <w:r w:rsidR="00A80FD1">
        <w:t xml:space="preserve">, situaties waarin treinen door </w:t>
      </w:r>
      <w:r w:rsidR="00E54F2F">
        <w:t xml:space="preserve">een </w:t>
      </w:r>
      <w:r w:rsidR="00A80FD1">
        <w:t xml:space="preserve">rood </w:t>
      </w:r>
      <w:r w:rsidR="00E54F2F">
        <w:t xml:space="preserve">sein </w:t>
      </w:r>
      <w:r w:rsidR="00A80FD1">
        <w:t>rijden,</w:t>
      </w:r>
      <w:r w:rsidRPr="00264EAF">
        <w:t xml:space="preserve"> in 2024 gestegen ten opzichte van 2023</w:t>
      </w:r>
      <w:r w:rsidR="000261DE">
        <w:t xml:space="preserve"> v</w:t>
      </w:r>
      <w:r w:rsidR="00E54F2F">
        <w:t xml:space="preserve">an </w:t>
      </w:r>
      <w:r w:rsidRPr="00264EAF">
        <w:t>98 naar 112 keer. Daarbij werd 29 keer het gevaarpunt bereikt</w:t>
      </w:r>
      <w:r w:rsidR="000261DE">
        <w:t>. D</w:t>
      </w:r>
      <w:r w:rsidRPr="00264EAF">
        <w:t>at is evenveel als in 2023.</w:t>
      </w:r>
      <w:r w:rsidRPr="00264EAF">
        <w:rPr>
          <w:vertAlign w:val="superscript"/>
        </w:rPr>
        <w:footnoteReference w:id="1"/>
      </w:r>
      <w:r w:rsidRPr="00264EAF">
        <w:t xml:space="preserve"> </w:t>
      </w:r>
      <w:r w:rsidR="00000435">
        <w:t>ILT</w:t>
      </w:r>
      <w:r w:rsidRPr="00264EAF">
        <w:t xml:space="preserve"> geeft aan zich zorgen te maken over de toename in STS-passages. Het ministerie deelt deze zorg</w:t>
      </w:r>
      <w:r w:rsidR="00A80FD1">
        <w:t xml:space="preserve"> en blijft dit agenderen </w:t>
      </w:r>
      <w:r w:rsidR="003C5CD0">
        <w:t xml:space="preserve">bij ProRail en vervoerders tijdens de stuurgroep STS en het </w:t>
      </w:r>
      <w:r w:rsidR="00A80FD1">
        <w:t>directeurenoverleg Spoorveiligheid</w:t>
      </w:r>
      <w:r w:rsidR="00C430A0">
        <w:t>.</w:t>
      </w:r>
      <w:r w:rsidR="003C5CD0">
        <w:t xml:space="preserve"> Het voorkomen van STS-passages zal ook een plaats krijgen in de opvolger van de beleidsagenda spoorveiligheid. De wijze waarop wordt momenteel besproken met sectorpartijen.</w:t>
      </w:r>
      <w:r w:rsidRPr="00264EAF">
        <w:t xml:space="preserve"> </w:t>
      </w:r>
    </w:p>
    <w:p w:rsidRPr="00264EAF" w:rsidR="00347689" w:rsidP="00347689" w:rsidRDefault="00347689" w14:paraId="24C3421F" w14:textId="77777777"/>
    <w:p w:rsidR="00347689" w:rsidP="00347689" w:rsidRDefault="00347689" w14:paraId="71CC72E1" w14:textId="515F7B86">
      <w:r w:rsidRPr="006C1321">
        <w:t>Tot</w:t>
      </w:r>
      <w:r w:rsidRPr="006C1321" w:rsidR="004011CC">
        <w:rPr>
          <w:rStyle w:val="CommentReference"/>
          <w:rFonts w:asciiTheme="minorHAnsi" w:hAnsiTheme="minorHAnsi" w:eastAsiaTheme="minorHAnsi" w:cstheme="minorBidi"/>
          <w:color w:val="auto"/>
          <w:lang w:eastAsia="en-US"/>
        </w:rPr>
        <w:t xml:space="preserve"> </w:t>
      </w:r>
      <w:r w:rsidRPr="006C1321" w:rsidR="004011CC">
        <w:t>slo</w:t>
      </w:r>
      <w:r w:rsidRPr="006C1321">
        <w:t>t heeft</w:t>
      </w:r>
      <w:r w:rsidRPr="006C1321" w:rsidR="0045269A">
        <w:t xml:space="preserve"> </w:t>
      </w:r>
      <w:r w:rsidR="00000435">
        <w:t>ILT</w:t>
      </w:r>
      <w:r w:rsidRPr="006C1321">
        <w:t xml:space="preserve"> in </w:t>
      </w:r>
      <w:r w:rsidRPr="006C1321" w:rsidR="00E54F2F">
        <w:t>2024</w:t>
      </w:r>
      <w:r w:rsidRPr="006C1321">
        <w:t xml:space="preserve"> een aantal bevindingen gedaan met betrekking tot ProRail. Zo </w:t>
      </w:r>
      <w:r w:rsidR="00CB384C">
        <w:t>is</w:t>
      </w:r>
      <w:r w:rsidRPr="006C1321">
        <w:t xml:space="preserve"> er bij risicogerichte inspecties </w:t>
      </w:r>
      <w:r w:rsidR="00CB384C">
        <w:t xml:space="preserve">geconstateerd dat van een aantal onderdelen van de infrastructuur niet geconstateerd kon worden dat ze veilig waren, aangezien bepaalde referentiewaardes overschreden werden. Dit betekent niet direct dat de infrastructuur ook onveilig is, maar het betekent wel dat er actie ondernomen moet worden. Hiervoor heeft </w:t>
      </w:r>
      <w:r w:rsidR="00000435">
        <w:t>ILT</w:t>
      </w:r>
      <w:r w:rsidR="00CB384C">
        <w:t xml:space="preserve"> een voornemen tot een last onder dwangsom genomen, omdat het onderhoudsmanagement niet op orde was. Er is uiteindelijk geen LOD opgelegd, omdat de gebreken alsnog zijn verholpen. </w:t>
      </w:r>
      <w:r w:rsidRPr="006C1321">
        <w:t xml:space="preserve">Verder constateert </w:t>
      </w:r>
      <w:r w:rsidR="00000435">
        <w:t>ILT</w:t>
      </w:r>
      <w:r w:rsidRPr="006C1321">
        <w:t xml:space="preserve"> dat ProRail verbeteringen doorvoert in de uitvoering van het programma Aantoonbare Veilige Berijdbaarheid, maar dat het nog niet altijd voldoende operationeel wordt gemaakt in</w:t>
      </w:r>
      <w:r w:rsidR="00CB384C">
        <w:t xml:space="preserve"> alle lagen van</w:t>
      </w:r>
      <w:r w:rsidRPr="006C1321">
        <w:t xml:space="preserve"> de organisatie. Dit onderwerp heeft de aandacht van het ministerie en in de contacten met ProRail zal dit </w:t>
      </w:r>
      <w:r w:rsidR="000261DE">
        <w:t xml:space="preserve">blijvend </w:t>
      </w:r>
      <w:r w:rsidRPr="006C1321">
        <w:t>onder de aandacht worden gebrach</w:t>
      </w:r>
      <w:r w:rsidRPr="006C1321" w:rsidR="00A80FD1">
        <w:t>t</w:t>
      </w:r>
      <w:r w:rsidRPr="006C1321" w:rsidR="006C1321">
        <w:t>.</w:t>
      </w:r>
    </w:p>
    <w:p w:rsidR="00A80FD1" w:rsidP="00347689" w:rsidRDefault="00A80FD1" w14:paraId="14D37F7F" w14:textId="77777777"/>
    <w:p w:rsidRPr="00E54F2F" w:rsidR="00E54F2F" w:rsidP="00347689" w:rsidRDefault="00E54F2F" w14:paraId="5E9AF63B" w14:textId="6C0C56EA">
      <w:pPr>
        <w:rPr>
          <w:b/>
          <w:bCs/>
        </w:rPr>
      </w:pPr>
      <w:r>
        <w:rPr>
          <w:b/>
          <w:bCs/>
        </w:rPr>
        <w:t xml:space="preserve">ILT-reflectie </w:t>
      </w:r>
      <w:r w:rsidR="0030054E">
        <w:rPr>
          <w:b/>
          <w:bCs/>
        </w:rPr>
        <w:t>op het spoor</w:t>
      </w:r>
      <w:r>
        <w:rPr>
          <w:b/>
          <w:bCs/>
        </w:rPr>
        <w:t xml:space="preserve"> 2025</w:t>
      </w:r>
    </w:p>
    <w:p w:rsidR="00D47597" w:rsidP="00A80FD1" w:rsidRDefault="00530DCC" w14:paraId="66AD3F76" w14:textId="22916BC8">
      <w:r w:rsidRPr="00530DCC">
        <w:t>Naast terugkijken</w:t>
      </w:r>
      <w:r w:rsidR="00E63C23">
        <w:t>,</w:t>
      </w:r>
      <w:r w:rsidRPr="00530DCC">
        <w:t xml:space="preserve"> kijkt </w:t>
      </w:r>
      <w:r w:rsidR="00000435">
        <w:t>ILT</w:t>
      </w:r>
      <w:r w:rsidRPr="00530DCC">
        <w:t xml:space="preserve"> </w:t>
      </w:r>
      <w:r w:rsidR="00D47597">
        <w:t xml:space="preserve">dit jaar ook voor het eerst </w:t>
      </w:r>
      <w:r w:rsidRPr="00530DCC">
        <w:t>vooruit om te leren en verbeteren</w:t>
      </w:r>
      <w:r w:rsidR="00D47597">
        <w:t xml:space="preserve">. Het doel van de reflectie is om </w:t>
      </w:r>
      <w:r w:rsidRPr="00530DCC">
        <w:t xml:space="preserve">duidelijker </w:t>
      </w:r>
      <w:r w:rsidR="00D47597">
        <w:t xml:space="preserve">uit te spreken </w:t>
      </w:r>
      <w:r w:rsidRPr="00530DCC">
        <w:t xml:space="preserve">wat </w:t>
      </w:r>
      <w:r w:rsidR="00D47597">
        <w:t xml:space="preserve">er </w:t>
      </w:r>
      <w:r w:rsidRPr="00530DCC">
        <w:t>op het spoor goed</w:t>
      </w:r>
      <w:r w:rsidR="00D47597">
        <w:t xml:space="preserve"> gaat</w:t>
      </w:r>
      <w:r w:rsidRPr="00530DCC">
        <w:t>, waar zorgen</w:t>
      </w:r>
      <w:r w:rsidR="00D47597">
        <w:t xml:space="preserve"> zitten en</w:t>
      </w:r>
      <w:r w:rsidRPr="00530DCC">
        <w:t xml:space="preserve"> waar </w:t>
      </w:r>
      <w:r w:rsidR="00000435">
        <w:t>ILT</w:t>
      </w:r>
      <w:r w:rsidR="00D47597">
        <w:t xml:space="preserve"> </w:t>
      </w:r>
      <w:r w:rsidRPr="00530DCC">
        <w:t xml:space="preserve">verbeterkansen </w:t>
      </w:r>
      <w:r w:rsidR="00D47597">
        <w:t xml:space="preserve">ziet voor </w:t>
      </w:r>
      <w:r w:rsidRPr="00530DCC">
        <w:t>de sector</w:t>
      </w:r>
      <w:r w:rsidR="00D47597">
        <w:t xml:space="preserve">. Daarbij gaat </w:t>
      </w:r>
      <w:r w:rsidR="00000435">
        <w:t>ILT</w:t>
      </w:r>
      <w:r w:rsidR="00D47597">
        <w:t xml:space="preserve"> ook in op de rol die zij voor zichzelf zien. </w:t>
      </w:r>
      <w:r w:rsidR="00664BE3">
        <w:t>De</w:t>
      </w:r>
      <w:r w:rsidR="00D47597">
        <w:t xml:space="preserve"> reflectie</w:t>
      </w:r>
      <w:r w:rsidR="00664BE3">
        <w:t xml:space="preserve"> is te vinden op </w:t>
      </w:r>
      <w:r w:rsidR="005E6E26">
        <w:t>de</w:t>
      </w:r>
      <w:r w:rsidR="00D47597">
        <w:t xml:space="preserve"> </w:t>
      </w:r>
      <w:r w:rsidR="00664BE3">
        <w:t>website</w:t>
      </w:r>
      <w:r w:rsidR="005E6E26">
        <w:t xml:space="preserve"> van </w:t>
      </w:r>
      <w:r w:rsidR="00000435">
        <w:t>ILT</w:t>
      </w:r>
      <w:r w:rsidR="00CB384C">
        <w:t>.</w:t>
      </w:r>
      <w:r w:rsidR="00D47597">
        <w:rPr>
          <w:rStyle w:val="FootnoteReference"/>
        </w:rPr>
        <w:footnoteReference w:id="2"/>
      </w:r>
    </w:p>
    <w:p w:rsidR="00D47597" w:rsidP="00A80FD1" w:rsidRDefault="00D47597" w14:paraId="070E42E1" w14:textId="77777777"/>
    <w:p w:rsidR="000261DE" w:rsidP="000261DE" w:rsidRDefault="000261DE" w14:paraId="536BD063" w14:textId="77777777">
      <w:r>
        <w:t>ILT benoemt een aantal zaken die opvallen op het gebied van spoorveiligheid. Zo neemt h</w:t>
      </w:r>
      <w:r w:rsidRPr="00091DC8">
        <w:t xml:space="preserve">et aantal STS-passages </w:t>
      </w:r>
      <w:r>
        <w:t xml:space="preserve">niet af, waarvan de ILT stelt dat dit extra aandacht vereist. Ook ziet ILT een stijging in het aantal druppellekkages van tanks met gevaarlijke stoffen. Het aantal ongevallen van treinen met gevaarlijke stoffen was in 2024 beperkt tot één. </w:t>
      </w:r>
    </w:p>
    <w:p w:rsidR="000261DE" w:rsidP="000261DE" w:rsidRDefault="000261DE" w14:paraId="2E302CDE" w14:textId="77777777"/>
    <w:p w:rsidR="000261DE" w:rsidP="000261DE" w:rsidRDefault="000261DE" w14:paraId="553C795D" w14:textId="77777777">
      <w:r>
        <w:t>ILT benoemt ook risico’s bij het onderhoud van de infrastructuur. Het lukt ProRail niet altijd voldoende om veiligheidsvoornemens op dit gebied in alle lagen operationeel te krijgen. ILT moest bijvoorbeeld meerdere handhavingsmaatregelen nemen in 2025, omdat het onderhoudsmanagement niet op orde was. Ook staat het onderhoudsbudget onder druk en is personeel schaars.</w:t>
      </w:r>
    </w:p>
    <w:p w:rsidR="000261DE" w:rsidP="000261DE" w:rsidRDefault="000261DE" w14:paraId="0C08DA34" w14:textId="77777777">
      <w:r>
        <w:t xml:space="preserve">Daarnaast ziet ILT dat overwegen een bron van gevaar en verstoring blijven. Veel ongevallen gebeuren bij overwegen. ILT roept op om meer te waarschuwen tegen het bewust negeren van dichte spoorbomen door weggebruikers. Daarnaast stelt ILT dat de inzet op suïcidepreventie moet worden voortgezet en daarbij ook de maatregelen daarvoor op overwegen (zoals de borden: </w:t>
      </w:r>
      <w:r w:rsidRPr="00625E10">
        <w:rPr>
          <w:i/>
          <w:iCs/>
        </w:rPr>
        <w:t>‘Bel me, ik luister’</w:t>
      </w:r>
      <w:r>
        <w:t>).</w:t>
      </w:r>
    </w:p>
    <w:p w:rsidR="00A80FD1" w:rsidP="00A80FD1" w:rsidRDefault="00A80FD1" w14:paraId="5000F1AE" w14:textId="77777777"/>
    <w:p w:rsidR="000261DE" w:rsidP="000261DE" w:rsidRDefault="000261DE" w14:paraId="1427534A" w14:textId="2C9DF97B">
      <w:r>
        <w:t xml:space="preserve">ILT benoemt ook enkele uitdagingen. De laatste jaren blijkt dat er een behoefte aan kort grensoverschrijdend verkeer is. Daar zijn aparte Europese regels voor, maar deze zijn onvoldoende duidelijk om heldere afspraken tussen landen te maken. Ook blijkt bij veilig werken op en aan het spoor het aantal meldingen van bijna-aanrijdingen met baanwerkers toe te nemen. </w:t>
      </w:r>
      <w:r w:rsidR="000F1B1A">
        <w:t>Verder</w:t>
      </w:r>
      <w:r>
        <w:t xml:space="preserve"> wordt </w:t>
      </w:r>
      <w:r w:rsidR="000F1B1A">
        <w:t>er</w:t>
      </w:r>
      <w:r>
        <w:t xml:space="preserve"> aan en langs het spoor gewerkt, wat leidt tot kans op geluids- en trillingshinder. Er zijn veel initiatieven om dit te monitoren, maar die initiatieven zijn nog onvoldoende aan elkaar gekoppeld.</w:t>
      </w:r>
    </w:p>
    <w:p w:rsidR="006C1321" w:rsidP="006C1321" w:rsidRDefault="006C1321" w14:paraId="18AD2E4A" w14:textId="77777777"/>
    <w:p w:rsidR="00A80FD1" w:rsidP="00A80FD1" w:rsidRDefault="000261DE" w14:paraId="4E546752" w14:textId="2570A50F">
      <w:r>
        <w:t>De ILT stelt daarom een aantal oplossingen voor</w:t>
      </w:r>
      <w:r w:rsidR="00A80FD1">
        <w:t>:</w:t>
      </w:r>
    </w:p>
    <w:p w:rsidR="00A80FD1" w:rsidP="00A80FD1" w:rsidRDefault="00A80FD1" w14:paraId="170C9D77" w14:textId="5CE55E1B">
      <w:pPr>
        <w:pStyle w:val="ListParagraph"/>
        <w:numPr>
          <w:ilvl w:val="0"/>
          <w:numId w:val="7"/>
        </w:numPr>
      </w:pPr>
      <w:r>
        <w:t>Investere</w:t>
      </w:r>
      <w:r w:rsidR="008A7DB1">
        <w:t xml:space="preserve">n in </w:t>
      </w:r>
      <w:r>
        <w:t>samenwerking, ook in Europ</w:t>
      </w:r>
      <w:r w:rsidR="008A7DB1">
        <w:t xml:space="preserve">a. Het is belangrijk dat ProRail, spoorwegondernemingen, reizigersorganisaties en Europese toezichthouders </w:t>
      </w:r>
      <w:r w:rsidR="00CB384C">
        <w:t xml:space="preserve">goed samenwerken. Zo is in 2024 informatie gedeeld met Europese toezichthouders </w:t>
      </w:r>
      <w:r w:rsidR="008A7DB1">
        <w:t xml:space="preserve">m.b.t. defecte wagons en hierdoor konden risico’s breder worden aangepakt. </w:t>
      </w:r>
    </w:p>
    <w:p w:rsidR="00A80FD1" w:rsidP="00A80FD1" w:rsidRDefault="00A80FD1" w14:paraId="0D924CA4" w14:textId="15FA7D11">
      <w:pPr>
        <w:pStyle w:val="ListParagraph"/>
        <w:numPr>
          <w:ilvl w:val="0"/>
          <w:numId w:val="7"/>
        </w:numPr>
      </w:pPr>
      <w:r>
        <w:t>Het vastleggen van een minimaal veiligheidsniveau</w:t>
      </w:r>
      <w:r w:rsidR="00810D96">
        <w:t xml:space="preserve"> waar partijen zich aan houden</w:t>
      </w:r>
      <w:r w:rsidR="00B614C9">
        <w:t>,</w:t>
      </w:r>
      <w:r w:rsidR="00810D96">
        <w:t xml:space="preserve"> kan voor diverse onderwerpen de </w:t>
      </w:r>
      <w:r w:rsidRPr="00810D96" w:rsidR="00810D96">
        <w:t>spoorwegveiligheid</w:t>
      </w:r>
      <w:r w:rsidR="00810D96">
        <w:t xml:space="preserve"> dienen.</w:t>
      </w:r>
      <w:r w:rsidRPr="00810D96" w:rsidR="00810D96">
        <w:t xml:space="preserve"> </w:t>
      </w:r>
      <w:r w:rsidR="008A7DB1">
        <w:t xml:space="preserve">Dit kan via het </w:t>
      </w:r>
      <w:r>
        <w:t>maken van collectieve afspraken en het vastleggen van opgedane kennis en ervaring in een normenkader.</w:t>
      </w:r>
    </w:p>
    <w:p w:rsidR="00810D96" w:rsidP="00A80FD1" w:rsidRDefault="00000435" w14:paraId="3CDC9D29" w14:textId="15279255">
      <w:pPr>
        <w:pStyle w:val="ListParagraph"/>
        <w:numPr>
          <w:ilvl w:val="0"/>
          <w:numId w:val="7"/>
        </w:numPr>
      </w:pPr>
      <w:r>
        <w:t>ILT</w:t>
      </w:r>
      <w:r w:rsidRPr="00810D96" w:rsidR="00810D96">
        <w:t xml:space="preserve"> </w:t>
      </w:r>
      <w:r w:rsidR="00810D96">
        <w:t xml:space="preserve">zal </w:t>
      </w:r>
      <w:r w:rsidRPr="00810D96" w:rsidR="00810D96">
        <w:t>een uitnodiging doen aan relevante partijen om met elkaar in gesprek te blijven over samenwerken aan spoorwegveiligheid.</w:t>
      </w:r>
    </w:p>
    <w:p w:rsidR="00A80FD1" w:rsidP="00A80FD1" w:rsidRDefault="00A80FD1" w14:paraId="4092D4E5" w14:textId="77777777"/>
    <w:p w:rsidR="00A80FD1" w:rsidP="00347689" w:rsidRDefault="00A80FD1" w14:paraId="6DC2F8BD" w14:textId="155E4B74">
      <w:r>
        <w:t xml:space="preserve">Het ministerie vindt het een goede ontwikkeling dat </w:t>
      </w:r>
      <w:r w:rsidR="00000435">
        <w:t>ILT</w:t>
      </w:r>
      <w:r>
        <w:t xml:space="preserve"> naast de terugblik via het jaarverslag ook wat breder naar de ontwikkelingen in het spoordomein kijkt. </w:t>
      </w:r>
      <w:r w:rsidR="00957068">
        <w:t xml:space="preserve">De reflectie is in lijn met de ontwikkelingen van de spoorveiligheid zoals die in het jaarverslag staan. </w:t>
      </w:r>
      <w:r>
        <w:t>Deze reflectie helpt het ministerie bij het mogelijk aanpassen of aanscherpen van beleid</w:t>
      </w:r>
      <w:r w:rsidR="00957068">
        <w:t xml:space="preserve"> en is ondersteunend aan ons ingezette beleid</w:t>
      </w:r>
      <w:r>
        <w:t xml:space="preserve">. Een deel van de zaken die </w:t>
      </w:r>
      <w:r w:rsidR="00000435">
        <w:t>ILT</w:t>
      </w:r>
      <w:r>
        <w:t xml:space="preserve"> schetst, word</w:t>
      </w:r>
      <w:r w:rsidR="00A10173">
        <w:t>t</w:t>
      </w:r>
      <w:r>
        <w:t xml:space="preserve"> meegenomen in het opstellen van de nieuwe beleidsagenda spoorveiligheid. Daar waar dat niet past, </w:t>
      </w:r>
      <w:r w:rsidR="00E54F2F">
        <w:t>zal ik bezien of dit om aanvullende actie van het ministerie vraagt</w:t>
      </w:r>
      <w:r>
        <w:t>.</w:t>
      </w:r>
      <w:r w:rsidR="00E54F2F">
        <w:t xml:space="preserve"> </w:t>
      </w:r>
      <w:r w:rsidR="000261DE">
        <w:t>D</w:t>
      </w:r>
      <w:r w:rsidR="00E54F2F">
        <w:t xml:space="preserve">e Kamer </w:t>
      </w:r>
      <w:r w:rsidR="000261DE">
        <w:t xml:space="preserve">wordt </w:t>
      </w:r>
      <w:r w:rsidR="00E54F2F">
        <w:t>hier in de spoorveiligheidsbrief van 2026</w:t>
      </w:r>
      <w:r>
        <w:t xml:space="preserve"> </w:t>
      </w:r>
      <w:r w:rsidR="00E54F2F">
        <w:t xml:space="preserve">nader over </w:t>
      </w:r>
      <w:r w:rsidR="000261DE">
        <w:t>geïnformeerd</w:t>
      </w:r>
      <w:r w:rsidR="00E54F2F">
        <w:t xml:space="preserve">. </w:t>
      </w:r>
    </w:p>
    <w:p w:rsidRPr="00264EAF" w:rsidR="00B36074" w:rsidP="00B36074" w:rsidRDefault="00B36074" w14:paraId="32E9766B" w14:textId="77777777"/>
    <w:p w:rsidR="00915D11" w:rsidP="00B36074" w:rsidRDefault="00B36074" w14:paraId="026F225A" w14:textId="6E58E195">
      <w:r w:rsidRPr="00264EAF">
        <w:rPr>
          <w:b/>
          <w:bCs/>
        </w:rPr>
        <w:t>Opvolger Beleidsagenda Spoorveiligheid 2020–2025</w:t>
      </w:r>
      <w:r w:rsidRPr="00264EAF">
        <w:t xml:space="preserve"> </w:t>
      </w:r>
    </w:p>
    <w:p w:rsidR="00B36074" w:rsidP="00B36074" w:rsidRDefault="004A0B49" w14:paraId="19D8033F" w14:textId="72272917">
      <w:r>
        <w:t xml:space="preserve">De Beleidsagenda Spoorveiligheid stelt welke beleidsprioriteiten en -aanpakken er zijn binnen het spoorveiligheidsdomein. </w:t>
      </w:r>
      <w:r w:rsidR="00915D11">
        <w:t>Dit ter aanvulling van de huidige regelgeving en ter ondersteuning van de spoorsector</w:t>
      </w:r>
      <w:r w:rsidR="00AA1D08">
        <w:t>. De</w:t>
      </w:r>
      <w:r w:rsidR="00915D11">
        <w:t xml:space="preserve"> huidige beleidsagenda loopt dit jaar af</w:t>
      </w:r>
      <w:r w:rsidR="0067758B">
        <w:t xml:space="preserve"> en daarom wordt er momenteel gewerkt </w:t>
      </w:r>
      <w:r w:rsidR="00915D11">
        <w:t xml:space="preserve">aan de opvolger van deze beleidsagenda. </w:t>
      </w:r>
      <w:r w:rsidRPr="00264EAF" w:rsidR="00B36074">
        <w:t xml:space="preserve">Naar verwachting </w:t>
      </w:r>
      <w:r w:rsidR="0067758B">
        <w:t xml:space="preserve">wordt </w:t>
      </w:r>
      <w:r w:rsidRPr="00264EAF" w:rsidR="00B36074">
        <w:t>deze in het eerste kwartaal van 2026 met uw Kamer gedeeld. De huidige beleidsagenda blijft tot die tijd van kracht.</w:t>
      </w:r>
    </w:p>
    <w:p w:rsidR="00A80FD1" w:rsidP="00B36074" w:rsidRDefault="00A80FD1" w14:paraId="6F41F772" w14:textId="77777777"/>
    <w:p w:rsidR="00D47597" w:rsidP="00A80FD1" w:rsidRDefault="00D47597" w14:paraId="0E9A53DC" w14:textId="77777777">
      <w:r>
        <w:t xml:space="preserve">Om tot een </w:t>
      </w:r>
      <w:r w:rsidR="00A80FD1">
        <w:t xml:space="preserve">nieuwe </w:t>
      </w:r>
      <w:r w:rsidRPr="00264EAF" w:rsidR="00A80FD1">
        <w:t>beleids</w:t>
      </w:r>
      <w:r w:rsidR="00A80FD1">
        <w:t>agenda</w:t>
      </w:r>
      <w:r>
        <w:t xml:space="preserve"> te komen</w:t>
      </w:r>
      <w:r w:rsidR="00A80FD1">
        <w:t>,</w:t>
      </w:r>
      <w:r w:rsidRPr="00264EAF" w:rsidR="00A80FD1">
        <w:t xml:space="preserve"> is zorgvuldig gekeken naar de resultaten en </w:t>
      </w:r>
      <w:r>
        <w:t xml:space="preserve">werking </w:t>
      </w:r>
      <w:r w:rsidRPr="00264EAF" w:rsidR="00A80FD1">
        <w:t>van de huidige beleidsagenda.</w:t>
      </w:r>
      <w:r w:rsidR="00A80FD1">
        <w:t xml:space="preserve"> </w:t>
      </w:r>
      <w:r>
        <w:t xml:space="preserve">Daarvoor is </w:t>
      </w:r>
      <w:r w:rsidR="00A80FD1">
        <w:t>een evaluati</w:t>
      </w:r>
      <w:r>
        <w:t xml:space="preserve">e uitgevoerd. Deze had drie doelen: de </w:t>
      </w:r>
      <w:r w:rsidR="00A80FD1">
        <w:t>ervaring met de huidige beleidsagenda</w:t>
      </w:r>
      <w:r>
        <w:t xml:space="preserve"> ophalen</w:t>
      </w:r>
      <w:r w:rsidR="00A80FD1">
        <w:t xml:space="preserve">, </w:t>
      </w:r>
      <w:r>
        <w:t xml:space="preserve">de ontwikkeling van </w:t>
      </w:r>
      <w:r w:rsidR="00A80FD1">
        <w:t xml:space="preserve">het </w:t>
      </w:r>
      <w:r>
        <w:t>spoor</w:t>
      </w:r>
      <w:r w:rsidR="00A80FD1">
        <w:t xml:space="preserve">veiligheidsniveau </w:t>
      </w:r>
      <w:r>
        <w:t xml:space="preserve">over de afgelopen jaren in beeld brengen </w:t>
      </w:r>
      <w:r w:rsidR="00A80FD1">
        <w:t xml:space="preserve">en toekomstige ontwikkelingen </w:t>
      </w:r>
      <w:r>
        <w:t xml:space="preserve">die van invloed zijn op de spoorveiligheid </w:t>
      </w:r>
      <w:r w:rsidR="00A80FD1">
        <w:t>inzichtelijk krijgen.</w:t>
      </w:r>
      <w:r>
        <w:t xml:space="preserve"> </w:t>
      </w:r>
      <w:r w:rsidR="00A80FD1">
        <w:t>De</w:t>
      </w:r>
      <w:r>
        <w:t xml:space="preserve"> </w:t>
      </w:r>
      <w:r w:rsidR="00A80FD1">
        <w:t xml:space="preserve">evaluatie is afgerond en het evaluatierapport is bij deze brief gevoegd. </w:t>
      </w:r>
    </w:p>
    <w:p w:rsidR="00D47597" w:rsidP="00A80FD1" w:rsidRDefault="00D47597" w14:paraId="14F1EB74" w14:textId="77777777"/>
    <w:p w:rsidR="00A80FD1" w:rsidP="00A80FD1" w:rsidRDefault="00A80FD1" w14:paraId="18FFC543" w14:textId="518FCE80">
      <w:r>
        <w:t>De belangrijkste bevindingen over de huidige beleidsagenda zijn:</w:t>
      </w:r>
    </w:p>
    <w:p w:rsidR="00A80FD1" w:rsidP="00A80FD1" w:rsidRDefault="00A80FD1" w14:paraId="273F5782" w14:textId="2AE8F2EA">
      <w:pPr>
        <w:pStyle w:val="ListParagraph"/>
        <w:numPr>
          <w:ilvl w:val="0"/>
          <w:numId w:val="7"/>
        </w:numPr>
      </w:pPr>
      <w:r>
        <w:t xml:space="preserve">De agenda wordt wisselend gebruikt, dit komt onder andere </w:t>
      </w:r>
      <w:r w:rsidR="00957068">
        <w:t>om</w:t>
      </w:r>
      <w:r>
        <w:t>dat de agenda voor sommige partijen te abstract is en niet goed aansluit bij de praktijk.</w:t>
      </w:r>
    </w:p>
    <w:p w:rsidR="00A80FD1" w:rsidP="00A80FD1" w:rsidRDefault="00A80FD1" w14:paraId="440CEA99" w14:textId="78809F1F">
      <w:pPr>
        <w:pStyle w:val="ListParagraph"/>
        <w:numPr>
          <w:ilvl w:val="0"/>
          <w:numId w:val="7"/>
        </w:numPr>
      </w:pPr>
      <w:r>
        <w:t>De agenda speelt onvoldoende in op nieuwe ontwikkelingen</w:t>
      </w:r>
      <w:r w:rsidR="00B614C9">
        <w:t xml:space="preserve">. Dit komt </w:t>
      </w:r>
      <w:r w:rsidR="00957068">
        <w:t>om</w:t>
      </w:r>
      <w:r w:rsidR="00B614C9">
        <w:t xml:space="preserve">dat, na vaststelling in 2019, </w:t>
      </w:r>
      <w:r>
        <w:t>de agenda niet meer is bijgesteld</w:t>
      </w:r>
      <w:r w:rsidR="00B614C9">
        <w:t>. Er was geen adequate monitoring en bijsturing georganiseerd.</w:t>
      </w:r>
    </w:p>
    <w:p w:rsidR="00A80FD1" w:rsidP="00D47597" w:rsidRDefault="00A80FD1" w14:paraId="7F3B5520" w14:textId="4862746F">
      <w:pPr>
        <w:pStyle w:val="ListParagraph"/>
        <w:numPr>
          <w:ilvl w:val="0"/>
          <w:numId w:val="7"/>
        </w:numPr>
      </w:pPr>
      <w:r>
        <w:t>Er kan niet worden vastgesteld dat de beleidsagenda direct heeft bijgedragen aan significante verbeteringen in spoorveiligheid. Voor</w:t>
      </w:r>
      <w:r w:rsidR="00B614C9">
        <w:t>dat</w:t>
      </w:r>
      <w:r>
        <w:t xml:space="preserve"> de agenda</w:t>
      </w:r>
      <w:r w:rsidR="00B614C9">
        <w:t xml:space="preserve"> kwam</w:t>
      </w:r>
      <w:r>
        <w:t>, liepen er al programma’s die bijdroegen aan de spoorveiligheid.</w:t>
      </w:r>
    </w:p>
    <w:p w:rsidR="00D47597" w:rsidP="00D47597" w:rsidRDefault="00D47597" w14:paraId="584A93ED" w14:textId="77777777">
      <w:pPr>
        <w:pStyle w:val="ListParagraph"/>
      </w:pPr>
    </w:p>
    <w:p w:rsidR="00A80FD1" w:rsidP="00A80FD1" w:rsidRDefault="00A80FD1" w14:paraId="223DB9A4" w14:textId="77777777">
      <w:r>
        <w:t>Voor een volgende agenda worden de volgende aanbevelingen meegegeven:</w:t>
      </w:r>
    </w:p>
    <w:p w:rsidR="00A80FD1" w:rsidP="00A80FD1" w:rsidRDefault="00A80FD1" w14:paraId="35079CB9" w14:textId="56F6CBC2">
      <w:pPr>
        <w:pStyle w:val="ListParagraph"/>
        <w:numPr>
          <w:ilvl w:val="0"/>
          <w:numId w:val="8"/>
        </w:numPr>
      </w:pPr>
      <w:r>
        <w:t>Het ministerie moet een evenwicht vinden tussen de conflicterende wensen vanuit partijen</w:t>
      </w:r>
      <w:r w:rsidR="007A4875">
        <w:t xml:space="preserve">. Dit gaat om het evenwicht tussen </w:t>
      </w:r>
      <w:r>
        <w:t>een meer gedetailleerde beleidsagenda</w:t>
      </w:r>
      <w:r w:rsidR="007A4875">
        <w:t xml:space="preserve"> en</w:t>
      </w:r>
      <w:r>
        <w:t xml:space="preserve"> een document op hoofdlijnen. Dit kan onder andere door het aantal onderwerpen dat terugkomt in de agenda te beperken</w:t>
      </w:r>
      <w:r w:rsidR="007A4875">
        <w:t>. Z</w:t>
      </w:r>
      <w:r>
        <w:t>o</w:t>
      </w:r>
      <w:r w:rsidR="007A4875">
        <w:t xml:space="preserve"> kan er voor dat aantal focus komen, terwijl </w:t>
      </w:r>
      <w:r>
        <w:t xml:space="preserve">andere onderwerpen globaler worden behandeld. </w:t>
      </w:r>
    </w:p>
    <w:p w:rsidR="00A80FD1" w:rsidP="00A80FD1" w:rsidRDefault="00A80FD1" w14:paraId="00143E60" w14:textId="606F573C">
      <w:pPr>
        <w:pStyle w:val="ListParagraph"/>
        <w:numPr>
          <w:ilvl w:val="0"/>
          <w:numId w:val="8"/>
        </w:numPr>
      </w:pPr>
      <w:r>
        <w:t>Het aanstellen van een kwartiermaker</w:t>
      </w:r>
      <w:r w:rsidR="007A4875">
        <w:t xml:space="preserve">, </w:t>
      </w:r>
      <w:r>
        <w:t xml:space="preserve">die de voortgang en opvolging van de acties in de beleidsagenda bewaakt. </w:t>
      </w:r>
    </w:p>
    <w:p w:rsidR="00A80FD1" w:rsidP="00A80FD1" w:rsidRDefault="00A80FD1" w14:paraId="23A9A232" w14:textId="77777777">
      <w:pPr>
        <w:pStyle w:val="ListParagraph"/>
        <w:numPr>
          <w:ilvl w:val="0"/>
          <w:numId w:val="8"/>
        </w:numPr>
      </w:pPr>
      <w:r>
        <w:t>Bij het opstellen van doelen en acties moet er gekeken worden naar combinaties van technische innovaties en human factors.</w:t>
      </w:r>
    </w:p>
    <w:p w:rsidR="00A80FD1" w:rsidP="00A80FD1" w:rsidRDefault="00A80FD1" w14:paraId="3DC03048" w14:textId="77777777"/>
    <w:p w:rsidR="00A80FD1" w:rsidP="00A80FD1" w:rsidRDefault="00A80FD1" w14:paraId="110912A6" w14:textId="2CF7C8A2">
      <w:r>
        <w:t xml:space="preserve">Het evaluatierapport laat daarnaast de cijfers zien over hoe de spoorveiligheid zich de afgelopen jaren heeft ontwikkeld en hoe Nederland scoort ten opzichte van vergelijkbare landen in Europa. Verder noemt het een aantal toekomstige ontwikkelingen die van invloed kunnen zijn op de spoorveiligheid. Deze informatie </w:t>
      </w:r>
      <w:r w:rsidR="00A20D6E">
        <w:t xml:space="preserve">wordt </w:t>
      </w:r>
      <w:r>
        <w:t>mee</w:t>
      </w:r>
      <w:r w:rsidR="00A20D6E">
        <w:t xml:space="preserve">genomen </w:t>
      </w:r>
      <w:r>
        <w:t xml:space="preserve">bij het opstellen van de nieuwe agenda. </w:t>
      </w:r>
    </w:p>
    <w:p w:rsidR="00A80FD1" w:rsidP="00A80FD1" w:rsidRDefault="00A80FD1" w14:paraId="241D31A3" w14:textId="77777777"/>
    <w:p w:rsidRPr="00264EAF" w:rsidR="00A80FD1" w:rsidP="00A80FD1" w:rsidRDefault="00A80FD1" w14:paraId="0F06110F" w14:textId="3BBB3B15">
      <w:r>
        <w:t>Op dit moment</w:t>
      </w:r>
      <w:r w:rsidRPr="00264EAF">
        <w:t xml:space="preserve"> vinden verdere gesprekken met de betrokken sectorpartijen plaats, om zo tot een gedragen en uitvoerbaar spoorveiligheidsbeleid voor de komende jaren te komen. Zoals toegezegd</w:t>
      </w:r>
      <w:r>
        <w:t xml:space="preserve"> </w:t>
      </w:r>
      <w:r w:rsidRPr="00264EAF">
        <w:t>in de Kamerbrief van april j</w:t>
      </w:r>
      <w:r>
        <w:t>l.</w:t>
      </w:r>
      <w:r w:rsidRPr="00264EAF">
        <w:t>, wordt daarbij ook de interpretatie van het standstill-principe uit de Europese Spoorveiligheidsrichtlijn tegen het licht gehouden.</w:t>
      </w:r>
      <w:r>
        <w:rPr>
          <w:rStyle w:val="FootnoteReference"/>
        </w:rPr>
        <w:footnoteReference w:id="3"/>
      </w:r>
    </w:p>
    <w:p w:rsidRPr="00264EAF" w:rsidR="00B36074" w:rsidP="00B36074" w:rsidRDefault="00B36074" w14:paraId="47E8CAAF" w14:textId="5A42DD9B">
      <w:pPr>
        <w:rPr>
          <w:b/>
          <w:bCs/>
        </w:rPr>
      </w:pPr>
    </w:p>
    <w:p w:rsidRPr="00F87BFE" w:rsidR="00182750" w:rsidP="00182750" w:rsidRDefault="00182750" w14:paraId="185D6B41" w14:textId="5DB89D79">
      <w:pPr>
        <w:rPr>
          <w:b/>
          <w:bCs/>
        </w:rPr>
      </w:pPr>
      <w:r w:rsidRPr="00F87BFE">
        <w:rPr>
          <w:b/>
          <w:bCs/>
        </w:rPr>
        <w:t>Overwegveilighei</w:t>
      </w:r>
      <w:r w:rsidR="0012664C">
        <w:rPr>
          <w:b/>
          <w:bCs/>
        </w:rPr>
        <w:t>d</w:t>
      </w:r>
    </w:p>
    <w:p w:rsidR="00182750" w:rsidP="00182750" w:rsidRDefault="00182750" w14:paraId="52E8509D" w14:textId="2E28FCE1">
      <w:r>
        <w:t xml:space="preserve">Zoals uit het </w:t>
      </w:r>
      <w:r w:rsidR="00C01C22">
        <w:t>J</w:t>
      </w:r>
      <w:r>
        <w:t xml:space="preserve">aarverslag </w:t>
      </w:r>
      <w:r w:rsidR="00C01C22">
        <w:t>S</w:t>
      </w:r>
      <w:r>
        <w:t xml:space="preserve">poorveiligheid van </w:t>
      </w:r>
      <w:r w:rsidR="00000435">
        <w:t>ILT</w:t>
      </w:r>
      <w:r>
        <w:t xml:space="preserve"> blijkt</w:t>
      </w:r>
      <w:r w:rsidR="00C01C22">
        <w:t>,</w:t>
      </w:r>
      <w:r>
        <w:t xml:space="preserve"> is het aantal incidenten op overwegen in 2024 toegenomen ten opzichte van 2023. Er </w:t>
      </w:r>
      <w:r w:rsidR="00627574">
        <w:t>vonden</w:t>
      </w:r>
      <w:r>
        <w:t xml:space="preserve"> 34 ongevallen plaats (29 in 2023), daarbij overl</w:t>
      </w:r>
      <w:r w:rsidR="00627574">
        <w:t>e</w:t>
      </w:r>
      <w:r>
        <w:t xml:space="preserve">den 12 personen (6 in 2023). </w:t>
      </w:r>
      <w:r w:rsidR="006D033B">
        <w:t>De afgelopen jaren was het aantal ongelukken gemiddeld lager, waardoor het voortschrijdend gewogen gemiddelde licht toeneemt</w:t>
      </w:r>
      <w:r w:rsidR="00627574">
        <w:t>.</w:t>
      </w:r>
      <w:r w:rsidR="0012664C">
        <w:t xml:space="preserve"> E</w:t>
      </w:r>
      <w:r>
        <w:t>én van de ongevallen uit 2024 is de noodlottige botsing op een overweg bij Hooge Zwaluwe,</w:t>
      </w:r>
      <w:r w:rsidRPr="000F1B1A" w:rsidR="000F1B1A">
        <w:t xml:space="preserve"> waar eerder in deze brief naar is verwezen in het kader van het OvV-onderzoek</w:t>
      </w:r>
      <w:r>
        <w:t xml:space="preserve">. De elf andere slachtoffers </w:t>
      </w:r>
      <w:r w:rsidR="00627574">
        <w:t>waren</w:t>
      </w:r>
      <w:r>
        <w:t xml:space="preserve"> weggebruikers. </w:t>
      </w:r>
    </w:p>
    <w:p w:rsidR="00182750" w:rsidP="00182750" w:rsidRDefault="00182750" w14:paraId="6D806D19" w14:textId="77777777"/>
    <w:p w:rsidRPr="00C430A0" w:rsidR="00C430A0" w:rsidP="00182750" w:rsidRDefault="00C430A0" w14:paraId="1E06C2B5" w14:textId="2D34722B">
      <w:pPr>
        <w:rPr>
          <w:i/>
          <w:iCs/>
        </w:rPr>
      </w:pPr>
      <w:r>
        <w:rPr>
          <w:i/>
          <w:iCs/>
        </w:rPr>
        <w:t>Overwegverbeteraanpak</w:t>
      </w:r>
    </w:p>
    <w:p w:rsidR="00182750" w:rsidP="00182750" w:rsidRDefault="008927D3" w14:paraId="3569731F" w14:textId="78DDD898">
      <w:r>
        <w:t>IenW</w:t>
      </w:r>
      <w:r w:rsidR="006D033B">
        <w:t xml:space="preserve"> werkt </w:t>
      </w:r>
      <w:r w:rsidR="00182750">
        <w:t xml:space="preserve">met ProRail verder aan het verbeteren van de overwegveiligheid. ProRail heeft diverse voorstellen voor kosteneffectieve verbeteringen van de overwegveiligheid gedaan, die het ministerie financiert in het kader van de Structurele Overwegverbeteraanpak (SOVA). Hieronder </w:t>
      </w:r>
      <w:r>
        <w:t>vallen</w:t>
      </w:r>
      <w:r w:rsidR="00182750">
        <w:t xml:space="preserve"> onder meer maatregelen</w:t>
      </w:r>
      <w:r w:rsidR="0012664C">
        <w:rPr>
          <w:rStyle w:val="CommentReference"/>
          <w:rFonts w:asciiTheme="minorHAnsi" w:hAnsiTheme="minorHAnsi" w:eastAsiaTheme="minorHAnsi" w:cstheme="minorBidi"/>
          <w:color w:val="auto"/>
          <w:lang w:eastAsia="en-US"/>
        </w:rPr>
        <w:t xml:space="preserve"> </w:t>
      </w:r>
      <w:r w:rsidR="0012664C">
        <w:t>op</w:t>
      </w:r>
      <w:r w:rsidR="00182750">
        <w:t xml:space="preserve"> goederenspoorlijnen, maar ook de aanpak van particuliere, passief beveiligde overwegen op het gemengde net.</w:t>
      </w:r>
      <w:r w:rsidR="00F71AA2">
        <w:t xml:space="preserve"> Bijvoorbeeld door het plaatsen van slimme camera’s of aanpassingen aan de verkeersinrichting van overwegen. </w:t>
      </w:r>
      <w:r w:rsidR="00FF3C0E">
        <w:t xml:space="preserve">Naast een bijdrage van het Rijk dragen in voorkomende gevallen ook decentrale overheden bij, gelet op hun verantwoordelijkheid als wegbeheerder. </w:t>
      </w:r>
    </w:p>
    <w:p w:rsidR="00182750" w:rsidP="00182750" w:rsidRDefault="00182750" w14:paraId="09573FF6" w14:textId="77777777"/>
    <w:p w:rsidR="00A8150A" w:rsidP="00182750" w:rsidRDefault="00182750" w14:paraId="423108C1" w14:textId="72EF6EA7">
      <w:r>
        <w:t>Binnen de aflopende overwegverbeterprogramma’s NABO en het Landelijk Verbeterprogramma Overwegen (LVO)</w:t>
      </w:r>
      <w:r w:rsidR="00CF539E">
        <w:t>,</w:t>
      </w:r>
      <w:r>
        <w:t xml:space="preserve"> wordt ook naar afronding toegewerkt.</w:t>
      </w:r>
      <w:r w:rsidR="008927D3">
        <w:rPr>
          <w:rStyle w:val="FootnoteReference"/>
        </w:rPr>
        <w:footnoteReference w:id="4"/>
      </w:r>
      <w:r w:rsidR="008927D3">
        <w:t xml:space="preserve"> </w:t>
      </w:r>
      <w:r w:rsidR="00A8150A">
        <w:t xml:space="preserve">Per 13 november 2025 zijn 171 van de 180 openbaar toegankelijke passief beveiligde overwegen in het NABO-programma opgeheven of beveiligd. De ontbrekende </w:t>
      </w:r>
      <w:r w:rsidR="00CF539E">
        <w:t>negen</w:t>
      </w:r>
      <w:r w:rsidR="00A8150A">
        <w:t xml:space="preserve"> zullen pas de komende jaren opgelost worden. Voor de aanpak van de drie onbeveiligde overwegen in Heiloo, heeft ProRail het risico gesignaleerd dat deze vertraging oploopt tot na 2027. Ondanks inspanningen lijkt geen oplossing haalbaar om dit te versnellen. Diverse projecten om drukke overwegen veiliger te maken, vorderen</w:t>
      </w:r>
      <w:r w:rsidR="00CF539E">
        <w:t>. O</w:t>
      </w:r>
      <w:r w:rsidR="00A8150A">
        <w:t>p 1 november van dit jaar is de onderdoorgang</w:t>
      </w:r>
      <w:r w:rsidR="00D15B8B">
        <w:t xml:space="preserve"> Vierpaardjes in Venlo</w:t>
      </w:r>
      <w:r w:rsidR="00A8150A">
        <w:t xml:space="preserve"> geopend, die een onoverzichtelijke overweg met vier sporen vervangt, en de aanleg van de onderdoorgang in Wolfheze is op 17 september gestart.</w:t>
      </w:r>
      <w:r w:rsidR="00D15B8B">
        <w:t xml:space="preserve"> Daarnaast worden binnen LVO maatregelen genomen om dichtligtijden op overwegen bij stations te verkorten.</w:t>
      </w:r>
    </w:p>
    <w:p w:rsidR="00A20D28" w:rsidP="00182750" w:rsidRDefault="00A20D28" w14:paraId="7BF654F0" w14:textId="06848396">
      <w:pPr>
        <w:rPr>
          <w:i/>
          <w:iCs/>
        </w:rPr>
      </w:pPr>
    </w:p>
    <w:p w:rsidRPr="00A20D28" w:rsidR="00A20D28" w:rsidP="00182750" w:rsidRDefault="00A20D28" w14:paraId="61B0B583" w14:textId="35AAF0A1">
      <w:pPr>
        <w:rPr>
          <w:i/>
          <w:iCs/>
        </w:rPr>
      </w:pPr>
      <w:r>
        <w:rPr>
          <w:i/>
          <w:iCs/>
        </w:rPr>
        <w:t>Onderzoek norm voor overwegenrisico’s</w:t>
      </w:r>
    </w:p>
    <w:p w:rsidR="00361F16" w:rsidP="00954A01" w:rsidRDefault="00182750" w14:paraId="0591674A" w14:textId="06F0DC32">
      <w:r>
        <w:t>Overwegen kennen altijd</w:t>
      </w:r>
      <w:r w:rsidR="002A3008">
        <w:t xml:space="preserve"> </w:t>
      </w:r>
      <w:r>
        <w:t xml:space="preserve">risico’s, waarbij keuzes gemaakt moeten worden om deze zo beperkt mogelijk te houden. Zo resteren er 1.698 overwegen </w:t>
      </w:r>
      <w:r w:rsidR="00794387">
        <w:t xml:space="preserve">beveiligd </w:t>
      </w:r>
      <w:r>
        <w:t>met lichten, bellen en slagbomen en resteren er bijna 500 onbeveiligde overwegen die enkel toegankelijk zijn voor rechthebbenden of zich bevinden op haven- en industriespoorlijnen met lage treinsnelheden. Tegelijkertijd hebben te strenge keuzes ook consequenties voor de mogelijke groei van het treinverkee</w:t>
      </w:r>
      <w:r w:rsidR="00A8150A">
        <w:t xml:space="preserve">r. </w:t>
      </w:r>
      <w:r w:rsidR="00C430A0">
        <w:t xml:space="preserve">De Kamer heeft expliciet gevraagd om deze balans </w:t>
      </w:r>
      <w:r w:rsidR="006B1274">
        <w:t xml:space="preserve">opnieuw </w:t>
      </w:r>
      <w:r w:rsidR="00C430A0">
        <w:t>te beoordelen.</w:t>
      </w:r>
      <w:r w:rsidR="00C430A0">
        <w:rPr>
          <w:rStyle w:val="FootnoteReference"/>
        </w:rPr>
        <w:footnoteReference w:id="5"/>
      </w:r>
    </w:p>
    <w:p w:rsidR="00F430F2" w:rsidP="00954A01" w:rsidRDefault="00F430F2" w14:paraId="7C7A0E77" w14:textId="77777777"/>
    <w:p w:rsidR="00182750" w:rsidP="00182750" w:rsidRDefault="00B729A3" w14:paraId="2CFCD60F" w14:textId="3FA0D514">
      <w:r>
        <w:t>Naar aanleiding van het negatief advies van de Raad van State</w:t>
      </w:r>
      <w:r w:rsidR="00D01001">
        <w:t xml:space="preserve"> voor een wettelijke verankering</w:t>
      </w:r>
      <w:r>
        <w:t xml:space="preserve"> is aan </w:t>
      </w:r>
      <w:r w:rsidR="00182750">
        <w:t>Crisisla</w:t>
      </w:r>
      <w:r w:rsidR="00077DC4">
        <w:t xml:space="preserve">b </w:t>
      </w:r>
      <w:r>
        <w:t xml:space="preserve">gevraagd </w:t>
      </w:r>
      <w:r w:rsidR="00182750">
        <w:t xml:space="preserve">een </w:t>
      </w:r>
      <w:r w:rsidR="00361F16">
        <w:t xml:space="preserve">verkenning </w:t>
      </w:r>
      <w:r w:rsidR="00182750">
        <w:t>u</w:t>
      </w:r>
      <w:r>
        <w:t xml:space="preserve">it te voeren </w:t>
      </w:r>
      <w:r w:rsidR="00182750">
        <w:t>naar een mogelijke normstelling voor</w:t>
      </w:r>
      <w:r w:rsidR="00077DC4">
        <w:rPr>
          <w:rStyle w:val="CommentReference"/>
          <w:rFonts w:asciiTheme="minorHAnsi" w:hAnsiTheme="minorHAnsi" w:eastAsiaTheme="minorHAnsi" w:cstheme="minorBidi"/>
          <w:color w:val="auto"/>
          <w:lang w:eastAsia="en-US"/>
        </w:rPr>
        <w:t xml:space="preserve"> </w:t>
      </w:r>
      <w:r w:rsidR="00077DC4">
        <w:t>ov</w:t>
      </w:r>
      <w:r w:rsidR="00182750">
        <w:t>erwegveiligheid</w:t>
      </w:r>
      <w:r w:rsidR="00623796">
        <w:t xml:space="preserve">, zoals </w:t>
      </w:r>
      <w:r w:rsidR="006B1274">
        <w:t>vorig jaar aan de Kamer</w:t>
      </w:r>
      <w:r w:rsidR="00A20D28">
        <w:t xml:space="preserve"> toegezegd</w:t>
      </w:r>
      <w:r w:rsidR="00F430F2">
        <w:t>.</w:t>
      </w:r>
      <w:r w:rsidR="00A20D28">
        <w:rPr>
          <w:rStyle w:val="FootnoteReference"/>
        </w:rPr>
        <w:footnoteReference w:id="6"/>
      </w:r>
      <w:r w:rsidR="00361F16">
        <w:t xml:space="preserve"> De verkenning is </w:t>
      </w:r>
      <w:r w:rsidR="00182750">
        <w:t>bij deze brief gevoegd.</w:t>
      </w:r>
      <w:r w:rsidR="0012664C">
        <w:t xml:space="preserve"> </w:t>
      </w:r>
      <w:r w:rsidR="00BC05DC">
        <w:t xml:space="preserve">Hierin wordt een mogelijke aansluiting voorgesteld bij andere externe veiligheidsnormen. Tegelijkertijd geven ze aan dat de data voor specifieke overwegen te gering zijn, bijvoorbeeld omdat op de meeste overwegen in de afgelopen 20 jaar geen ongelukken hebben plaatsgevonden. Ze suggereren om te kijken naar soorten overwegen. </w:t>
      </w:r>
      <w:r w:rsidR="00182750">
        <w:t xml:space="preserve">De </w:t>
      </w:r>
      <w:r w:rsidR="00D71466">
        <w:t xml:space="preserve">overweging of </w:t>
      </w:r>
      <w:r w:rsidR="00182750">
        <w:t xml:space="preserve">een dergelijke normstelling </w:t>
      </w:r>
      <w:r w:rsidR="00D71466">
        <w:t xml:space="preserve">uitvoerbaar en van toegevoegde waarde is </w:t>
      </w:r>
      <w:r w:rsidR="00182750">
        <w:t xml:space="preserve">voor </w:t>
      </w:r>
      <w:r w:rsidR="00D71466">
        <w:t xml:space="preserve">de </w:t>
      </w:r>
      <w:r w:rsidR="00182750">
        <w:t>overwegveiligheid</w:t>
      </w:r>
      <w:r w:rsidR="00D9582D">
        <w:t>,</w:t>
      </w:r>
      <w:r w:rsidR="00182750">
        <w:t xml:space="preserve"> </w:t>
      </w:r>
      <w:r w:rsidR="00D71466">
        <w:t xml:space="preserve">is onderdeel van de gesprekken over </w:t>
      </w:r>
      <w:r w:rsidR="00182750">
        <w:t xml:space="preserve">de </w:t>
      </w:r>
      <w:r w:rsidR="00D71466">
        <w:t xml:space="preserve">nieuwe </w:t>
      </w:r>
      <w:r w:rsidR="00182750">
        <w:t xml:space="preserve">beleidsagenda spoorveiligheid. </w:t>
      </w:r>
    </w:p>
    <w:p w:rsidR="00182750" w:rsidP="00182750" w:rsidRDefault="00182750" w14:paraId="5C66E20A" w14:textId="77777777"/>
    <w:p w:rsidRPr="00F87BFE" w:rsidR="00182750" w:rsidP="00182750" w:rsidRDefault="00182750" w14:paraId="71C9F5C9" w14:textId="77777777">
      <w:pPr>
        <w:rPr>
          <w:b/>
          <w:bCs/>
        </w:rPr>
      </w:pPr>
      <w:r w:rsidRPr="00F87BFE">
        <w:rPr>
          <w:b/>
          <w:bCs/>
        </w:rPr>
        <w:t>Veiligheid van perrons</w:t>
      </w:r>
      <w:r>
        <w:rPr>
          <w:b/>
          <w:bCs/>
        </w:rPr>
        <w:t xml:space="preserve"> bij drukte</w:t>
      </w:r>
    </w:p>
    <w:p w:rsidR="00182750" w:rsidP="00182750" w:rsidRDefault="00182750" w14:paraId="6BE721A5" w14:textId="76323A6A">
      <w:r>
        <w:t xml:space="preserve">Drukte op perrons kan leiden tot gevaarlijke situaties, zoals </w:t>
      </w:r>
      <w:r w:rsidR="00720E9A">
        <w:t xml:space="preserve">valpartijen op het spoor bij naderende treinen. </w:t>
      </w:r>
      <w:r>
        <w:t xml:space="preserve">Tot op heden </w:t>
      </w:r>
      <w:r w:rsidR="00720E9A">
        <w:t>zijn er geen incide</w:t>
      </w:r>
      <w:r w:rsidR="00077DC4">
        <w:t>nte</w:t>
      </w:r>
      <w:r w:rsidR="00720E9A">
        <w:t xml:space="preserve">n bekend waarbij personen in de spoorbak terecht kwamen vanwege drukte terwijl een trein op het perron arriveerde. </w:t>
      </w:r>
      <w:r w:rsidR="00F430F2">
        <w:t xml:space="preserve">Dit is mede dankzij diverse maatregelen die ProRail al neemt. </w:t>
      </w:r>
      <w:r w:rsidR="00720E9A">
        <w:t>D</w:t>
      </w:r>
      <w:r>
        <w:t xml:space="preserve">oor drukker wordende perrons is niet uit te sluiten dat </w:t>
      </w:r>
      <w:r w:rsidR="00720E9A">
        <w:t>een dergelijk incident</w:t>
      </w:r>
      <w:r>
        <w:t xml:space="preserve"> in de toekomst zou kunnen optreden. In opdracht van IenW, ProRail en NS Stations</w:t>
      </w:r>
      <w:r w:rsidR="0012664C">
        <w:t>,</w:t>
      </w:r>
      <w:r>
        <w:t xml:space="preserve"> hebben Arane en Crisislab een onderzoek gedaan naar de risico’s door drukte op perrons. Dit onderzoek is bij deze brief gevoeg</w:t>
      </w:r>
      <w:r w:rsidR="00077DC4">
        <w:t>d.</w:t>
      </w:r>
    </w:p>
    <w:p w:rsidR="00182750" w:rsidP="00182750" w:rsidRDefault="00182750" w14:paraId="5C8350EC" w14:textId="77777777"/>
    <w:p w:rsidR="00182750" w:rsidP="00182750" w:rsidRDefault="00182750" w14:paraId="1D029A13" w14:textId="3BC101CC">
      <w:r>
        <w:t>Uit dit onderzoek blijkt dat risico’s op incidenten op perrons zelfs bij beperkte drukte niet uitgesloten kunnen worden</w:t>
      </w:r>
      <w:r w:rsidR="007654F9">
        <w:t>. B</w:t>
      </w:r>
      <w:r>
        <w:t>ij een drukte van rond de twee personen per vierkante meter (1,75 – 2,25 p/m</w:t>
      </w:r>
      <w:r w:rsidRPr="006E4FA8">
        <w:rPr>
          <w:vertAlign w:val="superscript"/>
        </w:rPr>
        <w:t>2</w:t>
      </w:r>
      <w:r>
        <w:t>) over het bruikbare perronoppervlakte</w:t>
      </w:r>
      <w:r w:rsidR="00462FA4">
        <w:t>,</w:t>
      </w:r>
      <w:r>
        <w:t xml:space="preserve"> </w:t>
      </w:r>
      <w:r w:rsidR="00462FA4">
        <w:t xml:space="preserve">ontstaat een kantelpunt </w:t>
      </w:r>
      <w:r>
        <w:t xml:space="preserve">waarbij de risico’s exponentieel toenemen. Met ProRail is afgesproken dat zij de drukte op perrons monitoren. Dit houdt in dat ze de overschrijdingen van de </w:t>
      </w:r>
      <w:r w:rsidR="005C52D8">
        <w:t>ondergrens</w:t>
      </w:r>
      <w:r>
        <w:t xml:space="preserve"> van het kantelpunt (1,75 p/m</w:t>
      </w:r>
      <w:r w:rsidRPr="006E4FA8">
        <w:rPr>
          <w:vertAlign w:val="superscript"/>
        </w:rPr>
        <w:t>2</w:t>
      </w:r>
      <w:r>
        <w:t>) analyseren</w:t>
      </w:r>
      <w:r w:rsidR="007654F9">
        <w:t xml:space="preserve">. Aan </w:t>
      </w:r>
      <w:r>
        <w:t>de hand daarvan</w:t>
      </w:r>
      <w:r w:rsidR="007654F9">
        <w:t xml:space="preserve"> leggen zij</w:t>
      </w:r>
      <w:r>
        <w:t xml:space="preserve"> indien nodig proportionele beheersmaatregelen </w:t>
      </w:r>
      <w:r w:rsidR="007654F9">
        <w:t xml:space="preserve">voor </w:t>
      </w:r>
      <w:r>
        <w:t xml:space="preserve">aan het ministerie van IenW. </w:t>
      </w:r>
    </w:p>
    <w:p w:rsidR="00182750" w:rsidP="00182750" w:rsidRDefault="00182750" w14:paraId="6D72B09A" w14:textId="77777777"/>
    <w:p w:rsidR="00F3162A" w:rsidP="00B36074" w:rsidRDefault="00182750" w14:paraId="344A2115" w14:textId="4D87B372">
      <w:r>
        <w:t xml:space="preserve">Voor de analyse van de drukte op perrons zijn gegevens nodig van de reizigersvervoerders. ProRail heeft </w:t>
      </w:r>
      <w:r w:rsidR="00720E9A">
        <w:t xml:space="preserve">begin </w:t>
      </w:r>
      <w:r w:rsidR="00837FC7">
        <w:t>d</w:t>
      </w:r>
      <w:r w:rsidR="00720E9A">
        <w:t>it jaar een analyse over 2023 afgerond,</w:t>
      </w:r>
      <w:r>
        <w:t xml:space="preserve"> gebaseerd op data van </w:t>
      </w:r>
      <w:r w:rsidR="00720E9A">
        <w:t>het grootste deel van de reizigersvervoerders.</w:t>
      </w:r>
      <w:r w:rsidR="00462FA4">
        <w:t xml:space="preserve"> </w:t>
      </w:r>
      <w:r w:rsidR="00F3162A">
        <w:t xml:space="preserve">Uit deze analyse bleek </w:t>
      </w:r>
      <w:r w:rsidR="00837FC7">
        <w:t xml:space="preserve">dat er </w:t>
      </w:r>
      <w:r w:rsidR="00F3162A">
        <w:t xml:space="preserve">op geen enkel perron extra maatregelen </w:t>
      </w:r>
      <w:r w:rsidR="00837FC7">
        <w:t xml:space="preserve">nodig zijn vanuit IenW </w:t>
      </w:r>
      <w:r w:rsidR="00F3162A">
        <w:t>ter voorkoming van het bereiken van het kantelpu</w:t>
      </w:r>
      <w:r w:rsidR="00837FC7">
        <w:t>nt</w:t>
      </w:r>
      <w:r w:rsidR="00F3162A">
        <w:t>. Bij de keuzes rondom aanpassing van perrons spelen ook andere zaken, zoals het comfort van reizigers</w:t>
      </w:r>
      <w:r w:rsidR="00462FA4">
        <w:t>,</w:t>
      </w:r>
      <w:r w:rsidR="00F3162A">
        <w:t xml:space="preserve"> een rol. Bij nieuwbouw en grondige verbouwing worden stations, voor zover</w:t>
      </w:r>
      <w:r w:rsidR="00837FC7">
        <w:t xml:space="preserve"> </w:t>
      </w:r>
      <w:r w:rsidR="00F3162A">
        <w:t>mogelijk, gereedgemaakt om toekomstige reizigersgroei op te vangen.</w:t>
      </w:r>
    </w:p>
    <w:p w:rsidR="00A80FD1" w:rsidP="00B36074" w:rsidRDefault="00A80FD1" w14:paraId="36B883BD" w14:textId="77777777"/>
    <w:p w:rsidR="007C59C2" w:rsidP="00A80FD1" w:rsidRDefault="007C59C2" w14:paraId="676468E6" w14:textId="728AA80F">
      <w:pPr>
        <w:rPr>
          <w:b/>
          <w:bCs/>
        </w:rPr>
      </w:pPr>
      <w:r>
        <w:rPr>
          <w:b/>
          <w:bCs/>
        </w:rPr>
        <w:t>Europese ontwikkelingen</w:t>
      </w:r>
    </w:p>
    <w:p w:rsidRPr="007C59C2" w:rsidR="00A80FD1" w:rsidP="00A80FD1" w:rsidRDefault="00D47597" w14:paraId="3243E021" w14:textId="779D44C6">
      <w:pPr>
        <w:rPr>
          <w:i/>
          <w:iCs/>
        </w:rPr>
      </w:pPr>
      <w:r w:rsidRPr="007C59C2">
        <w:rPr>
          <w:i/>
          <w:iCs/>
        </w:rPr>
        <w:t>Visitatie ILT door ERA</w:t>
      </w:r>
    </w:p>
    <w:p w:rsidR="00A80FD1" w:rsidP="00A80FD1" w:rsidRDefault="00A80FD1" w14:paraId="70FA23CF" w14:textId="032B7B40">
      <w:r>
        <w:t xml:space="preserve">In 2024/2025 heeft het Europees spoorwegbureau (ERA) het functioneren van de nationale veiligheidsinstantie (ILT) onderzocht. Dit doet de ERA eens in de </w:t>
      </w:r>
      <w:r w:rsidR="00D47597">
        <w:t>drie</w:t>
      </w:r>
      <w:r>
        <w:t xml:space="preserve"> jaar. </w:t>
      </w:r>
      <w:r w:rsidR="00000435">
        <w:t>ILT</w:t>
      </w:r>
      <w:r>
        <w:t xml:space="preserve"> scoort over het algemeen goed, maar uit het onderzoek volgden een aantal aanbevelingen. </w:t>
      </w:r>
      <w:r w:rsidR="00000435">
        <w:t>ILT</w:t>
      </w:r>
      <w:r>
        <w:t xml:space="preserve"> verwerk</w:t>
      </w:r>
      <w:r w:rsidR="00DB171F">
        <w:t>t</w:t>
      </w:r>
      <w:r>
        <w:t xml:space="preserve"> deze aanbevelingen </w:t>
      </w:r>
      <w:r w:rsidR="00DB171F">
        <w:t xml:space="preserve">nu </w:t>
      </w:r>
      <w:r>
        <w:t xml:space="preserve">in de organisatie. </w:t>
      </w:r>
    </w:p>
    <w:p w:rsidR="00A80FD1" w:rsidP="00A80FD1" w:rsidRDefault="00A80FD1" w14:paraId="473CA386" w14:textId="77777777"/>
    <w:p w:rsidR="00A80FD1" w:rsidP="00B36074" w:rsidRDefault="00A80FD1" w14:paraId="0374C8B1" w14:textId="34BD0375">
      <w:r>
        <w:t>Voor het monitoren van veiligheidsincidenten is er op Europees niveau regelgeving in ontwikkeling om incidenten beter te monitoren en uit te wisselen met andere nationale veiligheidsinstanties</w:t>
      </w:r>
      <w:r w:rsidR="00D47597">
        <w:t xml:space="preserve"> en nationale onderzoeksbureau’s</w:t>
      </w:r>
      <w:r>
        <w:t xml:space="preserve"> in Europa. Verwachting is dat in 2026 met de uitvoering van deze regelgeving (CSM-ALSP) wordt begonnen. </w:t>
      </w:r>
    </w:p>
    <w:p w:rsidR="007C59C2" w:rsidP="00B36074" w:rsidRDefault="007C59C2" w14:paraId="55B0BD47" w14:textId="77777777"/>
    <w:p w:rsidR="007C59C2" w:rsidP="00B36074" w:rsidRDefault="007C59C2" w14:paraId="394BDB33" w14:textId="6539A1F6">
      <w:pPr>
        <w:rPr>
          <w:i/>
          <w:iCs/>
        </w:rPr>
      </w:pPr>
      <w:r>
        <w:rPr>
          <w:i/>
          <w:iCs/>
        </w:rPr>
        <w:t>Eurofima</w:t>
      </w:r>
    </w:p>
    <w:p w:rsidR="007C59C2" w:rsidP="007C59C2" w:rsidRDefault="007C59C2" w14:paraId="62469875" w14:textId="75F7D789">
      <w:pPr>
        <w:rPr>
          <w:rFonts w:ascii="Aptos" w:hAnsi="Aptos"/>
          <w:color w:val="auto"/>
          <w:sz w:val="24"/>
          <w:szCs w:val="24"/>
        </w:rPr>
      </w:pPr>
      <w:r>
        <w:t>Uw Kamer heeft gevraagd te onderzoeken of financiering van rollend materieel via Eurofima een mogelijkheid is voor open toegang vervoerders. Dat is nu niet het geval. Eurofima is een internationale organisatie gevestigd in Basel (Zwitserland). Zij verstrekt alleen financiering voor rollend materieel dat is opgenomen in openbare dienstcontracten met een garantie van de betrokken lidstaat die deel is van het Eurofima-verdrag.</w:t>
      </w:r>
    </w:p>
    <w:p w:rsidR="007C59C2" w:rsidP="007C59C2" w:rsidRDefault="007C59C2" w14:paraId="49539F70" w14:textId="77777777"/>
    <w:p w:rsidR="007C59C2" w:rsidP="007C59C2" w:rsidRDefault="007C59C2" w14:paraId="28186AD9" w14:textId="0048C584">
      <w:r>
        <w:t>Toegang tot financiering van rollend materieel is ook als onderwerp opgenomen in de mededeling van de Europese Commissie over hogesnelheidsvervoer waarvoor u binnenkort een BNC-fiche ontvangt. Eventuele voorstellen van de Europese Commissie zal ik daarbij zorgvuldig beoordelen. In die context wil ik ook nagaan of het door Nederland tekenen van het Luxemburg protocol</w:t>
      </w:r>
      <w:r>
        <w:rPr>
          <w:vertAlign w:val="superscript"/>
        </w:rPr>
        <w:t xml:space="preserve">1 </w:t>
      </w:r>
      <w:r>
        <w:t>zinvol is voor de zekerheidsstelling bij financiering van rollend materieel.</w:t>
      </w:r>
    </w:p>
    <w:p w:rsidR="00462FA4" w:rsidP="00B36074" w:rsidRDefault="00462FA4" w14:paraId="5DFB8D7E" w14:textId="77777777"/>
    <w:p w:rsidR="00462FA4" w:rsidP="00B36074" w:rsidRDefault="00462FA4" w14:paraId="5F7E02EA" w14:textId="79A01D11">
      <w:pPr>
        <w:rPr>
          <w:b/>
          <w:bCs/>
        </w:rPr>
      </w:pPr>
      <w:r>
        <w:rPr>
          <w:b/>
          <w:bCs/>
        </w:rPr>
        <w:t>Weerbaarheid</w:t>
      </w:r>
    </w:p>
    <w:p w:rsidRPr="00462FA4" w:rsidR="00462FA4" w:rsidP="00B36074" w:rsidRDefault="002C3BB0" w14:paraId="5CB524D6" w14:textId="1F72291E">
      <w:r>
        <w:t xml:space="preserve">Het is cruciaal dat Nederland beschikt over een weerbaar spoorsysteem. </w:t>
      </w:r>
      <w:r w:rsidR="00462FA4">
        <w:t>Medio oktober werd mij het adviesrapport impactanalyse Weerbaarheid en Militaire Mobiliteit van het Nederlandse Spoor door Christophe van der Maat overhandigd. Het rapport br</w:t>
      </w:r>
      <w:r w:rsidR="00077DC4">
        <w:t>en</w:t>
      </w:r>
      <w:r w:rsidR="00462FA4">
        <w:t>gt de weerbaarheidsopgave van het Nederlandse spoor in beeld</w:t>
      </w:r>
      <w:r>
        <w:t xml:space="preserve"> en laat helder zien dat extra maatregelen noodzakelijk zijn</w:t>
      </w:r>
      <w:r w:rsidR="00462FA4">
        <w:t>.</w:t>
      </w:r>
      <w:r w:rsidR="00077DC4">
        <w:t xml:space="preserve"> Vanwege geopolitieke spanningen en de daarbij behorende verslechterde internationale veiligheidssituatie, zijn hybride aanvallen, zoals fysieke sabotage en cyberaanvallen, in toenemende mate dreigingen waartegen ons spoor zich moet wapenen.</w:t>
      </w:r>
      <w:r w:rsidR="00462FA4">
        <w:t xml:space="preserve"> De impactanalyse brengt diverse kwetsbaarheden in kaart en </w:t>
      </w:r>
      <w:r w:rsidR="002D704F">
        <w:t xml:space="preserve">schetst een </w:t>
      </w:r>
      <w:r>
        <w:t>start</w:t>
      </w:r>
      <w:r w:rsidR="002D704F">
        <w:t>pakket</w:t>
      </w:r>
      <w:r>
        <w:t xml:space="preserve"> van € 600 miljoen aan maatregelen</w:t>
      </w:r>
      <w:r w:rsidR="002D704F">
        <w:t xml:space="preserve"> om de spoorweerbaarheid te verhogen en </w:t>
      </w:r>
      <w:r>
        <w:t xml:space="preserve">beter voorbereid te zijn </w:t>
      </w:r>
      <w:r w:rsidR="002D704F">
        <w:t>op meer militair transport</w:t>
      </w:r>
      <w:r>
        <w:t xml:space="preserve"> over het spoor</w:t>
      </w:r>
      <w:r w:rsidR="002D704F">
        <w:t>.</w:t>
      </w:r>
      <w:r>
        <w:rPr>
          <w:rStyle w:val="FootnoteReference"/>
        </w:rPr>
        <w:footnoteReference w:id="7"/>
      </w:r>
      <w:r w:rsidR="002D704F">
        <w:t xml:space="preserve"> </w:t>
      </w:r>
      <w:r w:rsidR="00077DC4">
        <w:t xml:space="preserve">De maatregelen zijn erop gericht om zowel de robuustheid en het beveiligingsniveau, als het herstelvermogen van het spoor te verhogen. </w:t>
      </w:r>
    </w:p>
    <w:p w:rsidR="00347689" w:rsidP="00B36074" w:rsidRDefault="00347689" w14:paraId="390E89BB" w14:textId="77777777"/>
    <w:p w:rsidRPr="00264EAF" w:rsidR="00347689" w:rsidP="00347689" w:rsidRDefault="00347689" w14:paraId="160E5AB5" w14:textId="77777777">
      <w:pPr>
        <w:rPr>
          <w:b/>
          <w:bCs/>
        </w:rPr>
      </w:pPr>
      <w:r w:rsidRPr="00264EAF">
        <w:rPr>
          <w:b/>
          <w:bCs/>
        </w:rPr>
        <w:t xml:space="preserve">Modernisering </w:t>
      </w:r>
    </w:p>
    <w:p w:rsidR="00347689" w:rsidP="00347689" w:rsidRDefault="00347689" w14:paraId="3FBA817C" w14:textId="0ED5B0B1">
      <w:r w:rsidRPr="00264EAF">
        <w:t>Recent heb ik u het wetsvoorstel voor de modernisering van de Spoorwegwet aangeboden.</w:t>
      </w:r>
      <w:r w:rsidRPr="00264EAF">
        <w:rPr>
          <w:rStyle w:val="FootnoteReference"/>
        </w:rPr>
        <w:footnoteReference w:id="8"/>
      </w:r>
      <w:r w:rsidRPr="00264EAF" w:rsidR="00077DC4">
        <w:t xml:space="preserve"> </w:t>
      </w:r>
      <w:r w:rsidR="00077DC4">
        <w:t>I</w:t>
      </w:r>
      <w:r w:rsidRPr="00264EAF">
        <w:t>n de procedurevergadering van 1 oktober 2025 heeft u gevraagd naar de planning van de lagere regelgeving van de Spoorwegwet</w:t>
      </w:r>
      <w:r w:rsidR="00077DC4">
        <w:t>. I</w:t>
      </w:r>
      <w:r w:rsidRPr="00264EAF">
        <w:t xml:space="preserve">k ben voornemens deze in de eerste helft van 2026 in consultatie te brengen. Op dit moment vinden gesprekken plaats met vervoersbedrijven, inspecties en andere sectorpartijen over delen van deze regelgeving. De behoefte van de sector voor deze gesprekken zijn voor mij leidend </w:t>
      </w:r>
      <w:r w:rsidR="00A84CFD">
        <w:t>om</w:t>
      </w:r>
      <w:r w:rsidRPr="00264EAF">
        <w:t xml:space="preserve"> </w:t>
      </w:r>
      <w:r w:rsidR="00A84CFD">
        <w:t>te starten met de formele</w:t>
      </w:r>
      <w:r w:rsidRPr="00264EAF">
        <w:t xml:space="preserve"> consultatie. Na de verwerking van de consultatiereacties </w:t>
      </w:r>
      <w:r w:rsidR="0067758B">
        <w:t>wordt</w:t>
      </w:r>
      <w:r w:rsidRPr="00264EAF">
        <w:t xml:space="preserve"> de onderliggende regelgeving ter notificatie voorgelegd aan de Europese Commissie.</w:t>
      </w:r>
      <w:r w:rsidR="000E3769">
        <w:t xml:space="preserve"> </w:t>
      </w:r>
    </w:p>
    <w:p w:rsidRPr="00264EAF" w:rsidR="00347689" w:rsidP="00347689" w:rsidRDefault="00347689" w14:paraId="71064092" w14:textId="77777777"/>
    <w:p w:rsidR="00347689" w:rsidP="00B36074" w:rsidRDefault="00347689" w14:paraId="0896A396" w14:textId="1ABDB549">
      <w:r w:rsidRPr="00264EAF">
        <w:t xml:space="preserve">In de nieuwe Spoorwegwet wordt beter gebruikgemaakt van de uitzonderingsmogelijkheden uit de Europese regelgeving, waardoor de wet beter aansluit bij de dagelijkse praktijk. Ik hoop dat </w:t>
      </w:r>
      <w:r w:rsidR="000F1B1A">
        <w:t>de</w:t>
      </w:r>
      <w:r w:rsidRPr="00264EAF">
        <w:t xml:space="preserve"> Kamer de behandeling voortvarend wil oppakken. Als </w:t>
      </w:r>
      <w:r w:rsidR="000F1B1A">
        <w:t>de</w:t>
      </w:r>
      <w:r w:rsidRPr="00264EAF">
        <w:t xml:space="preserve"> Kamer dit wenst, ben ik bereid een technische briefing te organiseren over de nieuwe regelgeving. </w:t>
      </w:r>
    </w:p>
    <w:p w:rsidRPr="005C0997" w:rsidR="00B36074" w:rsidP="00B36074" w:rsidRDefault="00B36074" w14:paraId="01F22A0B" w14:textId="77777777"/>
    <w:p w:rsidRPr="005C0997" w:rsidR="00B36074" w:rsidP="00B36074" w:rsidRDefault="00B36074" w14:paraId="424392DB" w14:textId="77777777">
      <w:pPr>
        <w:rPr>
          <w:b/>
          <w:bCs/>
        </w:rPr>
      </w:pPr>
      <w:r>
        <w:rPr>
          <w:b/>
          <w:bCs/>
        </w:rPr>
        <w:t>Tot slot</w:t>
      </w:r>
    </w:p>
    <w:p w:rsidRPr="00264EAF" w:rsidR="00B36074" w:rsidP="00B36074" w:rsidRDefault="00B36074" w14:paraId="3565B181" w14:textId="77777777">
      <w:r w:rsidRPr="00264EAF">
        <w:t xml:space="preserve">Veiligheid is de randvoorwaarde voor het gehele spoorsysteem. Samen met de sector werkt het ministerie van IenW eraan om de veiligheid op het spoor te waarborgen. De Kamer wordt volgend jaar in het voorjaar opnieuw geïnformeerd over de voortgang van de stappen die worden genomen om het spoor veiliger te maken. </w:t>
      </w:r>
    </w:p>
    <w:p w:rsidRPr="00264EAF" w:rsidR="00B36074" w:rsidP="00B36074" w:rsidRDefault="00B36074" w14:paraId="19577975" w14:textId="77777777"/>
    <w:p w:rsidR="00D761E9" w:rsidRDefault="00D761E9" w14:paraId="19358906" w14:textId="77777777">
      <w:pPr>
        <w:pStyle w:val="WitregelW1bodytekst"/>
      </w:pPr>
    </w:p>
    <w:p w:rsidR="00B36074" w:rsidP="00B36074" w:rsidRDefault="00B36074" w14:paraId="3DCC6655" w14:textId="77777777">
      <w:r w:rsidRPr="00B36074">
        <w:t xml:space="preserve">Hoogachtend, </w:t>
      </w:r>
    </w:p>
    <w:p w:rsidRPr="00B36074" w:rsidR="00B36074" w:rsidP="00B36074" w:rsidRDefault="00B36074" w14:paraId="68834335" w14:textId="77777777"/>
    <w:p w:rsidR="00D761E9" w:rsidP="00B36074" w:rsidRDefault="00B36074" w14:paraId="34BA7BA2" w14:textId="046BF3F0">
      <w:r w:rsidRPr="00B36074">
        <w:t xml:space="preserve">DE STAATSSECRETARIS VAN INFRASTRUCTUUR EN WATERSTAAT </w:t>
      </w:r>
      <w:r>
        <w:t>–</w:t>
      </w:r>
      <w:r w:rsidRPr="00B36074">
        <w:t xml:space="preserve"> OPENBAAR VERVOER EN MILIEU,</w:t>
      </w:r>
    </w:p>
    <w:p w:rsidR="00347689" w:rsidP="00B36074" w:rsidRDefault="00347689" w14:paraId="37EFF274" w14:textId="77777777"/>
    <w:p w:rsidR="000F1B1A" w:rsidP="00B36074" w:rsidRDefault="000F1B1A" w14:paraId="0E6132DF" w14:textId="77777777"/>
    <w:p w:rsidR="000F1B1A" w:rsidP="00B36074" w:rsidRDefault="000F1B1A" w14:paraId="2E692B41" w14:textId="77777777"/>
    <w:p w:rsidR="000F1B1A" w:rsidP="00B36074" w:rsidRDefault="000F1B1A" w14:paraId="39DF72B5" w14:textId="77777777"/>
    <w:p w:rsidR="0028301A" w:rsidP="00B36074" w:rsidRDefault="005428B2" w14:paraId="1B7C71AD" w14:textId="77F9946D">
      <w:r>
        <w:t>A.A. (</w:t>
      </w:r>
      <w:r w:rsidR="00347689">
        <w:t>Thierry</w:t>
      </w:r>
      <w:r>
        <w:t>)</w:t>
      </w:r>
      <w:r w:rsidR="00347689">
        <w:t xml:space="preserve"> Aartsen</w:t>
      </w:r>
    </w:p>
    <w:sectPr w:rsidR="0028301A">
      <w:headerReference w:type="default" r:id="rId9"/>
      <w:footerReference w:type="default" r:id="rId10"/>
      <w:headerReference w:type="first" r:id="rId11"/>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4B8590" w14:textId="77777777" w:rsidR="00342870" w:rsidRDefault="00342870">
      <w:pPr>
        <w:spacing w:line="240" w:lineRule="auto"/>
      </w:pPr>
      <w:r>
        <w:separator/>
      </w:r>
    </w:p>
  </w:endnote>
  <w:endnote w:type="continuationSeparator" w:id="0">
    <w:p w14:paraId="435D724A" w14:textId="77777777" w:rsidR="00342870" w:rsidRDefault="003428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charset w:val="00"/>
    <w:family w:val="auto"/>
    <w:pitch w:val="default"/>
  </w:font>
  <w:font w:name="KIX Barcode">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1EBF1E" w14:textId="77777777" w:rsidR="00D761E9" w:rsidRDefault="00D761E9">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6201D7" w14:textId="77777777" w:rsidR="00342870" w:rsidRDefault="00342870">
      <w:pPr>
        <w:spacing w:line="240" w:lineRule="auto"/>
      </w:pPr>
      <w:r>
        <w:separator/>
      </w:r>
    </w:p>
  </w:footnote>
  <w:footnote w:type="continuationSeparator" w:id="0">
    <w:p w14:paraId="757CD2E3" w14:textId="77777777" w:rsidR="00342870" w:rsidRDefault="00342870">
      <w:pPr>
        <w:spacing w:line="240" w:lineRule="auto"/>
      </w:pPr>
      <w:r>
        <w:continuationSeparator/>
      </w:r>
    </w:p>
  </w:footnote>
  <w:footnote w:id="1">
    <w:p w14:paraId="5467C90B" w14:textId="77638376" w:rsidR="00347689" w:rsidRPr="00077DC4" w:rsidRDefault="00347689" w:rsidP="00347689">
      <w:pPr>
        <w:pStyle w:val="FootnoteText"/>
        <w:rPr>
          <w:rFonts w:ascii="Verdana" w:hAnsi="Verdana"/>
          <w:sz w:val="14"/>
          <w:szCs w:val="14"/>
        </w:rPr>
      </w:pPr>
      <w:r w:rsidRPr="00077DC4">
        <w:rPr>
          <w:rStyle w:val="FootnoteReference"/>
          <w:rFonts w:ascii="Verdana" w:hAnsi="Verdana"/>
          <w:sz w:val="14"/>
          <w:szCs w:val="14"/>
        </w:rPr>
        <w:footnoteRef/>
      </w:r>
      <w:r w:rsidRPr="00077DC4">
        <w:rPr>
          <w:rFonts w:ascii="Verdana" w:hAnsi="Verdana"/>
          <w:sz w:val="14"/>
          <w:szCs w:val="14"/>
        </w:rPr>
        <w:t xml:space="preserve"> Het gevaarpunt betreft het fysieke punt op het spoor waar voor een trein die een stoptonendsein is gepasseerd</w:t>
      </w:r>
      <w:r w:rsidR="005F69D6" w:rsidRPr="00077DC4">
        <w:rPr>
          <w:rFonts w:ascii="Verdana" w:hAnsi="Verdana"/>
          <w:sz w:val="14"/>
          <w:szCs w:val="14"/>
        </w:rPr>
        <w:t>,</w:t>
      </w:r>
      <w:r w:rsidRPr="00077DC4">
        <w:rPr>
          <w:rFonts w:ascii="Verdana" w:hAnsi="Verdana"/>
          <w:sz w:val="14"/>
          <w:szCs w:val="14"/>
        </w:rPr>
        <w:t xml:space="preserve"> een incident kan ontstaan doordat hij geen veilige rijweg meer heeft. Dit kan bijvoorbeeld een wissel, een overweg of een beweegbare brug betreffen.</w:t>
      </w:r>
    </w:p>
  </w:footnote>
  <w:footnote w:id="2">
    <w:p w14:paraId="6392728F" w14:textId="2DA9DE3D" w:rsidR="00D47597" w:rsidRPr="006251FF" w:rsidRDefault="00D47597">
      <w:pPr>
        <w:pStyle w:val="FootnoteText"/>
        <w:rPr>
          <w:rFonts w:ascii="Verdana" w:hAnsi="Verdana"/>
          <w:sz w:val="14"/>
          <w:szCs w:val="14"/>
        </w:rPr>
      </w:pPr>
      <w:r w:rsidRPr="006251FF">
        <w:rPr>
          <w:rStyle w:val="FootnoteReference"/>
          <w:rFonts w:ascii="Verdana" w:hAnsi="Verdana"/>
          <w:sz w:val="14"/>
          <w:szCs w:val="14"/>
        </w:rPr>
        <w:footnoteRef/>
      </w:r>
      <w:r w:rsidRPr="006251FF">
        <w:rPr>
          <w:rFonts w:ascii="Verdana" w:hAnsi="Verdana"/>
          <w:sz w:val="14"/>
          <w:szCs w:val="14"/>
        </w:rPr>
        <w:t xml:space="preserve"> </w:t>
      </w:r>
      <w:hyperlink r:id="rId1" w:history="1">
        <w:r w:rsidR="006251FF" w:rsidRPr="006251FF">
          <w:rPr>
            <w:rStyle w:val="Hyperlink"/>
            <w:rFonts w:ascii="Verdana" w:hAnsi="Verdana"/>
            <w:sz w:val="14"/>
            <w:szCs w:val="14"/>
          </w:rPr>
          <w:t>https://www.ilent.nl/documenten/rail/veiligheid-op-het-spoor/rapporten/reflectie-op-het-spoor-in-2025</w:t>
        </w:r>
      </w:hyperlink>
    </w:p>
  </w:footnote>
  <w:footnote w:id="3">
    <w:p w14:paraId="76C933EE" w14:textId="77777777" w:rsidR="00A80FD1" w:rsidRPr="00077DC4" w:rsidRDefault="00A80FD1" w:rsidP="00A80FD1">
      <w:pPr>
        <w:pStyle w:val="FootnoteText"/>
        <w:rPr>
          <w:rFonts w:ascii="Verdana" w:hAnsi="Verdana"/>
          <w:sz w:val="14"/>
          <w:szCs w:val="14"/>
        </w:rPr>
      </w:pPr>
      <w:r w:rsidRPr="00077DC4">
        <w:rPr>
          <w:rStyle w:val="FootnoteReference"/>
          <w:rFonts w:ascii="Verdana" w:hAnsi="Verdana"/>
          <w:sz w:val="14"/>
          <w:szCs w:val="14"/>
        </w:rPr>
        <w:footnoteRef/>
      </w:r>
      <w:r w:rsidRPr="00077DC4">
        <w:rPr>
          <w:rFonts w:ascii="Verdana" w:hAnsi="Verdana"/>
          <w:sz w:val="14"/>
          <w:szCs w:val="14"/>
        </w:rPr>
        <w:t xml:space="preserve"> Kamerstuk 29893, nr. 281.</w:t>
      </w:r>
    </w:p>
  </w:footnote>
  <w:footnote w:id="4">
    <w:p w14:paraId="096FE833" w14:textId="5ECADC42" w:rsidR="008927D3" w:rsidRPr="00077DC4" w:rsidRDefault="008927D3" w:rsidP="008927D3">
      <w:pPr>
        <w:pStyle w:val="FootnoteText"/>
        <w:rPr>
          <w:rFonts w:ascii="Verdana" w:hAnsi="Verdana"/>
          <w:sz w:val="14"/>
          <w:szCs w:val="14"/>
        </w:rPr>
      </w:pPr>
      <w:r w:rsidRPr="00077DC4">
        <w:rPr>
          <w:rStyle w:val="FootnoteReference"/>
          <w:rFonts w:ascii="Verdana" w:hAnsi="Verdana"/>
          <w:sz w:val="14"/>
          <w:szCs w:val="14"/>
        </w:rPr>
        <w:footnoteRef/>
      </w:r>
      <w:r w:rsidRPr="00077DC4">
        <w:rPr>
          <w:rFonts w:ascii="Verdana" w:hAnsi="Verdana"/>
          <w:sz w:val="14"/>
          <w:szCs w:val="14"/>
        </w:rPr>
        <w:t xml:space="preserve"> In het NABO-programma (Programma Niet Actief Beveiligde Overwegen) zijn 180 openbaar toegankelijke passief beveiligde overwegen op het gemengde net opgenomen, met de ambitie om deze veiliger te maken. </w:t>
      </w:r>
      <w:r w:rsidR="00794387">
        <w:rPr>
          <w:rFonts w:ascii="Verdana" w:hAnsi="Verdana"/>
          <w:sz w:val="14"/>
          <w:szCs w:val="14"/>
        </w:rPr>
        <w:t xml:space="preserve">Niet openbare NABO’s en NABO’s op haven- en industriespoorlijnen zitten niet in de scope van dit programma. </w:t>
      </w:r>
      <w:r w:rsidR="00A8150A">
        <w:rPr>
          <w:rFonts w:ascii="Verdana" w:hAnsi="Verdana"/>
          <w:sz w:val="14"/>
          <w:szCs w:val="14"/>
        </w:rPr>
        <w:t>Binnen het LVO (Landelijk Verbeterprogramma Overwegen) worden generieke maatregelen ontwikkeld en uitgerold, zoals flitscamera’s, en worden op enkele overwegen met hoge intensiteiten ingrijpende wijzigingen, waaronder onderdoorgangen, uitgevoerd.</w:t>
      </w:r>
    </w:p>
  </w:footnote>
  <w:footnote w:id="5">
    <w:p w14:paraId="77B8DCB4" w14:textId="1302FF54" w:rsidR="00C430A0" w:rsidRPr="00077DC4" w:rsidRDefault="00C430A0">
      <w:pPr>
        <w:pStyle w:val="FootnoteText"/>
        <w:rPr>
          <w:rFonts w:ascii="Verdana" w:hAnsi="Verdana"/>
          <w:sz w:val="14"/>
          <w:szCs w:val="14"/>
        </w:rPr>
      </w:pPr>
      <w:r w:rsidRPr="00077DC4">
        <w:rPr>
          <w:rStyle w:val="FootnoteReference"/>
          <w:rFonts w:ascii="Verdana" w:hAnsi="Verdana"/>
          <w:sz w:val="14"/>
          <w:szCs w:val="14"/>
        </w:rPr>
        <w:footnoteRef/>
      </w:r>
      <w:r w:rsidRPr="00077DC4">
        <w:rPr>
          <w:rFonts w:ascii="Verdana" w:hAnsi="Verdana"/>
          <w:sz w:val="14"/>
          <w:szCs w:val="14"/>
        </w:rPr>
        <w:t xml:space="preserve"> Motie van de leden Veltman, Grinwis en Vedder (Kamerstuk 33652, nr. 101).</w:t>
      </w:r>
    </w:p>
  </w:footnote>
  <w:footnote w:id="6">
    <w:p w14:paraId="203CB22D" w14:textId="555B4C3C" w:rsidR="00A20D28" w:rsidRPr="00077DC4" w:rsidRDefault="00A20D28">
      <w:pPr>
        <w:pStyle w:val="FootnoteText"/>
        <w:rPr>
          <w:rFonts w:ascii="Verdana" w:hAnsi="Verdana"/>
          <w:sz w:val="14"/>
          <w:szCs w:val="14"/>
        </w:rPr>
      </w:pPr>
      <w:r w:rsidRPr="00077DC4">
        <w:rPr>
          <w:rStyle w:val="FootnoteReference"/>
          <w:rFonts w:ascii="Verdana" w:hAnsi="Verdana"/>
          <w:sz w:val="14"/>
          <w:szCs w:val="14"/>
        </w:rPr>
        <w:footnoteRef/>
      </w:r>
      <w:r w:rsidRPr="00077DC4">
        <w:rPr>
          <w:rFonts w:ascii="Verdana" w:hAnsi="Verdana"/>
          <w:sz w:val="14"/>
          <w:szCs w:val="14"/>
        </w:rPr>
        <w:t xml:space="preserve"> Kamerstuk 29893, nr. 268.</w:t>
      </w:r>
    </w:p>
  </w:footnote>
  <w:footnote w:id="7">
    <w:p w14:paraId="65BDAF42" w14:textId="17DADB8C" w:rsidR="002C3BB0" w:rsidRPr="00077DC4" w:rsidRDefault="002C3BB0">
      <w:pPr>
        <w:pStyle w:val="FootnoteText"/>
        <w:rPr>
          <w:rFonts w:ascii="Verdana" w:hAnsi="Verdana"/>
          <w:sz w:val="14"/>
          <w:szCs w:val="14"/>
        </w:rPr>
      </w:pPr>
      <w:r w:rsidRPr="00077DC4">
        <w:rPr>
          <w:rStyle w:val="FootnoteReference"/>
          <w:rFonts w:ascii="Verdana" w:hAnsi="Verdana"/>
          <w:sz w:val="14"/>
          <w:szCs w:val="14"/>
        </w:rPr>
        <w:footnoteRef/>
      </w:r>
      <w:r w:rsidRPr="00077DC4">
        <w:rPr>
          <w:rFonts w:ascii="Verdana" w:hAnsi="Verdana"/>
          <w:sz w:val="14"/>
          <w:szCs w:val="14"/>
        </w:rPr>
        <w:t xml:space="preserve"> </w:t>
      </w:r>
      <w:r w:rsidR="006D0176">
        <w:rPr>
          <w:rFonts w:ascii="Verdana" w:hAnsi="Verdana"/>
          <w:sz w:val="14"/>
          <w:szCs w:val="14"/>
        </w:rPr>
        <w:t>Kamerstuk 30821, nr 321.</w:t>
      </w:r>
    </w:p>
  </w:footnote>
  <w:footnote w:id="8">
    <w:p w14:paraId="2A47F932" w14:textId="796F2CE5" w:rsidR="00347689" w:rsidRPr="00077DC4" w:rsidRDefault="00347689" w:rsidP="00347689">
      <w:pPr>
        <w:pStyle w:val="FootnoteText"/>
        <w:rPr>
          <w:rFonts w:ascii="Verdana" w:hAnsi="Verdana"/>
          <w:sz w:val="14"/>
          <w:szCs w:val="14"/>
        </w:rPr>
      </w:pPr>
      <w:r w:rsidRPr="00077DC4">
        <w:rPr>
          <w:rStyle w:val="FootnoteReference"/>
          <w:rFonts w:ascii="Verdana" w:hAnsi="Verdana"/>
          <w:sz w:val="14"/>
          <w:szCs w:val="14"/>
        </w:rPr>
        <w:footnoteRef/>
      </w:r>
      <w:r w:rsidRPr="00077DC4">
        <w:rPr>
          <w:rFonts w:ascii="Verdana" w:hAnsi="Verdana"/>
          <w:sz w:val="14"/>
          <w:szCs w:val="14"/>
        </w:rPr>
        <w:t xml:space="preserve"> Kamerstuk</w:t>
      </w:r>
      <w:r w:rsidRPr="00077DC4">
        <w:rPr>
          <w:rFonts w:ascii="Verdana" w:hAnsi="Verdana"/>
          <w:color w:val="211D1F"/>
          <w:sz w:val="14"/>
          <w:szCs w:val="14"/>
        </w:rPr>
        <w:t xml:space="preserve"> 36807, nr. 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E94B9A" w14:textId="77777777" w:rsidR="00D761E9" w:rsidRDefault="009543AF">
    <w:r>
      <w:rPr>
        <w:noProof/>
        <w:lang w:val="en-GB" w:eastAsia="en-GB"/>
      </w:rPr>
      <mc:AlternateContent>
        <mc:Choice Requires="wps">
          <w:drawing>
            <wp:anchor distT="0" distB="0" distL="0" distR="0" simplePos="0" relativeHeight="251652096" behindDoc="0" locked="1" layoutInCell="1" allowOverlap="1" wp14:anchorId="1EC967A2" wp14:editId="2F997F8E">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5FC58FAB" w14:textId="77777777" w:rsidR="00164722" w:rsidRDefault="00164722"/>
                      </w:txbxContent>
                    </wps:txbx>
                    <wps:bodyPr vert="horz" wrap="square" lIns="0" tIns="0" rIns="0" bIns="0" anchor="t" anchorCtr="0"/>
                  </wps:wsp>
                </a:graphicData>
              </a:graphic>
            </wp:anchor>
          </w:drawing>
        </mc:Choice>
        <mc:Fallback>
          <w:pict>
            <v:shapetype w14:anchorId="1EC967A2"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" filled="f" stroked="f">
              <v:textbox inset="0,0,0,0">
                <w:txbxContent>
                  <w:p w14:paraId="5FC58FAB" w14:textId="77777777" w:rsidR="00164722" w:rsidRDefault="00164722"/>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120" behindDoc="0" locked="1" layoutInCell="1" allowOverlap="1" wp14:anchorId="2EBF42EE" wp14:editId="7A775DDA">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8AAAFE9" w14:textId="77777777" w:rsidR="00453128" w:rsidRDefault="00453128" w:rsidP="00B36074">
                          <w:pPr>
                            <w:pStyle w:val="Referentiegegevensbold"/>
                          </w:pPr>
                        </w:p>
                        <w:p w14:paraId="00A35172" w14:textId="77777777" w:rsidR="00453128" w:rsidRDefault="00453128" w:rsidP="00B36074">
                          <w:pPr>
                            <w:pStyle w:val="Referentiegegevensbold"/>
                          </w:pPr>
                        </w:p>
                        <w:p w14:paraId="60933633" w14:textId="77777777" w:rsidR="00453128" w:rsidRDefault="00453128" w:rsidP="00B36074">
                          <w:pPr>
                            <w:pStyle w:val="Referentiegegevensbold"/>
                          </w:pPr>
                        </w:p>
                        <w:p w14:paraId="4D55CE6F" w14:textId="77777777" w:rsidR="00453128" w:rsidRDefault="00453128" w:rsidP="00B36074">
                          <w:pPr>
                            <w:pStyle w:val="Referentiegegevensbold"/>
                          </w:pPr>
                        </w:p>
                        <w:p w14:paraId="786977A0" w14:textId="0A933B47" w:rsidR="00B36074" w:rsidRPr="00B36074" w:rsidRDefault="00B36074" w:rsidP="00B36074">
                          <w:pPr>
                            <w:pStyle w:val="Referentiegegevensbold"/>
                          </w:pPr>
                          <w:r>
                            <w:t>Ministerie van Infrastructuur en Waterstaat</w:t>
                          </w:r>
                        </w:p>
                        <w:p w14:paraId="159C0520" w14:textId="77777777" w:rsidR="00D761E9" w:rsidRDefault="00D761E9">
                          <w:pPr>
                            <w:pStyle w:val="WitregelW2"/>
                          </w:pPr>
                        </w:p>
                        <w:p w14:paraId="67933CCD" w14:textId="77777777" w:rsidR="00D761E9" w:rsidRDefault="00D761E9">
                          <w:pPr>
                            <w:pStyle w:val="WitregelW1"/>
                          </w:pPr>
                        </w:p>
                        <w:p w14:paraId="1690638F" w14:textId="3299E699" w:rsidR="00D761E9" w:rsidRDefault="00B36074" w:rsidP="00453128">
                          <w:pPr>
                            <w:pStyle w:val="Referentiegegevenscursief"/>
                            <w:spacing w:line="276" w:lineRule="auto"/>
                            <w:rPr>
                              <w:b/>
                              <w:bCs/>
                              <w:i w:val="0"/>
                              <w:iCs/>
                            </w:rPr>
                          </w:pPr>
                          <w:r>
                            <w:rPr>
                              <w:b/>
                              <w:bCs/>
                              <w:i w:val="0"/>
                              <w:iCs/>
                            </w:rPr>
                            <w:t>Ons kenmerk</w:t>
                          </w:r>
                        </w:p>
                        <w:p w14:paraId="3C6E4D4B" w14:textId="15036103" w:rsidR="0030054E" w:rsidRPr="0030054E" w:rsidRDefault="0030054E" w:rsidP="00453128">
                          <w:pPr>
                            <w:spacing w:line="276" w:lineRule="auto"/>
                            <w:rPr>
                              <w:sz w:val="13"/>
                              <w:szCs w:val="13"/>
                            </w:rPr>
                          </w:pPr>
                          <w:r w:rsidRPr="0030054E">
                            <w:rPr>
                              <w:sz w:val="13"/>
                              <w:szCs w:val="13"/>
                            </w:rPr>
                            <w:t>IENW/BSK-2025/293412</w:t>
                          </w:r>
                        </w:p>
                      </w:txbxContent>
                    </wps:txbx>
                    <wps:bodyPr vert="horz" wrap="square" lIns="0" tIns="0" rIns="0" bIns="0" anchor="t" anchorCtr="0"/>
                  </wps:wsp>
                </a:graphicData>
              </a:graphic>
            </wp:anchor>
          </w:drawing>
        </mc:Choice>
        <mc:Fallback>
          <w:pict>
            <v:shape w14:anchorId="2EBF42EE"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" filled="f" stroked="f">
              <v:textbox inset="0,0,0,0">
                <w:txbxContent>
                  <w:p w14:paraId="18AAAFE9" w14:textId="77777777" w:rsidR="00453128" w:rsidRDefault="00453128" w:rsidP="00B36074">
                    <w:pPr>
                      <w:pStyle w:val="Referentiegegevensbold"/>
                    </w:pPr>
                  </w:p>
                  <w:p w14:paraId="00A35172" w14:textId="77777777" w:rsidR="00453128" w:rsidRDefault="00453128" w:rsidP="00B36074">
                    <w:pPr>
                      <w:pStyle w:val="Referentiegegevensbold"/>
                    </w:pPr>
                  </w:p>
                  <w:p w14:paraId="60933633" w14:textId="77777777" w:rsidR="00453128" w:rsidRDefault="00453128" w:rsidP="00B36074">
                    <w:pPr>
                      <w:pStyle w:val="Referentiegegevensbold"/>
                    </w:pPr>
                  </w:p>
                  <w:p w14:paraId="4D55CE6F" w14:textId="77777777" w:rsidR="00453128" w:rsidRDefault="00453128" w:rsidP="00B36074">
                    <w:pPr>
                      <w:pStyle w:val="Referentiegegevensbold"/>
                    </w:pPr>
                  </w:p>
                  <w:p w14:paraId="786977A0" w14:textId="0A933B47" w:rsidR="00B36074" w:rsidRPr="00B36074" w:rsidRDefault="00B36074" w:rsidP="00B36074">
                    <w:pPr>
                      <w:pStyle w:val="Referentiegegevensbold"/>
                    </w:pPr>
                    <w:r>
                      <w:t>Ministerie van Infrastructuur en Waterstaat</w:t>
                    </w:r>
                  </w:p>
                  <w:p w14:paraId="159C0520" w14:textId="77777777" w:rsidR="00D761E9" w:rsidRDefault="00D761E9">
                    <w:pPr>
                      <w:pStyle w:val="WitregelW2"/>
                    </w:pPr>
                  </w:p>
                  <w:p w14:paraId="67933CCD" w14:textId="77777777" w:rsidR="00D761E9" w:rsidRDefault="00D761E9">
                    <w:pPr>
                      <w:pStyle w:val="WitregelW1"/>
                    </w:pPr>
                  </w:p>
                  <w:p w14:paraId="1690638F" w14:textId="3299E699" w:rsidR="00D761E9" w:rsidRDefault="00B36074" w:rsidP="00453128">
                    <w:pPr>
                      <w:pStyle w:val="Referentiegegevenscursief"/>
                      <w:spacing w:line="276" w:lineRule="auto"/>
                      <w:rPr>
                        <w:b/>
                        <w:bCs/>
                        <w:i w:val="0"/>
                        <w:iCs/>
                      </w:rPr>
                    </w:pPr>
                    <w:r>
                      <w:rPr>
                        <w:b/>
                        <w:bCs/>
                        <w:i w:val="0"/>
                        <w:iCs/>
                      </w:rPr>
                      <w:t>Ons kenmerk</w:t>
                    </w:r>
                  </w:p>
                  <w:p w14:paraId="3C6E4D4B" w14:textId="15036103" w:rsidR="0030054E" w:rsidRPr="0030054E" w:rsidRDefault="0030054E" w:rsidP="00453128">
                    <w:pPr>
                      <w:spacing w:line="276" w:lineRule="auto"/>
                      <w:rPr>
                        <w:sz w:val="13"/>
                        <w:szCs w:val="13"/>
                      </w:rPr>
                    </w:pPr>
                    <w:r w:rsidRPr="0030054E">
                      <w:rPr>
                        <w:sz w:val="13"/>
                        <w:szCs w:val="13"/>
                      </w:rPr>
                      <w:t>IENW/BSK-2025/293412</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144" behindDoc="0" locked="1" layoutInCell="1" allowOverlap="1" wp14:anchorId="505879A4" wp14:editId="6D3F75BF">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7C09E09" w14:textId="77777777" w:rsidR="00164722" w:rsidRDefault="00164722"/>
                      </w:txbxContent>
                    </wps:txbx>
                    <wps:bodyPr vert="horz" wrap="square" lIns="0" tIns="0" rIns="0" bIns="0" anchor="t" anchorCtr="0"/>
                  </wps:wsp>
                </a:graphicData>
              </a:graphic>
            </wp:anchor>
          </w:drawing>
        </mc:Choice>
        <mc:Fallback>
          <w:pict>
            <v:shape w14:anchorId="505879A4"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" filled="f" stroked="f">
              <v:textbox inset="0,0,0,0">
                <w:txbxContent>
                  <w:p w14:paraId="37C09E09" w14:textId="77777777" w:rsidR="00164722" w:rsidRDefault="00164722"/>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5168" behindDoc="0" locked="1" layoutInCell="1" allowOverlap="1" wp14:anchorId="3695132E" wp14:editId="100D89AE">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41E61D7" w14:textId="588A79BD" w:rsidR="00D761E9" w:rsidRDefault="009543AF">
                          <w:pPr>
                            <w:pStyle w:val="Referentiegegevens"/>
                          </w:pPr>
                          <w:r>
                            <w:t xml:space="preserve">Pagina </w:t>
                          </w:r>
                          <w:r>
                            <w:fldChar w:fldCharType="begin"/>
                          </w:r>
                          <w:r>
                            <w:instrText>PAGE</w:instrText>
                          </w:r>
                          <w:r>
                            <w:fldChar w:fldCharType="separate"/>
                          </w:r>
                          <w:r w:rsidR="00B36074">
                            <w:rPr>
                              <w:noProof/>
                            </w:rPr>
                            <w:t>2</w:t>
                          </w:r>
                          <w:r>
                            <w:fldChar w:fldCharType="end"/>
                          </w:r>
                          <w:r>
                            <w:t xml:space="preserve"> van </w:t>
                          </w:r>
                          <w:r>
                            <w:fldChar w:fldCharType="begin"/>
                          </w:r>
                          <w:r>
                            <w:instrText>NUMPAGES</w:instrText>
                          </w:r>
                          <w:r>
                            <w:fldChar w:fldCharType="separate"/>
                          </w:r>
                          <w:r w:rsidR="00B36074">
                            <w:rPr>
                              <w:noProof/>
                            </w:rPr>
                            <w:t>1</w:t>
                          </w:r>
                          <w:r>
                            <w:fldChar w:fldCharType="end"/>
                          </w:r>
                        </w:p>
                      </w:txbxContent>
                    </wps:txbx>
                    <wps:bodyPr vert="horz" wrap="square" lIns="0" tIns="0" rIns="0" bIns="0" anchor="t" anchorCtr="0"/>
                  </wps:wsp>
                </a:graphicData>
              </a:graphic>
            </wp:anchor>
          </w:drawing>
        </mc:Choice>
        <mc:Fallback>
          <w:pict>
            <v:shape w14:anchorId="3695132E"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" filled="f" stroked="f">
              <v:textbox inset="0,0,0,0">
                <w:txbxContent>
                  <w:p w14:paraId="641E61D7" w14:textId="588A79BD" w:rsidR="00D761E9" w:rsidRDefault="009543AF">
                    <w:pPr>
                      <w:pStyle w:val="Referentiegegevens"/>
                    </w:pPr>
                    <w:r>
                      <w:t xml:space="preserve">Pagina </w:t>
                    </w:r>
                    <w:r>
                      <w:fldChar w:fldCharType="begin"/>
                    </w:r>
                    <w:r>
                      <w:instrText>PAGE</w:instrText>
                    </w:r>
                    <w:r>
                      <w:fldChar w:fldCharType="separate"/>
                    </w:r>
                    <w:r w:rsidR="00B36074">
                      <w:rPr>
                        <w:noProof/>
                      </w:rPr>
                      <w:t>2</w:t>
                    </w:r>
                    <w:r>
                      <w:fldChar w:fldCharType="end"/>
                    </w:r>
                    <w:r>
                      <w:t xml:space="preserve"> van </w:t>
                    </w:r>
                    <w:r>
                      <w:fldChar w:fldCharType="begin"/>
                    </w:r>
                    <w:r>
                      <w:instrText>NUMPAGES</w:instrText>
                    </w:r>
                    <w:r>
                      <w:fldChar w:fldCharType="separate"/>
                    </w:r>
                    <w:r w:rsidR="00B36074">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3E8B0" w14:textId="77777777" w:rsidR="00D761E9" w:rsidRDefault="009543AF">
    <w:pPr>
      <w:spacing w:after="6377" w:line="14" w:lineRule="exact"/>
    </w:pPr>
    <w:r>
      <w:rPr>
        <w:noProof/>
        <w:lang w:val="en-GB" w:eastAsia="en-GB"/>
      </w:rPr>
      <mc:AlternateContent>
        <mc:Choice Requires="wps">
          <w:drawing>
            <wp:anchor distT="0" distB="0" distL="0" distR="0" simplePos="0" relativeHeight="251656192" behindDoc="0" locked="1" layoutInCell="1" allowOverlap="1" wp14:anchorId="72679400" wp14:editId="0AA5C242">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3CCA8BE" w14:textId="77777777" w:rsidR="00D761E9" w:rsidRDefault="009543AF">
                          <w:pPr>
                            <w:spacing w:line="240" w:lineRule="auto"/>
                          </w:pPr>
                          <w:r>
                            <w:rPr>
                              <w:noProof/>
                              <w:lang w:val="en-GB" w:eastAsia="en-GB"/>
                            </w:rPr>
                            <w:drawing>
                              <wp:inline distT="0" distB="0" distL="0" distR="0" wp14:anchorId="0AD59E8D" wp14:editId="403031B5">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72679400"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" filled="f" stroked="f">
              <v:textbox inset="0,0,0,0">
                <w:txbxContent>
                  <w:p w14:paraId="13CCA8BE" w14:textId="77777777" w:rsidR="00D761E9" w:rsidRDefault="009543AF">
                    <w:pPr>
                      <w:spacing w:line="240" w:lineRule="auto"/>
                    </w:pPr>
                    <w:r>
                      <w:rPr>
                        <w:noProof/>
                        <w:lang w:val="en-GB" w:eastAsia="en-GB"/>
                      </w:rPr>
                      <w:drawing>
                        <wp:inline distT="0" distB="0" distL="0" distR="0" wp14:anchorId="0AD59E8D" wp14:editId="403031B5">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216" behindDoc="0" locked="1" layoutInCell="1" allowOverlap="1" wp14:anchorId="141A1401" wp14:editId="477E1C6A">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4ECBACA" w14:textId="77777777" w:rsidR="00D761E9" w:rsidRDefault="009543AF">
                          <w:pPr>
                            <w:spacing w:line="240" w:lineRule="auto"/>
                          </w:pPr>
                          <w:r>
                            <w:rPr>
                              <w:noProof/>
                              <w:lang w:val="en-GB" w:eastAsia="en-GB"/>
                            </w:rPr>
                            <w:drawing>
                              <wp:inline distT="0" distB="0" distL="0" distR="0" wp14:anchorId="13EFC639" wp14:editId="70942789">
                                <wp:extent cx="2339975" cy="1582834"/>
                                <wp:effectExtent l="0" t="0" r="0" b="0"/>
                                <wp:docPr id="8" name="Logotype"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41A1401"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JNRSJrBAQAAVAMAAA4AAAAAAAAAAAAAAAAA&#10;LgIAAGRycy9lMm9Eb2MueG1sUEsBAi0AFAAGAAgAAAAhAFjDZz/eAAAACAEAAA8AAAAAAAAAAAAA&#10;AAAAGwQAAGRycy9kb3ducmV2LnhtbFBLBQYAAAAABAAEAPMAAAAmBQAAAAA=&#10;" filled="f" stroked="f">
              <v:textbox inset="0,0,0,0">
                <w:txbxContent>
                  <w:p w14:paraId="14ECBACA" w14:textId="77777777" w:rsidR="00D761E9" w:rsidRDefault="009543AF">
                    <w:pPr>
                      <w:spacing w:line="240" w:lineRule="auto"/>
                    </w:pPr>
                    <w:r>
                      <w:rPr>
                        <w:noProof/>
                        <w:lang w:val="en-GB" w:eastAsia="en-GB"/>
                      </w:rPr>
                      <w:drawing>
                        <wp:inline distT="0" distB="0" distL="0" distR="0" wp14:anchorId="13EFC639" wp14:editId="70942789">
                          <wp:extent cx="2339975" cy="1582834"/>
                          <wp:effectExtent l="0" t="0" r="0" b="0"/>
                          <wp:docPr id="8" name="Logotype"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0" behindDoc="0" locked="1" layoutInCell="1" allowOverlap="1" wp14:anchorId="4C14F53C" wp14:editId="7AE2CB92">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2D67658" w14:textId="77777777" w:rsidR="002C6C2C" w:rsidRDefault="002C6C2C" w:rsidP="002C6C2C">
                          <w:pPr>
                            <w:pStyle w:val="Referentiegegevens"/>
                          </w:pPr>
                          <w:r>
                            <w:t>&gt; Retouradres Postbus 20901 2500 EX  Den Haag</w:t>
                          </w:r>
                        </w:p>
                        <w:p w14:paraId="575082FC" w14:textId="69A8912E" w:rsidR="00D761E9" w:rsidRDefault="00D761E9">
                          <w:pPr>
                            <w:pStyle w:val="Referentiegegevens"/>
                          </w:pPr>
                        </w:p>
                      </w:txbxContent>
                    </wps:txbx>
                    <wps:bodyPr vert="horz" wrap="square" lIns="0" tIns="0" rIns="0" bIns="0" anchor="t" anchorCtr="0"/>
                  </wps:wsp>
                </a:graphicData>
              </a:graphic>
            </wp:anchor>
          </w:drawing>
        </mc:Choice>
        <mc:Fallback>
          <w:pict>
            <v:shape w14:anchorId="4C14F53C"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" filled="f" stroked="f">
              <v:textbox inset="0,0,0,0">
                <w:txbxContent>
                  <w:p w14:paraId="02D67658" w14:textId="77777777" w:rsidR="002C6C2C" w:rsidRDefault="002C6C2C" w:rsidP="002C6C2C">
                    <w:pPr>
                      <w:pStyle w:val="Referentiegegevens"/>
                    </w:pPr>
                    <w:r>
                      <w:t>&gt; Retouradres Postbus 20901 2500 EX  Den Haag</w:t>
                    </w:r>
                  </w:p>
                  <w:p w14:paraId="575082FC" w14:textId="69A8912E" w:rsidR="00D761E9" w:rsidRDefault="00D761E9">
                    <w:pPr>
                      <w:pStyle w:val="Referentiegegevens"/>
                    </w:pP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264" behindDoc="0" locked="1" layoutInCell="1" allowOverlap="1" wp14:anchorId="307ED4F3" wp14:editId="0CBC3038">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D783190" w14:textId="04210737" w:rsidR="00D761E9" w:rsidRDefault="00B36074">
                          <w:r>
                            <w:t>De voorzitter van de Tweede Kamer</w:t>
                          </w:r>
                        </w:p>
                        <w:p w14:paraId="066B5EAC" w14:textId="3516971E" w:rsidR="00B36074" w:rsidRDefault="00B36074">
                          <w:r>
                            <w:t>der Staten-Generaal</w:t>
                          </w:r>
                        </w:p>
                        <w:p w14:paraId="0702FF41" w14:textId="19605B08" w:rsidR="00B36074" w:rsidRDefault="00B36074">
                          <w:r>
                            <w:t>Postbus 20018</w:t>
                          </w:r>
                        </w:p>
                        <w:p w14:paraId="783BB311" w14:textId="1E7C3781" w:rsidR="00B36074" w:rsidRDefault="00B36074">
                          <w:r>
                            <w:t xml:space="preserve">2500 EA </w:t>
                          </w:r>
                          <w:r w:rsidR="005428B2">
                            <w:t xml:space="preserve"> </w:t>
                          </w:r>
                          <w:r>
                            <w:t>DEN HAAG</w:t>
                          </w:r>
                        </w:p>
                      </w:txbxContent>
                    </wps:txbx>
                    <wps:bodyPr vert="horz" wrap="square" lIns="0" tIns="0" rIns="0" bIns="0" anchor="t" anchorCtr="0"/>
                  </wps:wsp>
                </a:graphicData>
              </a:graphic>
            </wp:anchor>
          </w:drawing>
        </mc:Choice>
        <mc:Fallback>
          <w:pict>
            <v:shape w14:anchorId="307ED4F3"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" filled="f" stroked="f">
              <v:textbox inset="0,0,0,0">
                <w:txbxContent>
                  <w:p w14:paraId="7D783190" w14:textId="04210737" w:rsidR="00D761E9" w:rsidRDefault="00B36074">
                    <w:r>
                      <w:t>De voorzitter van de Tweede Kamer</w:t>
                    </w:r>
                  </w:p>
                  <w:p w14:paraId="066B5EAC" w14:textId="3516971E" w:rsidR="00B36074" w:rsidRDefault="00B36074">
                    <w:r>
                      <w:t>der Staten-Generaal</w:t>
                    </w:r>
                  </w:p>
                  <w:p w14:paraId="0702FF41" w14:textId="19605B08" w:rsidR="00B36074" w:rsidRDefault="00B36074">
                    <w:r>
                      <w:t>Postbus 20018</w:t>
                    </w:r>
                  </w:p>
                  <w:p w14:paraId="783BB311" w14:textId="1E7C3781" w:rsidR="00B36074" w:rsidRDefault="00B36074">
                    <w:r>
                      <w:t xml:space="preserve">2500 EA </w:t>
                    </w:r>
                    <w:r w:rsidR="005428B2">
                      <w:t xml:space="preserve"> </w:t>
                    </w:r>
                    <w:r>
                      <w:t>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288" behindDoc="0" locked="1" layoutInCell="1" allowOverlap="1" wp14:anchorId="2A9281D4" wp14:editId="518B5F4E">
              <wp:simplePos x="0" y="0"/>
              <wp:positionH relativeFrom="page">
                <wp:posOffset>1009015</wp:posOffset>
              </wp:positionH>
              <wp:positionV relativeFrom="page">
                <wp:posOffset>3354704</wp:posOffset>
              </wp:positionV>
              <wp:extent cx="4787900" cy="32385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D761E9" w14:paraId="1093F933" w14:textId="77777777">
                            <w:trPr>
                              <w:trHeight w:val="240"/>
                            </w:trPr>
                            <w:tc>
                              <w:tcPr>
                                <w:tcW w:w="1140" w:type="dxa"/>
                              </w:tcPr>
                              <w:p w14:paraId="661A235F" w14:textId="77777777" w:rsidR="00D761E9" w:rsidRDefault="009543AF">
                                <w:r>
                                  <w:t>Datum</w:t>
                                </w:r>
                              </w:p>
                            </w:tc>
                            <w:tc>
                              <w:tcPr>
                                <w:tcW w:w="5918" w:type="dxa"/>
                              </w:tcPr>
                              <w:p w14:paraId="13CBE81A" w14:textId="65BFAE22" w:rsidR="00D761E9" w:rsidRDefault="00BB7EA4">
                                <w:sdt>
                                  <w:sdtPr>
                                    <w:id w:val="-1793665413"/>
                                    <w:date w:fullDate="2025-12-02T00:00:00Z">
                                      <w:dateFormat w:val="d MMMM yyyy"/>
                                      <w:lid w:val="nl"/>
                                      <w:storeMappedDataAs w:val="dateTime"/>
                                      <w:calendar w:val="gregorian"/>
                                    </w:date>
                                  </w:sdtPr>
                                  <w:sdtEndPr/>
                                  <w:sdtContent>
                                    <w:r w:rsidR="00785944">
                                      <w:rPr>
                                        <w:lang w:val="nl"/>
                                      </w:rPr>
                                      <w:t>2 december 2025</w:t>
                                    </w:r>
                                  </w:sdtContent>
                                </w:sdt>
                              </w:p>
                            </w:tc>
                          </w:tr>
                          <w:tr w:rsidR="00D761E9" w14:paraId="4FE281E8" w14:textId="77777777">
                            <w:trPr>
                              <w:trHeight w:val="240"/>
                            </w:trPr>
                            <w:tc>
                              <w:tcPr>
                                <w:tcW w:w="1140" w:type="dxa"/>
                              </w:tcPr>
                              <w:p w14:paraId="17CBE582" w14:textId="77777777" w:rsidR="00D761E9" w:rsidRDefault="009543AF">
                                <w:r>
                                  <w:t>Betreft</w:t>
                                </w:r>
                              </w:p>
                            </w:tc>
                            <w:tc>
                              <w:tcPr>
                                <w:tcW w:w="5918" w:type="dxa"/>
                              </w:tcPr>
                              <w:p w14:paraId="043066C0" w14:textId="7B15F878" w:rsidR="00D761E9" w:rsidRDefault="00B36074">
                                <w:r>
                                  <w:t>Voortgangsbrief spoorveiligheid</w:t>
                                </w:r>
                              </w:p>
                            </w:tc>
                          </w:tr>
                        </w:tbl>
                        <w:p w14:paraId="3F9E76ED" w14:textId="77777777" w:rsidR="00164722" w:rsidRDefault="00164722"/>
                      </w:txbxContent>
                    </wps:txbx>
                    <wps:bodyPr vert="horz" wrap="square" lIns="0" tIns="0" rIns="0" bIns="0" anchor="t" anchorCtr="0"/>
                  </wps:wsp>
                </a:graphicData>
              </a:graphic>
            </wp:anchor>
          </w:drawing>
        </mc:Choice>
        <mc:Fallback>
          <w:pict>
            <v:shape w14:anchorId="2A9281D4" id="1670fa0c-13cb-45ec-92be-ef1f34d237c5" o:spid="_x0000_s1034" type="#_x0000_t202" style="position:absolute;margin-left:79.45pt;margin-top:264.15pt;width:377pt;height:25.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D761E9" w14:paraId="1093F933" w14:textId="77777777">
                      <w:trPr>
                        <w:trHeight w:val="240"/>
                      </w:trPr>
                      <w:tc>
                        <w:tcPr>
                          <w:tcW w:w="1140" w:type="dxa"/>
                        </w:tcPr>
                        <w:p w14:paraId="661A235F" w14:textId="77777777" w:rsidR="00D761E9" w:rsidRDefault="009543AF">
                          <w:r>
                            <w:t>Datum</w:t>
                          </w:r>
                        </w:p>
                      </w:tc>
                      <w:tc>
                        <w:tcPr>
                          <w:tcW w:w="5918" w:type="dxa"/>
                        </w:tcPr>
                        <w:p w14:paraId="13CBE81A" w14:textId="65BFAE22" w:rsidR="00D761E9" w:rsidRDefault="00BB7EA4">
                          <w:sdt>
                            <w:sdtPr>
                              <w:id w:val="-1793665413"/>
                              <w:date w:fullDate="2025-12-02T00:00:00Z">
                                <w:dateFormat w:val="d MMMM yyyy"/>
                                <w:lid w:val="nl"/>
                                <w:storeMappedDataAs w:val="dateTime"/>
                                <w:calendar w:val="gregorian"/>
                              </w:date>
                            </w:sdtPr>
                            <w:sdtEndPr/>
                            <w:sdtContent>
                              <w:r w:rsidR="00785944">
                                <w:rPr>
                                  <w:lang w:val="nl"/>
                                </w:rPr>
                                <w:t>2 december 2025</w:t>
                              </w:r>
                            </w:sdtContent>
                          </w:sdt>
                        </w:p>
                      </w:tc>
                    </w:tr>
                    <w:tr w:rsidR="00D761E9" w14:paraId="4FE281E8" w14:textId="77777777">
                      <w:trPr>
                        <w:trHeight w:val="240"/>
                      </w:trPr>
                      <w:tc>
                        <w:tcPr>
                          <w:tcW w:w="1140" w:type="dxa"/>
                        </w:tcPr>
                        <w:p w14:paraId="17CBE582" w14:textId="77777777" w:rsidR="00D761E9" w:rsidRDefault="009543AF">
                          <w:r>
                            <w:t>Betreft</w:t>
                          </w:r>
                        </w:p>
                      </w:tc>
                      <w:tc>
                        <w:tcPr>
                          <w:tcW w:w="5918" w:type="dxa"/>
                        </w:tcPr>
                        <w:p w14:paraId="043066C0" w14:textId="7B15F878" w:rsidR="00D761E9" w:rsidRDefault="00B36074">
                          <w:r>
                            <w:t>Voortgangsbrief spoorveiligheid</w:t>
                          </w:r>
                        </w:p>
                      </w:tc>
                    </w:tr>
                  </w:tbl>
                  <w:p w14:paraId="3F9E76ED" w14:textId="77777777" w:rsidR="00164722" w:rsidRDefault="00164722"/>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312" behindDoc="0" locked="1" layoutInCell="1" allowOverlap="1" wp14:anchorId="6AD42380" wp14:editId="6762E27A">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A514FDA" w14:textId="07D4DD5E" w:rsidR="00D761E9" w:rsidRDefault="00B36074" w:rsidP="00B36074">
                          <w:pPr>
                            <w:pStyle w:val="Referentiegegevensbold"/>
                          </w:pPr>
                          <w:r>
                            <w:t>Ministerie van Infrastructuur en Waterstaat</w:t>
                          </w:r>
                        </w:p>
                        <w:p w14:paraId="3C712F58" w14:textId="77777777" w:rsidR="00D761E9" w:rsidRDefault="00D761E9">
                          <w:pPr>
                            <w:pStyle w:val="WitregelW1"/>
                          </w:pPr>
                        </w:p>
                        <w:p w14:paraId="20255D19" w14:textId="3571BD0E" w:rsidR="00B36074" w:rsidRPr="00B36074" w:rsidRDefault="009543AF" w:rsidP="00B36074">
                          <w:pPr>
                            <w:pStyle w:val="Referentiegegevens"/>
                          </w:pPr>
                          <w:r>
                            <w:t>Rijnstraat 8</w:t>
                          </w:r>
                        </w:p>
                        <w:p w14:paraId="2D5FDB8F" w14:textId="77777777" w:rsidR="00B36074" w:rsidRPr="00182750" w:rsidRDefault="00B36074" w:rsidP="00B36074">
                          <w:pPr>
                            <w:pStyle w:val="Referentiegegevens"/>
                            <w:rPr>
                              <w:lang w:val="de-DE"/>
                            </w:rPr>
                          </w:pPr>
                          <w:r w:rsidRPr="00182750">
                            <w:rPr>
                              <w:lang w:val="de-DE"/>
                            </w:rPr>
                            <w:t xml:space="preserve">2515 XP Den Haag </w:t>
                          </w:r>
                        </w:p>
                        <w:p w14:paraId="6EA03FC7" w14:textId="77777777" w:rsidR="00B36074" w:rsidRPr="00182750" w:rsidRDefault="00B36074" w:rsidP="00B36074">
                          <w:pPr>
                            <w:pStyle w:val="Referentiegegevens"/>
                            <w:rPr>
                              <w:lang w:val="de-DE"/>
                            </w:rPr>
                          </w:pPr>
                          <w:r w:rsidRPr="00182750">
                            <w:rPr>
                              <w:lang w:val="de-DE"/>
                            </w:rPr>
                            <w:t xml:space="preserve">Postbus 20901 </w:t>
                          </w:r>
                        </w:p>
                        <w:p w14:paraId="48E1159F" w14:textId="12856DCB" w:rsidR="00B36074" w:rsidRPr="00182750" w:rsidRDefault="00B36074" w:rsidP="00B36074">
                          <w:pPr>
                            <w:pStyle w:val="Referentiegegevens"/>
                            <w:rPr>
                              <w:lang w:val="de-DE"/>
                            </w:rPr>
                          </w:pPr>
                          <w:r w:rsidRPr="00182750">
                            <w:rPr>
                              <w:lang w:val="de-DE"/>
                            </w:rPr>
                            <w:t xml:space="preserve">2500 EX Den Haag </w:t>
                          </w:r>
                        </w:p>
                        <w:p w14:paraId="6A987BB8" w14:textId="77777777" w:rsidR="00B36074" w:rsidRPr="00182750" w:rsidRDefault="00B36074" w:rsidP="00B36074">
                          <w:pPr>
                            <w:rPr>
                              <w:sz w:val="13"/>
                              <w:szCs w:val="13"/>
                              <w:lang w:val="de-DE"/>
                            </w:rPr>
                          </w:pPr>
                        </w:p>
                        <w:p w14:paraId="0417E6B9" w14:textId="77777777" w:rsidR="00B36074" w:rsidRPr="00182750" w:rsidRDefault="00B36074" w:rsidP="00B36074">
                          <w:pPr>
                            <w:rPr>
                              <w:sz w:val="13"/>
                              <w:szCs w:val="13"/>
                              <w:lang w:val="de-DE"/>
                            </w:rPr>
                          </w:pPr>
                          <w:r w:rsidRPr="00182750">
                            <w:rPr>
                              <w:sz w:val="13"/>
                              <w:szCs w:val="13"/>
                              <w:lang w:val="de-DE"/>
                            </w:rPr>
                            <w:t xml:space="preserve">T 070-456 0000 </w:t>
                          </w:r>
                        </w:p>
                        <w:p w14:paraId="6D1CAC81" w14:textId="77777777" w:rsidR="00B36074" w:rsidRDefault="00B36074" w:rsidP="00B36074">
                          <w:pPr>
                            <w:rPr>
                              <w:sz w:val="13"/>
                              <w:szCs w:val="13"/>
                            </w:rPr>
                          </w:pPr>
                          <w:r w:rsidRPr="00B36074">
                            <w:rPr>
                              <w:sz w:val="13"/>
                              <w:szCs w:val="13"/>
                            </w:rPr>
                            <w:t xml:space="preserve">F 070-456 1111 </w:t>
                          </w:r>
                        </w:p>
                        <w:p w14:paraId="6AFCE12A" w14:textId="77777777" w:rsidR="00B36074" w:rsidRPr="00453128" w:rsidRDefault="00B36074" w:rsidP="00453128">
                          <w:pPr>
                            <w:spacing w:line="276" w:lineRule="auto"/>
                            <w:rPr>
                              <w:sz w:val="13"/>
                              <w:szCs w:val="13"/>
                            </w:rPr>
                          </w:pPr>
                        </w:p>
                        <w:p w14:paraId="05627967" w14:textId="77777777" w:rsidR="0030054E" w:rsidRPr="00453128" w:rsidRDefault="00B36074" w:rsidP="00453128">
                          <w:pPr>
                            <w:spacing w:line="276" w:lineRule="auto"/>
                            <w:rPr>
                              <w:b/>
                              <w:bCs/>
                              <w:sz w:val="13"/>
                              <w:szCs w:val="13"/>
                            </w:rPr>
                          </w:pPr>
                          <w:r w:rsidRPr="00453128">
                            <w:rPr>
                              <w:b/>
                              <w:bCs/>
                              <w:sz w:val="13"/>
                              <w:szCs w:val="13"/>
                            </w:rPr>
                            <w:t xml:space="preserve">Ons kenmerk </w:t>
                          </w:r>
                        </w:p>
                        <w:p w14:paraId="15BB5986" w14:textId="4801BAA7" w:rsidR="00B36074" w:rsidRDefault="0030054E" w:rsidP="00453128">
                          <w:pPr>
                            <w:spacing w:line="276" w:lineRule="auto"/>
                            <w:rPr>
                              <w:sz w:val="13"/>
                              <w:szCs w:val="13"/>
                            </w:rPr>
                          </w:pPr>
                          <w:r w:rsidRPr="00453128">
                            <w:rPr>
                              <w:sz w:val="13"/>
                              <w:szCs w:val="13"/>
                            </w:rPr>
                            <w:t>IENW/BSK-2025/293412</w:t>
                          </w:r>
                        </w:p>
                        <w:p w14:paraId="2A349A6B" w14:textId="77777777" w:rsidR="00453128" w:rsidRPr="00453128" w:rsidRDefault="00453128" w:rsidP="00453128">
                          <w:pPr>
                            <w:spacing w:line="276" w:lineRule="auto"/>
                            <w:rPr>
                              <w:sz w:val="13"/>
                              <w:szCs w:val="13"/>
                            </w:rPr>
                          </w:pPr>
                        </w:p>
                        <w:p w14:paraId="532E1CC6" w14:textId="4F661417" w:rsidR="00B36074" w:rsidRPr="00453128" w:rsidRDefault="00B36074" w:rsidP="00453128">
                          <w:pPr>
                            <w:spacing w:line="276" w:lineRule="auto"/>
                            <w:rPr>
                              <w:b/>
                              <w:bCs/>
                              <w:sz w:val="13"/>
                              <w:szCs w:val="13"/>
                            </w:rPr>
                          </w:pPr>
                          <w:r w:rsidRPr="00453128">
                            <w:rPr>
                              <w:b/>
                              <w:bCs/>
                              <w:sz w:val="13"/>
                              <w:szCs w:val="13"/>
                            </w:rPr>
                            <w:t xml:space="preserve">Bijlage(n) </w:t>
                          </w:r>
                        </w:p>
                        <w:p w14:paraId="58F67CE2" w14:textId="6D5E778A" w:rsidR="0030054E" w:rsidRPr="00453128" w:rsidRDefault="002B1CFB" w:rsidP="00453128">
                          <w:pPr>
                            <w:spacing w:line="276" w:lineRule="auto"/>
                            <w:rPr>
                              <w:sz w:val="13"/>
                              <w:szCs w:val="13"/>
                            </w:rPr>
                          </w:pPr>
                          <w:r w:rsidRPr="00453128">
                            <w:rPr>
                              <w:sz w:val="13"/>
                              <w:szCs w:val="13"/>
                            </w:rPr>
                            <w:t>6</w:t>
                          </w:r>
                        </w:p>
                        <w:p w14:paraId="77570605" w14:textId="6D2EE36D" w:rsidR="00B36074" w:rsidRPr="00453128" w:rsidRDefault="00B36074" w:rsidP="00453128">
                          <w:pPr>
                            <w:spacing w:line="276" w:lineRule="auto"/>
                            <w:rPr>
                              <w:sz w:val="13"/>
                              <w:szCs w:val="13"/>
                            </w:rPr>
                          </w:pPr>
                        </w:p>
                      </w:txbxContent>
                    </wps:txbx>
                    <wps:bodyPr vert="horz" wrap="square" lIns="0" tIns="0" rIns="0" bIns="0" anchor="t" anchorCtr="0"/>
                  </wps:wsp>
                </a:graphicData>
              </a:graphic>
            </wp:anchor>
          </w:drawing>
        </mc:Choice>
        <mc:Fallback>
          <w:pict>
            <v:shape w14:anchorId="6AD42380"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" filled="f" stroked="f">
              <v:textbox inset="0,0,0,0">
                <w:txbxContent>
                  <w:p w14:paraId="1A514FDA" w14:textId="07D4DD5E" w:rsidR="00D761E9" w:rsidRDefault="00B36074" w:rsidP="00B36074">
                    <w:pPr>
                      <w:pStyle w:val="Referentiegegevensbold"/>
                    </w:pPr>
                    <w:r>
                      <w:t>Ministerie van Infrastructuur en Waterstaat</w:t>
                    </w:r>
                  </w:p>
                  <w:p w14:paraId="3C712F58" w14:textId="77777777" w:rsidR="00D761E9" w:rsidRDefault="00D761E9">
                    <w:pPr>
                      <w:pStyle w:val="WitregelW1"/>
                    </w:pPr>
                  </w:p>
                  <w:p w14:paraId="20255D19" w14:textId="3571BD0E" w:rsidR="00B36074" w:rsidRPr="00B36074" w:rsidRDefault="009543AF" w:rsidP="00B36074">
                    <w:pPr>
                      <w:pStyle w:val="Referentiegegevens"/>
                    </w:pPr>
                    <w:r>
                      <w:t>Rijnstraat 8</w:t>
                    </w:r>
                  </w:p>
                  <w:p w14:paraId="2D5FDB8F" w14:textId="77777777" w:rsidR="00B36074" w:rsidRPr="00182750" w:rsidRDefault="00B36074" w:rsidP="00B36074">
                    <w:pPr>
                      <w:pStyle w:val="Referentiegegevens"/>
                      <w:rPr>
                        <w:lang w:val="de-DE"/>
                      </w:rPr>
                    </w:pPr>
                    <w:r w:rsidRPr="00182750">
                      <w:rPr>
                        <w:lang w:val="de-DE"/>
                      </w:rPr>
                      <w:t xml:space="preserve">2515 XP Den Haag </w:t>
                    </w:r>
                  </w:p>
                  <w:p w14:paraId="6EA03FC7" w14:textId="77777777" w:rsidR="00B36074" w:rsidRPr="00182750" w:rsidRDefault="00B36074" w:rsidP="00B36074">
                    <w:pPr>
                      <w:pStyle w:val="Referentiegegevens"/>
                      <w:rPr>
                        <w:lang w:val="de-DE"/>
                      </w:rPr>
                    </w:pPr>
                    <w:r w:rsidRPr="00182750">
                      <w:rPr>
                        <w:lang w:val="de-DE"/>
                      </w:rPr>
                      <w:t xml:space="preserve">Postbus 20901 </w:t>
                    </w:r>
                  </w:p>
                  <w:p w14:paraId="48E1159F" w14:textId="12856DCB" w:rsidR="00B36074" w:rsidRPr="00182750" w:rsidRDefault="00B36074" w:rsidP="00B36074">
                    <w:pPr>
                      <w:pStyle w:val="Referentiegegevens"/>
                      <w:rPr>
                        <w:lang w:val="de-DE"/>
                      </w:rPr>
                    </w:pPr>
                    <w:r w:rsidRPr="00182750">
                      <w:rPr>
                        <w:lang w:val="de-DE"/>
                      </w:rPr>
                      <w:t xml:space="preserve">2500 EX Den Haag </w:t>
                    </w:r>
                  </w:p>
                  <w:p w14:paraId="6A987BB8" w14:textId="77777777" w:rsidR="00B36074" w:rsidRPr="00182750" w:rsidRDefault="00B36074" w:rsidP="00B36074">
                    <w:pPr>
                      <w:rPr>
                        <w:sz w:val="13"/>
                        <w:szCs w:val="13"/>
                        <w:lang w:val="de-DE"/>
                      </w:rPr>
                    </w:pPr>
                  </w:p>
                  <w:p w14:paraId="0417E6B9" w14:textId="77777777" w:rsidR="00B36074" w:rsidRPr="00182750" w:rsidRDefault="00B36074" w:rsidP="00B36074">
                    <w:pPr>
                      <w:rPr>
                        <w:sz w:val="13"/>
                        <w:szCs w:val="13"/>
                        <w:lang w:val="de-DE"/>
                      </w:rPr>
                    </w:pPr>
                    <w:r w:rsidRPr="00182750">
                      <w:rPr>
                        <w:sz w:val="13"/>
                        <w:szCs w:val="13"/>
                        <w:lang w:val="de-DE"/>
                      </w:rPr>
                      <w:t xml:space="preserve">T 070-456 0000 </w:t>
                    </w:r>
                  </w:p>
                  <w:p w14:paraId="6D1CAC81" w14:textId="77777777" w:rsidR="00B36074" w:rsidRDefault="00B36074" w:rsidP="00B36074">
                    <w:pPr>
                      <w:rPr>
                        <w:sz w:val="13"/>
                        <w:szCs w:val="13"/>
                      </w:rPr>
                    </w:pPr>
                    <w:r w:rsidRPr="00B36074">
                      <w:rPr>
                        <w:sz w:val="13"/>
                        <w:szCs w:val="13"/>
                      </w:rPr>
                      <w:t xml:space="preserve">F 070-456 1111 </w:t>
                    </w:r>
                  </w:p>
                  <w:p w14:paraId="6AFCE12A" w14:textId="77777777" w:rsidR="00B36074" w:rsidRPr="00453128" w:rsidRDefault="00B36074" w:rsidP="00453128">
                    <w:pPr>
                      <w:spacing w:line="276" w:lineRule="auto"/>
                      <w:rPr>
                        <w:sz w:val="13"/>
                        <w:szCs w:val="13"/>
                      </w:rPr>
                    </w:pPr>
                  </w:p>
                  <w:p w14:paraId="05627967" w14:textId="77777777" w:rsidR="0030054E" w:rsidRPr="00453128" w:rsidRDefault="00B36074" w:rsidP="00453128">
                    <w:pPr>
                      <w:spacing w:line="276" w:lineRule="auto"/>
                      <w:rPr>
                        <w:b/>
                        <w:bCs/>
                        <w:sz w:val="13"/>
                        <w:szCs w:val="13"/>
                      </w:rPr>
                    </w:pPr>
                    <w:r w:rsidRPr="00453128">
                      <w:rPr>
                        <w:b/>
                        <w:bCs/>
                        <w:sz w:val="13"/>
                        <w:szCs w:val="13"/>
                      </w:rPr>
                      <w:t xml:space="preserve">Ons kenmerk </w:t>
                    </w:r>
                  </w:p>
                  <w:p w14:paraId="15BB5986" w14:textId="4801BAA7" w:rsidR="00B36074" w:rsidRDefault="0030054E" w:rsidP="00453128">
                    <w:pPr>
                      <w:spacing w:line="276" w:lineRule="auto"/>
                      <w:rPr>
                        <w:sz w:val="13"/>
                        <w:szCs w:val="13"/>
                      </w:rPr>
                    </w:pPr>
                    <w:r w:rsidRPr="00453128">
                      <w:rPr>
                        <w:sz w:val="13"/>
                        <w:szCs w:val="13"/>
                      </w:rPr>
                      <w:t>IENW/BSK-2025/293412</w:t>
                    </w:r>
                  </w:p>
                  <w:p w14:paraId="2A349A6B" w14:textId="77777777" w:rsidR="00453128" w:rsidRPr="00453128" w:rsidRDefault="00453128" w:rsidP="00453128">
                    <w:pPr>
                      <w:spacing w:line="276" w:lineRule="auto"/>
                      <w:rPr>
                        <w:sz w:val="13"/>
                        <w:szCs w:val="13"/>
                      </w:rPr>
                    </w:pPr>
                  </w:p>
                  <w:p w14:paraId="532E1CC6" w14:textId="4F661417" w:rsidR="00B36074" w:rsidRPr="00453128" w:rsidRDefault="00B36074" w:rsidP="00453128">
                    <w:pPr>
                      <w:spacing w:line="276" w:lineRule="auto"/>
                      <w:rPr>
                        <w:b/>
                        <w:bCs/>
                        <w:sz w:val="13"/>
                        <w:szCs w:val="13"/>
                      </w:rPr>
                    </w:pPr>
                    <w:r w:rsidRPr="00453128">
                      <w:rPr>
                        <w:b/>
                        <w:bCs/>
                        <w:sz w:val="13"/>
                        <w:szCs w:val="13"/>
                      </w:rPr>
                      <w:t xml:space="preserve">Bijlage(n) </w:t>
                    </w:r>
                  </w:p>
                  <w:p w14:paraId="58F67CE2" w14:textId="6D5E778A" w:rsidR="0030054E" w:rsidRPr="00453128" w:rsidRDefault="002B1CFB" w:rsidP="00453128">
                    <w:pPr>
                      <w:spacing w:line="276" w:lineRule="auto"/>
                      <w:rPr>
                        <w:sz w:val="13"/>
                        <w:szCs w:val="13"/>
                      </w:rPr>
                    </w:pPr>
                    <w:r w:rsidRPr="00453128">
                      <w:rPr>
                        <w:sz w:val="13"/>
                        <w:szCs w:val="13"/>
                      </w:rPr>
                      <w:t>6</w:t>
                    </w:r>
                  </w:p>
                  <w:p w14:paraId="77570605" w14:textId="6D2EE36D" w:rsidR="00B36074" w:rsidRPr="00453128" w:rsidRDefault="00B36074" w:rsidP="00453128">
                    <w:pPr>
                      <w:spacing w:line="276" w:lineRule="auto"/>
                      <w:rPr>
                        <w:sz w:val="13"/>
                        <w:szCs w:val="13"/>
                      </w:rPr>
                    </w:pP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336" behindDoc="0" locked="1" layoutInCell="1" allowOverlap="1" wp14:anchorId="5797619F" wp14:editId="658901E7">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75C3A5B" w14:textId="1E054598" w:rsidR="00D761E9" w:rsidRDefault="009543AF">
                          <w:pPr>
                            <w:pStyle w:val="Referentiegegevens"/>
                          </w:pPr>
                          <w:r>
                            <w:t xml:space="preserve">Pagina </w:t>
                          </w:r>
                          <w:r>
                            <w:fldChar w:fldCharType="begin"/>
                          </w:r>
                          <w:r>
                            <w:instrText>PAGE</w:instrText>
                          </w:r>
                          <w:r>
                            <w:fldChar w:fldCharType="separate"/>
                          </w:r>
                          <w:r w:rsidR="00BB7EA4">
                            <w:rPr>
                              <w:noProof/>
                            </w:rPr>
                            <w:t>1</w:t>
                          </w:r>
                          <w:r>
                            <w:fldChar w:fldCharType="end"/>
                          </w:r>
                          <w:r>
                            <w:t xml:space="preserve"> van </w:t>
                          </w:r>
                          <w:r>
                            <w:fldChar w:fldCharType="begin"/>
                          </w:r>
                          <w:r>
                            <w:instrText>NUMPAGES</w:instrText>
                          </w:r>
                          <w:r>
                            <w:fldChar w:fldCharType="separate"/>
                          </w:r>
                          <w:r w:rsidR="00BB7EA4">
                            <w:rPr>
                              <w:noProof/>
                            </w:rPr>
                            <w:t>1</w:t>
                          </w:r>
                          <w:r>
                            <w:fldChar w:fldCharType="end"/>
                          </w:r>
                        </w:p>
                      </w:txbxContent>
                    </wps:txbx>
                    <wps:bodyPr vert="horz" wrap="square" lIns="0" tIns="0" rIns="0" bIns="0" anchor="t" anchorCtr="0"/>
                  </wps:wsp>
                </a:graphicData>
              </a:graphic>
            </wp:anchor>
          </w:drawing>
        </mc:Choice>
        <mc:Fallback>
          <w:pict>
            <v:shape w14:anchorId="5797619F"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" filled="f" stroked="f">
              <v:textbox inset="0,0,0,0">
                <w:txbxContent>
                  <w:p w14:paraId="075C3A5B" w14:textId="1E054598" w:rsidR="00D761E9" w:rsidRDefault="009543AF">
                    <w:pPr>
                      <w:pStyle w:val="Referentiegegevens"/>
                    </w:pPr>
                    <w:r>
                      <w:t xml:space="preserve">Pagina </w:t>
                    </w:r>
                    <w:r>
                      <w:fldChar w:fldCharType="begin"/>
                    </w:r>
                    <w:r>
                      <w:instrText>PAGE</w:instrText>
                    </w:r>
                    <w:r>
                      <w:fldChar w:fldCharType="separate"/>
                    </w:r>
                    <w:r w:rsidR="00BB7EA4">
                      <w:rPr>
                        <w:noProof/>
                      </w:rPr>
                      <w:t>1</w:t>
                    </w:r>
                    <w:r>
                      <w:fldChar w:fldCharType="end"/>
                    </w:r>
                    <w:r>
                      <w:t xml:space="preserve"> van </w:t>
                    </w:r>
                    <w:r>
                      <w:fldChar w:fldCharType="begin"/>
                    </w:r>
                    <w:r>
                      <w:instrText>NUMPAGES</w:instrText>
                    </w:r>
                    <w:r>
                      <w:fldChar w:fldCharType="separate"/>
                    </w:r>
                    <w:r w:rsidR="00BB7EA4">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360" behindDoc="0" locked="1" layoutInCell="1" allowOverlap="1" wp14:anchorId="541ADF65" wp14:editId="25F915C9">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E214EFD" w14:textId="77777777" w:rsidR="00164722" w:rsidRDefault="00164722"/>
                      </w:txbxContent>
                    </wps:txbx>
                    <wps:bodyPr vert="horz" wrap="square" lIns="0" tIns="0" rIns="0" bIns="0" anchor="t" anchorCtr="0"/>
                  </wps:wsp>
                </a:graphicData>
              </a:graphic>
            </wp:anchor>
          </w:drawing>
        </mc:Choice>
        <mc:Fallback>
          <w:pict>
            <v:shape w14:anchorId="541ADF65"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" filled="f" stroked="f">
              <v:textbox inset="0,0,0,0">
                <w:txbxContent>
                  <w:p w14:paraId="7E214EFD" w14:textId="77777777" w:rsidR="00164722" w:rsidRDefault="00164722"/>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99A437A"/>
    <w:multiLevelType w:val="multilevel"/>
    <w:tmpl w:val="0F990B71"/>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9945BCC0"/>
    <w:multiLevelType w:val="multilevel"/>
    <w:tmpl w:val="EF3B495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C36076DF"/>
    <w:multiLevelType w:val="multilevel"/>
    <w:tmpl w:val="BDEADE18"/>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0B031F5"/>
    <w:multiLevelType w:val="multilevel"/>
    <w:tmpl w:val="43810E59"/>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07783291"/>
    <w:multiLevelType w:val="hybridMultilevel"/>
    <w:tmpl w:val="EE0CCBE6"/>
    <w:lvl w:ilvl="0" w:tplc="45F89DEC">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7691059"/>
    <w:multiLevelType w:val="hybridMultilevel"/>
    <w:tmpl w:val="5ADE9376"/>
    <w:lvl w:ilvl="0" w:tplc="D4B4A326">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7B047C2"/>
    <w:multiLevelType w:val="hybridMultilevel"/>
    <w:tmpl w:val="77B035A8"/>
    <w:lvl w:ilvl="0" w:tplc="14CE6A82">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BE0F887"/>
    <w:multiLevelType w:val="multilevel"/>
    <w:tmpl w:val="5F45D8C6"/>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abstractNumId w:val="7"/>
  </w:num>
  <w:num w:numId="2">
    <w:abstractNumId w:val="0"/>
  </w:num>
  <w:num w:numId="3">
    <w:abstractNumId w:val="3"/>
  </w:num>
  <w:num w:numId="4">
    <w:abstractNumId w:val="2"/>
  </w:num>
  <w:num w:numId="5">
    <w:abstractNumId w:val="1"/>
  </w:num>
  <w:num w:numId="6">
    <w:abstractNumId w:val="5"/>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074"/>
    <w:rsid w:val="00000435"/>
    <w:rsid w:val="00015832"/>
    <w:rsid w:val="000261DE"/>
    <w:rsid w:val="0007694E"/>
    <w:rsid w:val="00077DC4"/>
    <w:rsid w:val="00097245"/>
    <w:rsid w:val="000A5713"/>
    <w:rsid w:val="000A628A"/>
    <w:rsid w:val="000E3769"/>
    <w:rsid w:val="000F1B1A"/>
    <w:rsid w:val="00100835"/>
    <w:rsid w:val="00100D85"/>
    <w:rsid w:val="001170C3"/>
    <w:rsid w:val="0012664C"/>
    <w:rsid w:val="0014503F"/>
    <w:rsid w:val="00155006"/>
    <w:rsid w:val="00164722"/>
    <w:rsid w:val="00182750"/>
    <w:rsid w:val="0019716B"/>
    <w:rsid w:val="001A1F8C"/>
    <w:rsid w:val="001C6505"/>
    <w:rsid w:val="001E3EB8"/>
    <w:rsid w:val="001F263A"/>
    <w:rsid w:val="00202499"/>
    <w:rsid w:val="0028084B"/>
    <w:rsid w:val="00281A2F"/>
    <w:rsid w:val="0028301A"/>
    <w:rsid w:val="00294B25"/>
    <w:rsid w:val="002A27D2"/>
    <w:rsid w:val="002A3008"/>
    <w:rsid w:val="002B1CFB"/>
    <w:rsid w:val="002C3BB0"/>
    <w:rsid w:val="002C6C2C"/>
    <w:rsid w:val="002D704F"/>
    <w:rsid w:val="002E5142"/>
    <w:rsid w:val="0030054E"/>
    <w:rsid w:val="00310609"/>
    <w:rsid w:val="00336388"/>
    <w:rsid w:val="00342870"/>
    <w:rsid w:val="00347689"/>
    <w:rsid w:val="00352339"/>
    <w:rsid w:val="00361F16"/>
    <w:rsid w:val="003758E9"/>
    <w:rsid w:val="003C5CD0"/>
    <w:rsid w:val="003E66EB"/>
    <w:rsid w:val="004011CC"/>
    <w:rsid w:val="004173CC"/>
    <w:rsid w:val="00433A36"/>
    <w:rsid w:val="00435AE9"/>
    <w:rsid w:val="0045269A"/>
    <w:rsid w:val="00453128"/>
    <w:rsid w:val="00454A78"/>
    <w:rsid w:val="00462FA4"/>
    <w:rsid w:val="00472282"/>
    <w:rsid w:val="004771CC"/>
    <w:rsid w:val="00485C4F"/>
    <w:rsid w:val="004907C7"/>
    <w:rsid w:val="004A0B49"/>
    <w:rsid w:val="004C59AF"/>
    <w:rsid w:val="004C637D"/>
    <w:rsid w:val="004C7C19"/>
    <w:rsid w:val="004D0D65"/>
    <w:rsid w:val="004F5753"/>
    <w:rsid w:val="00505570"/>
    <w:rsid w:val="0052755C"/>
    <w:rsid w:val="00530DCC"/>
    <w:rsid w:val="005428B2"/>
    <w:rsid w:val="005B624B"/>
    <w:rsid w:val="005C52D8"/>
    <w:rsid w:val="005C7678"/>
    <w:rsid w:val="005E6E26"/>
    <w:rsid w:val="005F20D7"/>
    <w:rsid w:val="005F3A7C"/>
    <w:rsid w:val="005F69D6"/>
    <w:rsid w:val="005F7F58"/>
    <w:rsid w:val="00605BCC"/>
    <w:rsid w:val="006078AF"/>
    <w:rsid w:val="00623796"/>
    <w:rsid w:val="006251FF"/>
    <w:rsid w:val="00627574"/>
    <w:rsid w:val="00636EA9"/>
    <w:rsid w:val="0065546D"/>
    <w:rsid w:val="00664BE3"/>
    <w:rsid w:val="00666A67"/>
    <w:rsid w:val="0067758B"/>
    <w:rsid w:val="0069598D"/>
    <w:rsid w:val="006A5195"/>
    <w:rsid w:val="006B1274"/>
    <w:rsid w:val="006C1321"/>
    <w:rsid w:val="006D0176"/>
    <w:rsid w:val="006D033B"/>
    <w:rsid w:val="006D30A6"/>
    <w:rsid w:val="006F3E16"/>
    <w:rsid w:val="00720E9A"/>
    <w:rsid w:val="007654F9"/>
    <w:rsid w:val="00785944"/>
    <w:rsid w:val="00794387"/>
    <w:rsid w:val="00794CCD"/>
    <w:rsid w:val="007A4875"/>
    <w:rsid w:val="007A7B7A"/>
    <w:rsid w:val="007B1E8B"/>
    <w:rsid w:val="007C59C2"/>
    <w:rsid w:val="00806384"/>
    <w:rsid w:val="00810D96"/>
    <w:rsid w:val="00837FC7"/>
    <w:rsid w:val="00852C2B"/>
    <w:rsid w:val="00853A47"/>
    <w:rsid w:val="0085709B"/>
    <w:rsid w:val="008927D3"/>
    <w:rsid w:val="008A1686"/>
    <w:rsid w:val="008A7DB1"/>
    <w:rsid w:val="008C1711"/>
    <w:rsid w:val="008D53F1"/>
    <w:rsid w:val="008E503D"/>
    <w:rsid w:val="00903B12"/>
    <w:rsid w:val="00904966"/>
    <w:rsid w:val="00915D11"/>
    <w:rsid w:val="00925FCA"/>
    <w:rsid w:val="00927EB5"/>
    <w:rsid w:val="00934E74"/>
    <w:rsid w:val="00935C51"/>
    <w:rsid w:val="009543AF"/>
    <w:rsid w:val="00954A01"/>
    <w:rsid w:val="00957068"/>
    <w:rsid w:val="00963A87"/>
    <w:rsid w:val="009672C9"/>
    <w:rsid w:val="00975DD7"/>
    <w:rsid w:val="00984C45"/>
    <w:rsid w:val="00986D92"/>
    <w:rsid w:val="0099520C"/>
    <w:rsid w:val="009C7ABE"/>
    <w:rsid w:val="009E7095"/>
    <w:rsid w:val="009F413C"/>
    <w:rsid w:val="009F56C0"/>
    <w:rsid w:val="00A10173"/>
    <w:rsid w:val="00A11083"/>
    <w:rsid w:val="00A15E17"/>
    <w:rsid w:val="00A20D28"/>
    <w:rsid w:val="00A20D6E"/>
    <w:rsid w:val="00A21C46"/>
    <w:rsid w:val="00A63ED1"/>
    <w:rsid w:val="00A80FD1"/>
    <w:rsid w:val="00A8150A"/>
    <w:rsid w:val="00A84CFD"/>
    <w:rsid w:val="00A86E41"/>
    <w:rsid w:val="00A916C9"/>
    <w:rsid w:val="00A9573F"/>
    <w:rsid w:val="00AA1D08"/>
    <w:rsid w:val="00AB555C"/>
    <w:rsid w:val="00AC3B8F"/>
    <w:rsid w:val="00AD2E1E"/>
    <w:rsid w:val="00AF32F0"/>
    <w:rsid w:val="00B071B4"/>
    <w:rsid w:val="00B17EBA"/>
    <w:rsid w:val="00B316F2"/>
    <w:rsid w:val="00B33BEC"/>
    <w:rsid w:val="00B36074"/>
    <w:rsid w:val="00B55F11"/>
    <w:rsid w:val="00B614C9"/>
    <w:rsid w:val="00B718D5"/>
    <w:rsid w:val="00B729A3"/>
    <w:rsid w:val="00B9414F"/>
    <w:rsid w:val="00BA52F3"/>
    <w:rsid w:val="00BB2132"/>
    <w:rsid w:val="00BB7EA4"/>
    <w:rsid w:val="00BC05DC"/>
    <w:rsid w:val="00BD329A"/>
    <w:rsid w:val="00BD4A08"/>
    <w:rsid w:val="00BD5841"/>
    <w:rsid w:val="00BF3743"/>
    <w:rsid w:val="00C01C22"/>
    <w:rsid w:val="00C070D0"/>
    <w:rsid w:val="00C27CB4"/>
    <w:rsid w:val="00C35BC8"/>
    <w:rsid w:val="00C430A0"/>
    <w:rsid w:val="00C464AF"/>
    <w:rsid w:val="00C50DB6"/>
    <w:rsid w:val="00C5262B"/>
    <w:rsid w:val="00C60B8F"/>
    <w:rsid w:val="00C6240A"/>
    <w:rsid w:val="00C74177"/>
    <w:rsid w:val="00C7628D"/>
    <w:rsid w:val="00C76860"/>
    <w:rsid w:val="00C851AC"/>
    <w:rsid w:val="00CB0679"/>
    <w:rsid w:val="00CB384C"/>
    <w:rsid w:val="00CC0148"/>
    <w:rsid w:val="00CC2BFF"/>
    <w:rsid w:val="00CC7EA3"/>
    <w:rsid w:val="00CD7972"/>
    <w:rsid w:val="00CE2B33"/>
    <w:rsid w:val="00CF539E"/>
    <w:rsid w:val="00CF5AF5"/>
    <w:rsid w:val="00CF7376"/>
    <w:rsid w:val="00D01001"/>
    <w:rsid w:val="00D15B8B"/>
    <w:rsid w:val="00D47597"/>
    <w:rsid w:val="00D57625"/>
    <w:rsid w:val="00D71466"/>
    <w:rsid w:val="00D761E9"/>
    <w:rsid w:val="00D90EC9"/>
    <w:rsid w:val="00D9582D"/>
    <w:rsid w:val="00DA669C"/>
    <w:rsid w:val="00DB171F"/>
    <w:rsid w:val="00DB1A12"/>
    <w:rsid w:val="00DB2CA0"/>
    <w:rsid w:val="00DC36B5"/>
    <w:rsid w:val="00DC58CA"/>
    <w:rsid w:val="00DD38BF"/>
    <w:rsid w:val="00E04998"/>
    <w:rsid w:val="00E16EB9"/>
    <w:rsid w:val="00E54F2F"/>
    <w:rsid w:val="00E63C23"/>
    <w:rsid w:val="00E76464"/>
    <w:rsid w:val="00EB0510"/>
    <w:rsid w:val="00EC1AB2"/>
    <w:rsid w:val="00EF5F50"/>
    <w:rsid w:val="00F0392D"/>
    <w:rsid w:val="00F0557D"/>
    <w:rsid w:val="00F3162A"/>
    <w:rsid w:val="00F430F2"/>
    <w:rsid w:val="00F50B04"/>
    <w:rsid w:val="00F51571"/>
    <w:rsid w:val="00F70787"/>
    <w:rsid w:val="00F71AA2"/>
    <w:rsid w:val="00F74383"/>
    <w:rsid w:val="00F971A4"/>
    <w:rsid w:val="00FA1D22"/>
    <w:rsid w:val="00FA5F65"/>
    <w:rsid w:val="00FB20DC"/>
    <w:rsid w:val="00FC7594"/>
    <w:rsid w:val="00FD02F7"/>
    <w:rsid w:val="00FE22D2"/>
    <w:rsid w:val="00FF2228"/>
    <w:rsid w:val="00FF3C0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CD4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outlineLvl w:val="1"/>
    </w:pPr>
    <w:rPr>
      <w:i/>
    </w:rPr>
  </w:style>
  <w:style w:type="paragraph" w:styleId="Heading3">
    <w:name w:val="heading 3"/>
    <w:basedOn w:val="Normal"/>
    <w:next w:val="Normal"/>
    <w:pPr>
      <w:tabs>
        <w:tab w:val="left" w:pos="0"/>
      </w:tabs>
      <w:spacing w:before="240"/>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line="240" w:lineRule="exact"/>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Normal"/>
    <w:uiPriority w:val="3"/>
    <w:qFormat/>
    <w:pPr>
      <w:numPr>
        <w:numId w:val="4"/>
      </w:numPr>
      <w:spacing w:line="240" w:lineRule="exact"/>
    </w:pPr>
  </w:style>
  <w:style w:type="paragraph" w:customStyle="1" w:styleId="Lijstniveau2">
    <w:name w:val="Lijst niveau 2"/>
    <w:basedOn w:val="Normal"/>
    <w:uiPriority w:val="4"/>
    <w:qFormat/>
    <w:pPr>
      <w:numPr>
        <w:ilvl w:val="1"/>
        <w:numId w:val="4"/>
      </w:numPr>
      <w:spacing w:line="240" w:lineRule="exact"/>
    </w:pPr>
  </w:style>
  <w:style w:type="paragraph" w:customStyle="1" w:styleId="Lijstniveau3">
    <w:name w:val="Lijst niveau 3"/>
    <w:basedOn w:val="Normal"/>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styleId="Subtitle">
    <w:name w:val="Subtitle"/>
    <w:basedOn w:val="Normal"/>
    <w:next w:val="Normal"/>
    <w:pPr>
      <w:spacing w:line="320" w:lineRule="atLeast"/>
    </w:pPr>
    <w:rPr>
      <w:sz w:val="24"/>
      <w:szCs w:val="24"/>
    </w:r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pPr>
    <w:rPr>
      <w:sz w:val="13"/>
      <w:szCs w:val="13"/>
    </w:rPr>
  </w:style>
  <w:style w:type="paragraph" w:customStyle="1" w:styleId="Referentiegegevensbold">
    <w:name w:val="Referentiegegevens bold"/>
    <w:basedOn w:val="Normal"/>
    <w:next w:val="Normal"/>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eferentiegegevensrechtsuitgelijnd">
    <w:name w:val="Referentiegegevens rechts uitgelijnd"/>
    <w:basedOn w:val="Normal"/>
    <w:next w:val="Normal"/>
    <w:pPr>
      <w:spacing w:line="180" w:lineRule="exact"/>
      <w:jc w:val="right"/>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lang w:val="en-GB" w:eastAsia="en-GB"/>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B36074"/>
    <w:pPr>
      <w:tabs>
        <w:tab w:val="center" w:pos="4536"/>
        <w:tab w:val="right" w:pos="9072"/>
      </w:tabs>
      <w:spacing w:line="240" w:lineRule="auto"/>
    </w:pPr>
  </w:style>
  <w:style w:type="character" w:customStyle="1" w:styleId="HeaderChar">
    <w:name w:val="Header Char"/>
    <w:basedOn w:val="DefaultParagraphFont"/>
    <w:link w:val="Header"/>
    <w:uiPriority w:val="99"/>
    <w:rsid w:val="00B36074"/>
    <w:rPr>
      <w:rFonts w:ascii="Verdana" w:hAnsi="Verdana"/>
      <w:color w:val="000000"/>
      <w:sz w:val="18"/>
      <w:szCs w:val="18"/>
    </w:rPr>
  </w:style>
  <w:style w:type="paragraph" w:styleId="Footer">
    <w:name w:val="footer"/>
    <w:basedOn w:val="Normal"/>
    <w:link w:val="FooterChar"/>
    <w:uiPriority w:val="99"/>
    <w:unhideWhenUsed/>
    <w:rsid w:val="00B36074"/>
    <w:pPr>
      <w:tabs>
        <w:tab w:val="center" w:pos="4536"/>
        <w:tab w:val="right" w:pos="9072"/>
      </w:tabs>
      <w:spacing w:line="240" w:lineRule="auto"/>
    </w:pPr>
  </w:style>
  <w:style w:type="character" w:customStyle="1" w:styleId="FooterChar">
    <w:name w:val="Footer Char"/>
    <w:basedOn w:val="DefaultParagraphFont"/>
    <w:link w:val="Footer"/>
    <w:uiPriority w:val="99"/>
    <w:rsid w:val="00B36074"/>
    <w:rPr>
      <w:rFonts w:ascii="Verdana" w:hAnsi="Verdana"/>
      <w:color w:val="000000"/>
      <w:sz w:val="18"/>
      <w:szCs w:val="18"/>
    </w:rPr>
  </w:style>
  <w:style w:type="paragraph" w:styleId="FootnoteText">
    <w:name w:val="footnote text"/>
    <w:basedOn w:val="Normal"/>
    <w:link w:val="FootnoteTextChar"/>
    <w:uiPriority w:val="99"/>
    <w:semiHidden/>
    <w:unhideWhenUsed/>
    <w:rsid w:val="00B36074"/>
    <w:pPr>
      <w:autoSpaceDN/>
      <w:spacing w:line="240" w:lineRule="auto"/>
      <w:textAlignment w:val="auto"/>
    </w:pPr>
    <w:rPr>
      <w:rFonts w:asciiTheme="minorHAnsi" w:eastAsiaTheme="minorHAnsi" w:hAnsiTheme="minorHAnsi" w:cstheme="minorBidi"/>
      <w:color w:val="auto"/>
      <w:sz w:val="20"/>
      <w:szCs w:val="20"/>
      <w:lang w:eastAsia="en-US"/>
    </w:rPr>
  </w:style>
  <w:style w:type="character" w:customStyle="1" w:styleId="FootnoteTextChar">
    <w:name w:val="Footnote Text Char"/>
    <w:basedOn w:val="DefaultParagraphFont"/>
    <w:link w:val="FootnoteText"/>
    <w:uiPriority w:val="99"/>
    <w:semiHidden/>
    <w:rsid w:val="00B36074"/>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B36074"/>
    <w:rPr>
      <w:vertAlign w:val="superscript"/>
    </w:rPr>
  </w:style>
  <w:style w:type="paragraph" w:styleId="CommentText">
    <w:name w:val="annotation text"/>
    <w:basedOn w:val="Normal"/>
    <w:link w:val="CommentTextChar"/>
    <w:uiPriority w:val="99"/>
    <w:unhideWhenUsed/>
    <w:rsid w:val="00B36074"/>
    <w:pPr>
      <w:autoSpaceDN/>
      <w:spacing w:after="160" w:line="240" w:lineRule="auto"/>
      <w:textAlignment w:val="auto"/>
    </w:pPr>
    <w:rPr>
      <w:rFonts w:asciiTheme="minorHAnsi" w:eastAsiaTheme="minorHAnsi" w:hAnsiTheme="minorHAnsi" w:cstheme="minorBidi"/>
      <w:color w:val="auto"/>
      <w:sz w:val="20"/>
      <w:szCs w:val="20"/>
      <w:lang w:eastAsia="en-US"/>
    </w:rPr>
  </w:style>
  <w:style w:type="character" w:customStyle="1" w:styleId="CommentTextChar">
    <w:name w:val="Comment Text Char"/>
    <w:basedOn w:val="DefaultParagraphFont"/>
    <w:link w:val="CommentText"/>
    <w:uiPriority w:val="99"/>
    <w:rsid w:val="00B36074"/>
    <w:rPr>
      <w:rFonts w:asciiTheme="minorHAnsi" w:eastAsiaTheme="minorHAnsi" w:hAnsiTheme="minorHAnsi" w:cstheme="minorBidi"/>
      <w:lang w:eastAsia="en-US"/>
    </w:rPr>
  </w:style>
  <w:style w:type="character" w:styleId="CommentReference">
    <w:name w:val="annotation reference"/>
    <w:basedOn w:val="DefaultParagraphFont"/>
    <w:uiPriority w:val="99"/>
    <w:semiHidden/>
    <w:unhideWhenUsed/>
    <w:rsid w:val="00B36074"/>
    <w:rPr>
      <w:sz w:val="16"/>
      <w:szCs w:val="16"/>
    </w:rPr>
  </w:style>
  <w:style w:type="paragraph" w:styleId="Revision">
    <w:name w:val="Revision"/>
    <w:hidden/>
    <w:uiPriority w:val="99"/>
    <w:semiHidden/>
    <w:rsid w:val="008927D3"/>
    <w:pPr>
      <w:autoSpaceDN/>
      <w:textAlignment w:val="auto"/>
    </w:pPr>
    <w:rPr>
      <w:rFonts w:ascii="Verdana" w:hAnsi="Verdana"/>
      <w:color w:val="000000"/>
      <w:sz w:val="18"/>
      <w:szCs w:val="18"/>
    </w:rPr>
  </w:style>
  <w:style w:type="paragraph" w:styleId="CommentSubject">
    <w:name w:val="annotation subject"/>
    <w:basedOn w:val="CommentText"/>
    <w:next w:val="CommentText"/>
    <w:link w:val="CommentSubjectChar"/>
    <w:uiPriority w:val="99"/>
    <w:semiHidden/>
    <w:unhideWhenUsed/>
    <w:rsid w:val="00605BCC"/>
    <w:pPr>
      <w:autoSpaceDN w:val="0"/>
      <w:spacing w:after="0"/>
      <w:textAlignment w:val="baseline"/>
    </w:pPr>
    <w:rPr>
      <w:rFonts w:ascii="Verdana" w:eastAsia="DejaVu Sans" w:hAnsi="Verdana" w:cs="Lohit Hindi"/>
      <w:b/>
      <w:bCs/>
      <w:color w:val="000000"/>
      <w:lang w:eastAsia="nl-NL"/>
    </w:rPr>
  </w:style>
  <w:style w:type="character" w:customStyle="1" w:styleId="CommentSubjectChar">
    <w:name w:val="Comment Subject Char"/>
    <w:basedOn w:val="CommentTextChar"/>
    <w:link w:val="CommentSubject"/>
    <w:uiPriority w:val="99"/>
    <w:semiHidden/>
    <w:rsid w:val="00605BCC"/>
    <w:rPr>
      <w:rFonts w:ascii="Verdana" w:eastAsiaTheme="minorHAnsi" w:hAnsi="Verdana" w:cstheme="minorBidi"/>
      <w:b/>
      <w:bCs/>
      <w:color w:val="000000"/>
      <w:lang w:eastAsia="en-US"/>
    </w:rPr>
  </w:style>
  <w:style w:type="paragraph" w:styleId="ListParagraph">
    <w:name w:val="List Paragraph"/>
    <w:basedOn w:val="Normal"/>
    <w:uiPriority w:val="34"/>
    <w:semiHidden/>
    <w:rsid w:val="00A80FD1"/>
    <w:pPr>
      <w:ind w:left="720"/>
      <w:contextualSpacing/>
    </w:pPr>
  </w:style>
  <w:style w:type="character" w:customStyle="1" w:styleId="UnresolvedMention">
    <w:name w:val="Unresolved Mention"/>
    <w:basedOn w:val="DefaultParagraphFont"/>
    <w:uiPriority w:val="99"/>
    <w:semiHidden/>
    <w:unhideWhenUsed/>
    <w:rsid w:val="006251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972038">
      <w:bodyDiv w:val="1"/>
      <w:marLeft w:val="0"/>
      <w:marRight w:val="0"/>
      <w:marTop w:val="0"/>
      <w:marBottom w:val="0"/>
      <w:divBdr>
        <w:top w:val="none" w:sz="0" w:space="0" w:color="auto"/>
        <w:left w:val="none" w:sz="0" w:space="0" w:color="auto"/>
        <w:bottom w:val="none" w:sz="0" w:space="0" w:color="auto"/>
        <w:right w:val="none" w:sz="0" w:space="0" w:color="auto"/>
      </w:divBdr>
    </w:div>
    <w:div w:id="1042366440">
      <w:bodyDiv w:val="1"/>
      <w:marLeft w:val="0"/>
      <w:marRight w:val="0"/>
      <w:marTop w:val="0"/>
      <w:marBottom w:val="0"/>
      <w:divBdr>
        <w:top w:val="none" w:sz="0" w:space="0" w:color="auto"/>
        <w:left w:val="none" w:sz="0" w:space="0" w:color="auto"/>
        <w:bottom w:val="none" w:sz="0" w:space="0" w:color="auto"/>
        <w:right w:val="none" w:sz="0" w:space="0" w:color="auto"/>
      </w:divBdr>
    </w:div>
    <w:div w:id="19742158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ilent.nl/documenten/rail/veiligheid-op-het-spoor/rapporten/reflectie-op-het-spoor-in-202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2).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3137</ap:Words>
  <ap:Characters>17885</ap:Characters>
  <ap:DocSecurity>0</ap:DocSecurity>
  <ap:Lines>149</ap:Lines>
  <ap:Paragraphs>41</ap:Paragraphs>
  <ap:ScaleCrop>false</ap:ScaleCrop>
  <ap:HeadingPairs>
    <vt:vector baseType="variant" size="2">
      <vt:variant>
        <vt:lpstr>Titel</vt:lpstr>
      </vt:variant>
      <vt:variant>
        <vt:i4>1</vt:i4>
      </vt:variant>
    </vt:vector>
  </ap:HeadingPairs>
  <ap:TitlesOfParts>
    <vt:vector baseType="lpstr" size="1">
      <vt:lpstr>Brief -</vt:lpstr>
    </vt:vector>
  </ap:TitlesOfParts>
  <ap:LinksUpToDate>false</ap:LinksUpToDate>
  <ap:CharactersWithSpaces>20981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2025-12-02T11:05:00.0000000Z</dcterms:created>
  <dcterms:modified xsi:type="dcterms:W3CDTF">2025-12-02T11:05:00.0000000Z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vt:lpwstr>
  </property>
  <property fmtid="{D5CDD505-2E9C-101B-9397-08002B2CF9AE}" pid="5" name="Publicatiedatum">
    <vt:lpwstr/>
  </property>
  <property fmtid="{D5CDD505-2E9C-101B-9397-08002B2CF9AE}" pid="6" name="Verantwoordelijke organisatie">
    <vt:lpwstr>Rijkstrainees afd R</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10 oktober 2025</vt:lpwstr>
  </property>
  <property fmtid="{D5CDD505-2E9C-101B-9397-08002B2CF9AE}" pid="13" name="Opgesteld door, Naam">
    <vt:lpwstr>Tirza Smits</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