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20C86" w:rsidR="00F20C86" w:rsidP="00F20C86" w:rsidRDefault="00C93D08" w14:paraId="58545B2A" w14:textId="3ECB9676">
      <w:pPr>
        <w:ind w:left="1410" w:hanging="1410"/>
        <w:rPr>
          <w:rFonts w:ascii="Calibri" w:hAnsi="Calibri" w:cs="Calibri"/>
        </w:rPr>
      </w:pPr>
      <w:r w:rsidRPr="00F20C86">
        <w:rPr>
          <w:rFonts w:ascii="Calibri" w:hAnsi="Calibri" w:cs="Calibri"/>
        </w:rPr>
        <w:t>36</w:t>
      </w:r>
      <w:r w:rsidRPr="00F20C86" w:rsidR="00F20C86">
        <w:rPr>
          <w:rFonts w:ascii="Calibri" w:hAnsi="Calibri" w:cs="Calibri"/>
        </w:rPr>
        <w:t xml:space="preserve"> </w:t>
      </w:r>
      <w:r w:rsidRPr="00F20C86">
        <w:rPr>
          <w:rFonts w:ascii="Calibri" w:hAnsi="Calibri" w:cs="Calibri"/>
        </w:rPr>
        <w:t>800</w:t>
      </w:r>
      <w:r w:rsidRPr="00F20C86" w:rsidR="00F20C86">
        <w:rPr>
          <w:rFonts w:ascii="Calibri" w:hAnsi="Calibri" w:cs="Calibri"/>
        </w:rPr>
        <w:t xml:space="preserve"> </w:t>
      </w:r>
      <w:r w:rsidRPr="00F20C86">
        <w:rPr>
          <w:rFonts w:ascii="Calibri" w:hAnsi="Calibri" w:cs="Calibri"/>
        </w:rPr>
        <w:t>VI</w:t>
      </w:r>
      <w:r w:rsidRPr="00F20C86" w:rsidR="00F20C86">
        <w:rPr>
          <w:rFonts w:ascii="Calibri" w:hAnsi="Calibri" w:cs="Calibri"/>
        </w:rPr>
        <w:tab/>
        <w:t>Vaststelling van de begrotingsstaten van het Ministerie van Justitie en Veiligheid (VI) voor het jaar 2026</w:t>
      </w:r>
    </w:p>
    <w:p w:rsidRPr="00F20C86" w:rsidR="00F20C86" w:rsidP="00F20C86" w:rsidRDefault="00F20C86" w14:paraId="3418ECBB" w14:textId="77777777">
      <w:pPr>
        <w:ind w:left="1410" w:hanging="1410"/>
        <w:rPr>
          <w:rFonts w:ascii="Calibri" w:hAnsi="Calibri" w:cs="Calibri"/>
          <w:color w:val="000000"/>
        </w:rPr>
      </w:pPr>
      <w:r w:rsidRPr="00F20C86">
        <w:rPr>
          <w:rFonts w:ascii="Calibri" w:hAnsi="Calibri" w:cs="Calibri"/>
        </w:rPr>
        <w:t xml:space="preserve">Nr. </w:t>
      </w:r>
      <w:r w:rsidRPr="00F20C86" w:rsidR="00C93D08">
        <w:rPr>
          <w:rFonts w:ascii="Calibri" w:hAnsi="Calibri" w:cs="Calibri"/>
        </w:rPr>
        <w:t>21</w:t>
      </w:r>
      <w:r w:rsidRPr="00F20C86">
        <w:rPr>
          <w:rFonts w:ascii="Calibri" w:hAnsi="Calibri" w:cs="Calibri"/>
        </w:rPr>
        <w:tab/>
      </w:r>
      <w:r w:rsidRPr="00F20C86">
        <w:rPr>
          <w:rFonts w:ascii="Calibri" w:hAnsi="Calibri" w:cs="Calibri"/>
        </w:rPr>
        <w:tab/>
        <w:t>Brief van de minister en staatssecretaris van Justitie en Veiligheid</w:t>
      </w:r>
    </w:p>
    <w:p w:rsidRPr="00F20C86" w:rsidR="00C93D08" w:rsidP="00F20C86" w:rsidRDefault="00F20C86" w14:paraId="0BF2C1EA" w14:textId="5D029A04">
      <w:pPr>
        <w:pStyle w:val="Plattetekst"/>
        <w:spacing w:after="160"/>
        <w:rPr>
          <w:rFonts w:ascii="Calibri" w:hAnsi="Calibri" w:cs="Calibri"/>
          <w:sz w:val="22"/>
          <w:szCs w:val="22"/>
        </w:rPr>
      </w:pPr>
      <w:r w:rsidRPr="00F20C86">
        <w:rPr>
          <w:rFonts w:ascii="Calibri" w:hAnsi="Calibri" w:cs="Calibri"/>
          <w:sz w:val="22"/>
          <w:szCs w:val="22"/>
        </w:rPr>
        <w:t>Aan de Voorzitter van de Tweede Kamer der Staten-Generaal</w:t>
      </w:r>
    </w:p>
    <w:p w:rsidRPr="00F20C86" w:rsidR="00F20C86" w:rsidP="00F20C86" w:rsidRDefault="00F20C86" w14:paraId="4822B066" w14:textId="1D904F8F">
      <w:pPr>
        <w:pStyle w:val="Plattetekst"/>
        <w:spacing w:after="160"/>
        <w:rPr>
          <w:rFonts w:ascii="Calibri" w:hAnsi="Calibri" w:cs="Calibri"/>
          <w:sz w:val="22"/>
          <w:szCs w:val="22"/>
        </w:rPr>
      </w:pPr>
      <w:r w:rsidRPr="00F20C86">
        <w:rPr>
          <w:rFonts w:ascii="Calibri" w:hAnsi="Calibri" w:cs="Calibri"/>
          <w:sz w:val="22"/>
          <w:szCs w:val="22"/>
        </w:rPr>
        <w:t>Den Haag, 2 december 2025</w:t>
      </w:r>
    </w:p>
    <w:p w:rsidRPr="00F20C86" w:rsidR="00C93D08" w:rsidP="00F20C86" w:rsidRDefault="00C93D08" w14:paraId="2E8AE27C" w14:textId="77777777">
      <w:pPr>
        <w:pStyle w:val="Plattetekst"/>
        <w:spacing w:after="160"/>
        <w:rPr>
          <w:rFonts w:ascii="Calibri" w:hAnsi="Calibri" w:cs="Calibri"/>
          <w:sz w:val="22"/>
          <w:szCs w:val="22"/>
        </w:rPr>
      </w:pPr>
    </w:p>
    <w:p w:rsidRPr="00F20C86" w:rsidR="00C93D08" w:rsidP="00C93D08" w:rsidRDefault="00C93D08" w14:paraId="5A2F25DD" w14:textId="7B05F4BD">
      <w:pPr>
        <w:pStyle w:val="Plattetekst"/>
        <w:spacing w:before="2" w:line="264" w:lineRule="auto"/>
        <w:rPr>
          <w:rFonts w:ascii="Calibri" w:hAnsi="Calibri" w:cs="Calibri"/>
          <w:sz w:val="22"/>
          <w:szCs w:val="22"/>
        </w:rPr>
      </w:pPr>
      <w:r w:rsidRPr="00F20C86">
        <w:rPr>
          <w:rFonts w:ascii="Calibri" w:hAnsi="Calibri" w:cs="Calibri"/>
          <w:sz w:val="22"/>
          <w:szCs w:val="22"/>
        </w:rPr>
        <w:t>Hierbij ontvangt u het interim-auditrapport 2025 van het ministerie van Justitie en Veiligheid (VI) van de Auditdienst Rijk</w:t>
      </w:r>
      <w:r w:rsidRPr="00F20C86">
        <w:rPr>
          <w:rFonts w:ascii="Calibri" w:hAnsi="Calibri" w:cs="Calibri"/>
          <w:spacing w:val="-5"/>
          <w:sz w:val="22"/>
          <w:szCs w:val="22"/>
        </w:rPr>
        <w:t xml:space="preserve"> </w:t>
      </w:r>
      <w:r w:rsidRPr="00F20C86">
        <w:rPr>
          <w:rFonts w:ascii="Calibri" w:hAnsi="Calibri" w:cs="Calibri"/>
          <w:sz w:val="22"/>
          <w:szCs w:val="22"/>
        </w:rPr>
        <w:t>(ADR), inclusief de managementreactie van het ministerie van Justitie en Veiligheid (JenV). U ontvangt beide documenten conform de toezegging in 2023 om de (interim-)auditrapporten van de ADR te delen met de Tweede Kamer en vaste Kamercommissies.</w:t>
      </w:r>
    </w:p>
    <w:p w:rsidRPr="00F20C86" w:rsidR="00C93D08" w:rsidP="00C93D08" w:rsidRDefault="00C93D08" w14:paraId="5DCC7A82" w14:textId="77777777">
      <w:pPr>
        <w:pStyle w:val="Plattetekst"/>
        <w:spacing w:before="6"/>
        <w:rPr>
          <w:rFonts w:ascii="Calibri" w:hAnsi="Calibri" w:cs="Calibri"/>
          <w:sz w:val="22"/>
          <w:szCs w:val="22"/>
        </w:rPr>
      </w:pPr>
    </w:p>
    <w:p w:rsidRPr="00F20C86" w:rsidR="00C93D08" w:rsidP="00C93D08" w:rsidRDefault="00C93D08" w14:paraId="0884A44C" w14:textId="77777777">
      <w:pPr>
        <w:pStyle w:val="Plattetekst"/>
        <w:spacing w:line="264" w:lineRule="auto"/>
        <w:rPr>
          <w:rFonts w:ascii="Calibri" w:hAnsi="Calibri" w:cs="Calibri"/>
          <w:sz w:val="22"/>
          <w:szCs w:val="22"/>
        </w:rPr>
      </w:pPr>
      <w:r w:rsidRPr="00F20C86">
        <w:rPr>
          <w:rFonts w:ascii="Calibri" w:hAnsi="Calibri" w:cs="Calibri"/>
          <w:sz w:val="22"/>
          <w:szCs w:val="22"/>
        </w:rPr>
        <w:t>In dit interim-auditrapport rapporteert de ADR over</w:t>
      </w:r>
      <w:r w:rsidRPr="00F20C86">
        <w:rPr>
          <w:rFonts w:ascii="Calibri" w:hAnsi="Calibri" w:cs="Calibri"/>
          <w:spacing w:val="-4"/>
          <w:sz w:val="22"/>
          <w:szCs w:val="22"/>
        </w:rPr>
        <w:t xml:space="preserve"> het tussentijds beeld van </w:t>
      </w:r>
      <w:r w:rsidRPr="00F20C86">
        <w:rPr>
          <w:rFonts w:ascii="Calibri" w:hAnsi="Calibri" w:cs="Calibri"/>
          <w:sz w:val="22"/>
          <w:szCs w:val="22"/>
        </w:rPr>
        <w:t>de</w:t>
      </w:r>
      <w:r w:rsidRPr="00F20C86">
        <w:rPr>
          <w:rFonts w:ascii="Calibri" w:hAnsi="Calibri" w:cs="Calibri"/>
          <w:spacing w:val="-3"/>
          <w:sz w:val="22"/>
          <w:szCs w:val="22"/>
        </w:rPr>
        <w:t xml:space="preserve"> </w:t>
      </w:r>
      <w:r w:rsidRPr="00F20C86">
        <w:rPr>
          <w:rFonts w:ascii="Calibri" w:hAnsi="Calibri" w:cs="Calibri"/>
          <w:sz w:val="22"/>
          <w:szCs w:val="22"/>
        </w:rPr>
        <w:t>bevindingen</w:t>
      </w:r>
      <w:r w:rsidRPr="00F20C86">
        <w:rPr>
          <w:rFonts w:ascii="Calibri" w:hAnsi="Calibri" w:cs="Calibri"/>
          <w:spacing w:val="-2"/>
          <w:sz w:val="22"/>
          <w:szCs w:val="22"/>
        </w:rPr>
        <w:t xml:space="preserve"> </w:t>
      </w:r>
      <w:r w:rsidRPr="00F20C86">
        <w:rPr>
          <w:rFonts w:ascii="Calibri" w:hAnsi="Calibri" w:cs="Calibri"/>
          <w:sz w:val="22"/>
          <w:szCs w:val="22"/>
        </w:rPr>
        <w:t>op het financieel beheer in 2025. Daarnaast heeft de ADR een aantal ontwikkelingen en mogelijke risico’s gesignaleerd die aandacht vragen.</w:t>
      </w:r>
    </w:p>
    <w:p w:rsidRPr="00F20C86" w:rsidR="00C93D08" w:rsidP="00C93D08" w:rsidRDefault="00C93D08" w14:paraId="639FADA1" w14:textId="77777777">
      <w:pPr>
        <w:pStyle w:val="Plattetekst"/>
        <w:spacing w:line="264" w:lineRule="auto"/>
        <w:rPr>
          <w:rFonts w:ascii="Calibri" w:hAnsi="Calibri" w:cs="Calibri"/>
          <w:sz w:val="22"/>
          <w:szCs w:val="22"/>
        </w:rPr>
      </w:pPr>
    </w:p>
    <w:p w:rsidRPr="00F20C86" w:rsidR="00C93D08" w:rsidP="00C93D08" w:rsidRDefault="00C93D08" w14:paraId="7FD4F843" w14:textId="77777777">
      <w:pPr>
        <w:pStyle w:val="Plattetekst"/>
        <w:spacing w:line="264" w:lineRule="auto"/>
        <w:rPr>
          <w:rFonts w:ascii="Calibri" w:hAnsi="Calibri" w:cs="Calibri"/>
          <w:sz w:val="22"/>
          <w:szCs w:val="22"/>
        </w:rPr>
      </w:pPr>
      <w:r w:rsidRPr="00F20C86">
        <w:rPr>
          <w:rFonts w:ascii="Calibri" w:hAnsi="Calibri" w:cs="Calibri"/>
          <w:sz w:val="22"/>
          <w:szCs w:val="22"/>
        </w:rPr>
        <w:t>Het interim-auditrapport 2025 is op 8 oktober in het Audit Committee van JenV besproken, vervolgens heeft het departement in afstemming met de betrokken organisatieonderdelen en directies een managementreactie opgesteld. Deze reactie is gedeeld met de ADR en tezamen met het interim-auditrapport 2025 gepubliceerd.</w:t>
      </w:r>
    </w:p>
    <w:p w:rsidRPr="00F20C86" w:rsidR="00C93D08" w:rsidP="00C93D08" w:rsidRDefault="00C93D08" w14:paraId="28452F6E" w14:textId="77777777">
      <w:pPr>
        <w:pStyle w:val="Plattetekst"/>
        <w:spacing w:line="264" w:lineRule="auto"/>
        <w:rPr>
          <w:rFonts w:ascii="Calibri" w:hAnsi="Calibri" w:cs="Calibri"/>
          <w:sz w:val="22"/>
          <w:szCs w:val="22"/>
        </w:rPr>
      </w:pPr>
    </w:p>
    <w:p w:rsidRPr="00F20C86" w:rsidR="00C93D08" w:rsidP="00C93D08" w:rsidRDefault="00C93D08" w14:paraId="01396A01" w14:textId="77777777">
      <w:pPr>
        <w:pStyle w:val="Plattetekst"/>
        <w:spacing w:line="264" w:lineRule="auto"/>
        <w:rPr>
          <w:rFonts w:ascii="Calibri" w:hAnsi="Calibri" w:cs="Calibri"/>
          <w:sz w:val="22"/>
          <w:szCs w:val="22"/>
        </w:rPr>
      </w:pPr>
      <w:r w:rsidRPr="00F20C86">
        <w:rPr>
          <w:rFonts w:ascii="Calibri" w:hAnsi="Calibri" w:cs="Calibri"/>
          <w:sz w:val="22"/>
          <w:szCs w:val="22"/>
        </w:rPr>
        <w:t>De</w:t>
      </w:r>
      <w:r w:rsidRPr="00F20C86">
        <w:rPr>
          <w:rFonts w:ascii="Calibri" w:hAnsi="Calibri" w:cs="Calibri"/>
          <w:spacing w:val="-3"/>
          <w:sz w:val="22"/>
          <w:szCs w:val="22"/>
        </w:rPr>
        <w:t xml:space="preserve"> </w:t>
      </w:r>
      <w:r w:rsidRPr="00F20C86">
        <w:rPr>
          <w:rFonts w:ascii="Calibri" w:hAnsi="Calibri" w:cs="Calibri"/>
          <w:sz w:val="22"/>
          <w:szCs w:val="22"/>
        </w:rPr>
        <w:t>bevindingen</w:t>
      </w:r>
      <w:r w:rsidRPr="00F20C86">
        <w:rPr>
          <w:rFonts w:ascii="Calibri" w:hAnsi="Calibri" w:cs="Calibri"/>
          <w:spacing w:val="-2"/>
          <w:sz w:val="22"/>
          <w:szCs w:val="22"/>
        </w:rPr>
        <w:t xml:space="preserve">, ontwikkelingen, risico’s en adviezen </w:t>
      </w:r>
      <w:r w:rsidRPr="00F20C86">
        <w:rPr>
          <w:rFonts w:ascii="Calibri" w:hAnsi="Calibri" w:cs="Calibri"/>
          <w:sz w:val="22"/>
          <w:szCs w:val="22"/>
        </w:rPr>
        <w:t>uit</w:t>
      </w:r>
      <w:r w:rsidRPr="00F20C86">
        <w:rPr>
          <w:rFonts w:ascii="Calibri" w:hAnsi="Calibri" w:cs="Calibri"/>
          <w:spacing w:val="-2"/>
          <w:sz w:val="22"/>
          <w:szCs w:val="22"/>
        </w:rPr>
        <w:t xml:space="preserve"> </w:t>
      </w:r>
      <w:r w:rsidRPr="00F20C86">
        <w:rPr>
          <w:rFonts w:ascii="Calibri" w:hAnsi="Calibri" w:cs="Calibri"/>
          <w:sz w:val="22"/>
          <w:szCs w:val="22"/>
        </w:rPr>
        <w:t>het</w:t>
      </w:r>
      <w:r w:rsidRPr="00F20C86">
        <w:rPr>
          <w:rFonts w:ascii="Calibri" w:hAnsi="Calibri" w:cs="Calibri"/>
          <w:spacing w:val="-5"/>
          <w:sz w:val="22"/>
          <w:szCs w:val="22"/>
        </w:rPr>
        <w:t xml:space="preserve"> interim-audit</w:t>
      </w:r>
      <w:r w:rsidRPr="00F20C86">
        <w:rPr>
          <w:rFonts w:ascii="Calibri" w:hAnsi="Calibri" w:cs="Calibri"/>
          <w:sz w:val="22"/>
          <w:szCs w:val="22"/>
        </w:rPr>
        <w:t>rapport</w:t>
      </w:r>
      <w:r w:rsidRPr="00F20C86">
        <w:rPr>
          <w:rFonts w:ascii="Calibri" w:hAnsi="Calibri" w:cs="Calibri"/>
          <w:spacing w:val="-2"/>
          <w:sz w:val="22"/>
          <w:szCs w:val="22"/>
        </w:rPr>
        <w:t xml:space="preserve"> 2025 </w:t>
      </w:r>
      <w:r w:rsidRPr="00F20C86">
        <w:rPr>
          <w:rFonts w:ascii="Calibri" w:hAnsi="Calibri" w:cs="Calibri"/>
          <w:sz w:val="22"/>
          <w:szCs w:val="22"/>
        </w:rPr>
        <w:t>worden</w:t>
      </w:r>
      <w:r w:rsidRPr="00F20C86">
        <w:rPr>
          <w:rFonts w:ascii="Calibri" w:hAnsi="Calibri" w:cs="Calibri"/>
          <w:spacing w:val="-2"/>
          <w:sz w:val="22"/>
          <w:szCs w:val="22"/>
        </w:rPr>
        <w:t xml:space="preserve"> </w:t>
      </w:r>
      <w:r w:rsidRPr="00F20C86">
        <w:rPr>
          <w:rFonts w:ascii="Calibri" w:hAnsi="Calibri" w:cs="Calibri"/>
          <w:sz w:val="22"/>
          <w:szCs w:val="22"/>
        </w:rPr>
        <w:t xml:space="preserve">herkend. </w:t>
      </w:r>
      <w:r w:rsidRPr="00F20C86">
        <w:rPr>
          <w:rFonts w:ascii="Calibri" w:hAnsi="Calibri" w:cs="Calibri"/>
          <w:spacing w:val="-3"/>
          <w:sz w:val="22"/>
          <w:szCs w:val="22"/>
        </w:rPr>
        <w:t>JenV en de organisatieonderdelen spannen zich in om de v</w:t>
      </w:r>
      <w:r w:rsidRPr="00F20C86">
        <w:rPr>
          <w:rFonts w:ascii="Calibri" w:hAnsi="Calibri" w:cs="Calibri"/>
          <w:sz w:val="22"/>
          <w:szCs w:val="22"/>
        </w:rPr>
        <w:t>erbeteringen voort te zetten en acties te ondernemen.</w:t>
      </w:r>
    </w:p>
    <w:p w:rsidRPr="00F20C86" w:rsidR="00C93D08" w:rsidP="00C93D08" w:rsidRDefault="00C93D08" w14:paraId="12A45014" w14:textId="77777777">
      <w:pPr>
        <w:pStyle w:val="WitregelW1bodytekst"/>
        <w:rPr>
          <w:rFonts w:ascii="Calibri" w:hAnsi="Calibri" w:cs="Calibri"/>
          <w:sz w:val="22"/>
          <w:szCs w:val="22"/>
        </w:rPr>
      </w:pPr>
    </w:p>
    <w:p w:rsidRPr="00F20C86" w:rsidR="00C93D08" w:rsidP="00F20C86" w:rsidRDefault="00C93D08" w14:paraId="44A0CD15" w14:textId="77777777">
      <w:pPr>
        <w:pStyle w:val="Geenafstand"/>
        <w:rPr>
          <w:rFonts w:ascii="Calibri" w:hAnsi="Calibri" w:cs="Calibri"/>
        </w:rPr>
      </w:pPr>
    </w:p>
    <w:p w:rsidRPr="00F20C86" w:rsidR="00C93D08" w:rsidP="00F20C86" w:rsidRDefault="00C93D08" w14:paraId="67E87E59" w14:textId="63661C2F">
      <w:pPr>
        <w:pStyle w:val="Geenafstand"/>
        <w:rPr>
          <w:rFonts w:ascii="Calibri" w:hAnsi="Calibri" w:cs="Calibri"/>
        </w:rPr>
      </w:pPr>
      <w:r w:rsidRPr="00F20C86">
        <w:rPr>
          <w:rFonts w:ascii="Calibri" w:hAnsi="Calibri" w:cs="Calibri"/>
        </w:rPr>
        <w:t>De </w:t>
      </w:r>
      <w:r w:rsidRPr="00F20C86" w:rsidR="00F20C86">
        <w:rPr>
          <w:rFonts w:ascii="Calibri" w:hAnsi="Calibri" w:cs="Calibri"/>
        </w:rPr>
        <w:t>m</w:t>
      </w:r>
      <w:r w:rsidRPr="00F20C86">
        <w:rPr>
          <w:rFonts w:ascii="Calibri" w:hAnsi="Calibri" w:cs="Calibri"/>
        </w:rPr>
        <w:t>inister van Justitie en Veiligheid,</w:t>
      </w:r>
    </w:p>
    <w:p w:rsidRPr="00F20C86" w:rsidR="00C93D08" w:rsidP="00F20C86" w:rsidRDefault="00F20C86" w14:paraId="51A6B4A5" w14:textId="72C3C060">
      <w:pPr>
        <w:pStyle w:val="Geenafstand"/>
        <w:rPr>
          <w:rFonts w:ascii="Calibri" w:hAnsi="Calibri" w:cs="Calibri"/>
        </w:rPr>
      </w:pPr>
      <w:r w:rsidRPr="00F20C86">
        <w:rPr>
          <w:rFonts w:ascii="Calibri" w:hAnsi="Calibri" w:cs="Calibri"/>
        </w:rPr>
        <w:t>F.</w:t>
      </w:r>
      <w:r w:rsidRPr="00F20C86" w:rsidR="00C93D08">
        <w:rPr>
          <w:rFonts w:ascii="Calibri" w:hAnsi="Calibri" w:cs="Calibri"/>
        </w:rPr>
        <w:t xml:space="preserve"> van Oosten</w:t>
      </w:r>
    </w:p>
    <w:p w:rsidRPr="00F20C86" w:rsidR="00C93D08" w:rsidP="00F20C86" w:rsidRDefault="00C93D08" w14:paraId="036CF683" w14:textId="77777777">
      <w:pPr>
        <w:pStyle w:val="Geenafstand"/>
        <w:rPr>
          <w:rFonts w:ascii="Calibri" w:hAnsi="Calibri" w:cs="Calibri"/>
        </w:rPr>
      </w:pPr>
    </w:p>
    <w:p w:rsidRPr="00F20C86" w:rsidR="00C93D08" w:rsidP="00F20C86" w:rsidRDefault="00C93D08" w14:paraId="6CDCB8C3" w14:textId="3F81F2F1">
      <w:pPr>
        <w:pStyle w:val="Geenafstand"/>
        <w:rPr>
          <w:rFonts w:ascii="Calibri" w:hAnsi="Calibri" w:cs="Calibri"/>
        </w:rPr>
      </w:pPr>
      <w:r w:rsidRPr="00F20C86">
        <w:rPr>
          <w:rFonts w:ascii="Calibri" w:hAnsi="Calibri" w:cs="Calibri"/>
        </w:rPr>
        <w:t xml:space="preserve">De </w:t>
      </w:r>
      <w:r w:rsidRPr="00F20C86" w:rsidR="00F20C86">
        <w:rPr>
          <w:rFonts w:ascii="Calibri" w:hAnsi="Calibri" w:cs="Calibri"/>
        </w:rPr>
        <w:t>s</w:t>
      </w:r>
      <w:r w:rsidRPr="00F20C86">
        <w:rPr>
          <w:rFonts w:ascii="Calibri" w:hAnsi="Calibri" w:cs="Calibri"/>
        </w:rPr>
        <w:t>taatssecretaris van Justitie en Veiligheid,</w:t>
      </w:r>
    </w:p>
    <w:p w:rsidRPr="00F20C86" w:rsidR="00C93D08" w:rsidP="00F20C86" w:rsidRDefault="00C93D08" w14:paraId="359ECD24" w14:textId="2B716285">
      <w:pPr>
        <w:pStyle w:val="Geenafstand"/>
        <w:rPr>
          <w:rFonts w:ascii="Calibri" w:hAnsi="Calibri" w:cs="Calibri"/>
        </w:rPr>
      </w:pPr>
      <w:r w:rsidRPr="00F20C86">
        <w:rPr>
          <w:rFonts w:ascii="Calibri" w:hAnsi="Calibri" w:cs="Calibri"/>
        </w:rPr>
        <w:t>A.C.L. Rutte</w:t>
      </w:r>
    </w:p>
    <w:p w:rsidRPr="00F20C86" w:rsidR="00FE0FA3" w:rsidP="00F20C86" w:rsidRDefault="00FE0FA3" w14:paraId="2830A1AA" w14:textId="77777777">
      <w:pPr>
        <w:pStyle w:val="Geenafstand"/>
        <w:rPr>
          <w:rFonts w:ascii="Calibri" w:hAnsi="Calibri" w:cs="Calibri"/>
        </w:rPr>
      </w:pPr>
    </w:p>
    <w:sectPr w:rsidRPr="00F20C86" w:rsidR="00FE0FA3" w:rsidSect="004E019A">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4DEFF" w14:textId="77777777" w:rsidR="00C93D08" w:rsidRDefault="00C93D08" w:rsidP="00C93D08">
      <w:pPr>
        <w:spacing w:after="0" w:line="240" w:lineRule="auto"/>
      </w:pPr>
      <w:r>
        <w:separator/>
      </w:r>
    </w:p>
  </w:endnote>
  <w:endnote w:type="continuationSeparator" w:id="0">
    <w:p w14:paraId="65B34B89" w14:textId="77777777" w:rsidR="00C93D08" w:rsidRDefault="00C93D08" w:rsidP="00C93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76F16" w14:textId="77777777" w:rsidR="00C93D08" w:rsidRPr="00C93D08" w:rsidRDefault="00C93D08" w:rsidP="00C93D0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6E334" w14:textId="77777777" w:rsidR="00C93D08" w:rsidRPr="00C93D08" w:rsidRDefault="00C93D08" w:rsidP="00C93D0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8F773" w14:textId="77777777" w:rsidR="00C93D08" w:rsidRPr="00C93D08" w:rsidRDefault="00C93D08" w:rsidP="00C93D0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6BE9C" w14:textId="77777777" w:rsidR="00C93D08" w:rsidRDefault="00C93D08" w:rsidP="00C93D08">
      <w:pPr>
        <w:spacing w:after="0" w:line="240" w:lineRule="auto"/>
      </w:pPr>
      <w:r>
        <w:separator/>
      </w:r>
    </w:p>
  </w:footnote>
  <w:footnote w:type="continuationSeparator" w:id="0">
    <w:p w14:paraId="1CF112E1" w14:textId="77777777" w:rsidR="00C93D08" w:rsidRDefault="00C93D08" w:rsidP="00C93D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2B900" w14:textId="77777777" w:rsidR="00C93D08" w:rsidRPr="00C93D08" w:rsidRDefault="00C93D08" w:rsidP="00C93D0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4A664" w14:textId="77777777" w:rsidR="00C93D08" w:rsidRPr="00C93D08" w:rsidRDefault="00C93D08" w:rsidP="00C93D0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D57EB" w14:textId="77777777" w:rsidR="00C93D08" w:rsidRPr="00C93D08" w:rsidRDefault="00C93D08" w:rsidP="00C93D0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08"/>
    <w:rsid w:val="001F5D8E"/>
    <w:rsid w:val="002E3E61"/>
    <w:rsid w:val="004359C9"/>
    <w:rsid w:val="004E019A"/>
    <w:rsid w:val="0058412A"/>
    <w:rsid w:val="007A7E2A"/>
    <w:rsid w:val="009722E4"/>
    <w:rsid w:val="00C93D08"/>
    <w:rsid w:val="00DE2A3D"/>
    <w:rsid w:val="00F20C86"/>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00F7D"/>
  <w15:chartTrackingRefBased/>
  <w15:docId w15:val="{85DD9BD1-0DD8-468D-8621-4B491C8F8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93D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93D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93D0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93D0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93D0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93D0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93D0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93D0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93D0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93D0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93D0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93D0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93D0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93D0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93D0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93D0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93D0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93D08"/>
    <w:rPr>
      <w:rFonts w:eastAsiaTheme="majorEastAsia" w:cstheme="majorBidi"/>
      <w:color w:val="272727" w:themeColor="text1" w:themeTint="D8"/>
    </w:rPr>
  </w:style>
  <w:style w:type="paragraph" w:styleId="Titel">
    <w:name w:val="Title"/>
    <w:basedOn w:val="Standaard"/>
    <w:next w:val="Standaard"/>
    <w:link w:val="TitelChar"/>
    <w:uiPriority w:val="10"/>
    <w:qFormat/>
    <w:rsid w:val="00C93D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93D0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93D0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93D0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93D0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93D08"/>
    <w:rPr>
      <w:i/>
      <w:iCs/>
      <w:color w:val="404040" w:themeColor="text1" w:themeTint="BF"/>
    </w:rPr>
  </w:style>
  <w:style w:type="paragraph" w:styleId="Lijstalinea">
    <w:name w:val="List Paragraph"/>
    <w:basedOn w:val="Standaard"/>
    <w:uiPriority w:val="34"/>
    <w:qFormat/>
    <w:rsid w:val="00C93D08"/>
    <w:pPr>
      <w:ind w:left="720"/>
      <w:contextualSpacing/>
    </w:pPr>
  </w:style>
  <w:style w:type="character" w:styleId="Intensievebenadrukking">
    <w:name w:val="Intense Emphasis"/>
    <w:basedOn w:val="Standaardalinea-lettertype"/>
    <w:uiPriority w:val="21"/>
    <w:qFormat/>
    <w:rsid w:val="00C93D08"/>
    <w:rPr>
      <w:i/>
      <w:iCs/>
      <w:color w:val="0F4761" w:themeColor="accent1" w:themeShade="BF"/>
    </w:rPr>
  </w:style>
  <w:style w:type="paragraph" w:styleId="Duidelijkcitaat">
    <w:name w:val="Intense Quote"/>
    <w:basedOn w:val="Standaard"/>
    <w:next w:val="Standaard"/>
    <w:link w:val="DuidelijkcitaatChar"/>
    <w:uiPriority w:val="30"/>
    <w:qFormat/>
    <w:rsid w:val="00C93D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93D08"/>
    <w:rPr>
      <w:i/>
      <w:iCs/>
      <w:color w:val="0F4761" w:themeColor="accent1" w:themeShade="BF"/>
    </w:rPr>
  </w:style>
  <w:style w:type="character" w:styleId="Intensieveverwijzing">
    <w:name w:val="Intense Reference"/>
    <w:basedOn w:val="Standaardalinea-lettertype"/>
    <w:uiPriority w:val="32"/>
    <w:qFormat/>
    <w:rsid w:val="00C93D08"/>
    <w:rPr>
      <w:b/>
      <w:bCs/>
      <w:smallCaps/>
      <w:color w:val="0F4761" w:themeColor="accent1" w:themeShade="BF"/>
      <w:spacing w:val="5"/>
    </w:rPr>
  </w:style>
  <w:style w:type="paragraph" w:customStyle="1" w:styleId="WitregelW1bodytekst">
    <w:name w:val="Witregel W1 (bodytekst)"/>
    <w:basedOn w:val="Standaard"/>
    <w:next w:val="Standaard"/>
    <w:rsid w:val="00C93D0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Plattetekst">
    <w:name w:val="Body Text"/>
    <w:basedOn w:val="Standaard"/>
    <w:link w:val="PlattetekstChar"/>
    <w:uiPriority w:val="1"/>
    <w:qFormat/>
    <w:rsid w:val="00C93D08"/>
    <w:pPr>
      <w:widowControl w:val="0"/>
      <w:autoSpaceDE w:val="0"/>
      <w:autoSpaceDN w:val="0"/>
      <w:spacing w:after="0" w:line="240" w:lineRule="auto"/>
    </w:pPr>
    <w:rPr>
      <w:rFonts w:ascii="Verdana" w:eastAsia="Verdana" w:hAnsi="Verdana" w:cs="Verdana"/>
      <w:kern w:val="0"/>
      <w:sz w:val="18"/>
      <w:szCs w:val="18"/>
      <w14:ligatures w14:val="none"/>
    </w:rPr>
  </w:style>
  <w:style w:type="character" w:customStyle="1" w:styleId="PlattetekstChar">
    <w:name w:val="Platte tekst Char"/>
    <w:basedOn w:val="Standaardalinea-lettertype"/>
    <w:link w:val="Plattetekst"/>
    <w:uiPriority w:val="1"/>
    <w:rsid w:val="00C93D08"/>
    <w:rPr>
      <w:rFonts w:ascii="Verdana" w:eastAsia="Verdana" w:hAnsi="Verdana" w:cs="Verdana"/>
      <w:kern w:val="0"/>
      <w:sz w:val="18"/>
      <w:szCs w:val="18"/>
      <w14:ligatures w14:val="none"/>
    </w:rPr>
  </w:style>
  <w:style w:type="paragraph" w:styleId="Koptekst">
    <w:name w:val="header"/>
    <w:basedOn w:val="Standaard"/>
    <w:link w:val="KoptekstChar"/>
    <w:uiPriority w:val="99"/>
    <w:unhideWhenUsed/>
    <w:rsid w:val="00C93D0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93D08"/>
  </w:style>
  <w:style w:type="paragraph" w:styleId="Voettekst">
    <w:name w:val="footer"/>
    <w:basedOn w:val="Standaard"/>
    <w:link w:val="VoettekstChar"/>
    <w:uiPriority w:val="99"/>
    <w:unhideWhenUsed/>
    <w:rsid w:val="00C93D0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93D08"/>
  </w:style>
  <w:style w:type="paragraph" w:styleId="Geenafstand">
    <w:name w:val="No Spacing"/>
    <w:uiPriority w:val="1"/>
    <w:qFormat/>
    <w:rsid w:val="00F20C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235</ap:Words>
  <ap:Characters>1297</ap:Characters>
  <ap:DocSecurity>0</ap:DocSecurity>
  <ap:Lines>10</ap:Lines>
  <ap:Paragraphs>3</ap:Paragraphs>
  <ap:ScaleCrop>false</ap:ScaleCrop>
  <ap:LinksUpToDate>false</ap:LinksUpToDate>
  <ap:CharactersWithSpaces>1529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2025-12-04T12:35:00.0000000Z</dcterms:created>
  <dcterms:modified xsi:type="dcterms:W3CDTF">2025-12-04T12:35:00.0000000Z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