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228E" w:rsidR="00877979" w:rsidRDefault="00877979" w14:paraId="6DBDBC73" w14:textId="77777777"/>
    <w:p w:rsidRPr="00F2228E" w:rsidR="00402BD6" w:rsidP="00402BD6" w:rsidRDefault="00402BD6" w14:paraId="3EBAEFB6" w14:textId="54E0DE33">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Op donderdag 4 december heeft uw Kamer een debat ingepland over de op 25 september uitgebrachte publicatie ‘Kwetsbare kinderen, kwetsbaar stelsel’</w:t>
      </w:r>
      <w:r w:rsidRPr="00F2228E">
        <w:rPr>
          <w:rFonts w:eastAsia="Aptos" w:cs="Times New Roman"/>
          <w:color w:val="auto"/>
          <w:kern w:val="2"/>
          <w:vertAlign w:val="superscript"/>
          <w:lang w:eastAsia="en-US"/>
          <w14:ligatures w14:val="standardContextual"/>
        </w:rPr>
        <w:footnoteReference w:id="1"/>
      </w:r>
      <w:r w:rsidRPr="00F2228E">
        <w:rPr>
          <w:rFonts w:eastAsia="Aptos" w:cs="Times New Roman"/>
          <w:color w:val="auto"/>
          <w:kern w:val="2"/>
          <w:lang w:eastAsia="en-US"/>
          <w14:ligatures w14:val="standardContextual"/>
        </w:rPr>
        <w:t xml:space="preserve"> en het rapport ‘Als zelfs overheidsingrijpen kinderen geen bescherming biedt’</w:t>
      </w:r>
      <w:r w:rsidRPr="00F2228E">
        <w:rPr>
          <w:rFonts w:eastAsia="Aptos" w:cs="Times New Roman"/>
          <w:color w:val="auto"/>
          <w:kern w:val="2"/>
          <w:vertAlign w:val="superscript"/>
          <w:lang w:eastAsia="en-US"/>
          <w14:ligatures w14:val="standardContextual"/>
        </w:rPr>
        <w:footnoteReference w:id="2"/>
      </w:r>
      <w:r w:rsidRPr="00F2228E">
        <w:rPr>
          <w:rFonts w:eastAsia="Aptos" w:cs="Times New Roman"/>
          <w:color w:val="auto"/>
          <w:kern w:val="2"/>
          <w:lang w:eastAsia="en-US"/>
          <w14:ligatures w14:val="standardContextual"/>
        </w:rPr>
        <w:t xml:space="preserve"> van de Inspectie Gezondheidszorg en Jeugd</w:t>
      </w:r>
      <w:r w:rsidR="00CD2F0E">
        <w:rPr>
          <w:rFonts w:eastAsia="Aptos" w:cs="Times New Roman"/>
          <w:color w:val="auto"/>
          <w:kern w:val="2"/>
          <w:lang w:eastAsia="en-US"/>
          <w14:ligatures w14:val="standardContextual"/>
        </w:rPr>
        <w:t xml:space="preserve"> (IGJ)</w:t>
      </w:r>
      <w:r w:rsidRPr="00F2228E">
        <w:rPr>
          <w:rFonts w:eastAsia="Aptos" w:cs="Times New Roman"/>
          <w:color w:val="auto"/>
          <w:kern w:val="2"/>
          <w:lang w:eastAsia="en-US"/>
          <w14:ligatures w14:val="standardContextual"/>
        </w:rPr>
        <w:t xml:space="preserve"> en de Inspectie Justitie en Veiligheid (</w:t>
      </w:r>
      <w:proofErr w:type="spellStart"/>
      <w:r w:rsidRPr="00F2228E">
        <w:rPr>
          <w:rFonts w:eastAsia="Aptos" w:cs="Times New Roman"/>
          <w:color w:val="auto"/>
          <w:kern w:val="2"/>
          <w:lang w:eastAsia="en-US"/>
          <w14:ligatures w14:val="standardContextual"/>
        </w:rPr>
        <w:t>IJenV</w:t>
      </w:r>
      <w:proofErr w:type="spellEnd"/>
      <w:r w:rsidRPr="00F2228E">
        <w:rPr>
          <w:rFonts w:eastAsia="Aptos" w:cs="Times New Roman"/>
          <w:color w:val="auto"/>
          <w:kern w:val="2"/>
          <w:lang w:eastAsia="en-US"/>
          <w14:ligatures w14:val="standardContextual"/>
        </w:rPr>
        <w:t xml:space="preserve">). Ter voorbereiding op dit debat sturen wij uw Kamer deze brief. </w:t>
      </w:r>
    </w:p>
    <w:p w:rsidRPr="00F2228E" w:rsidR="00402BD6" w:rsidP="00402BD6" w:rsidRDefault="00402BD6" w14:paraId="248AE2C6"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inspecties voerden dit jaar samen verdiepend toezicht uit op gecertificeerde instellingen voor jeugdbescherming en -reclassering en de IGJ op pleegzorgaanbieders, onder meer vanwege de ernstige mishandeling van het meisje in het pleeggezin in Vlaardingen. Deze gebeurtenis heeft blijvende indruk gemaakt op de samenleving en de sector. De rechter heeft onlangs uitspraak gedaan in de rechtszaak tegen de pleegouders. De gebeurtenissen in Vlaardingen en het kritische rapport dat de inspecties begin dit jaar hebben gepubliceerd, laten zien dat kinderen niet altijd de zorg en bescherming krijgen die ze nodig hebben. Ook de recente berichtgeving over gebeurtenissen in een gezinshuis in het noorden van het land benadrukt die constatering. Het is schrijnend dat kinderen die niet meer thuis kunnen wonen op de plek – in een pleeggezin of gezinshuis – waar ze veiligheid, bescherming en liefdevolle aandacht zouden moeten krijgen, te maken hebben met mishandeling. Onze gedachten gaan uit naar de kinderen, hun familie en andere direct betrokkenen. De IGJ heeft laten weten dat zij met betrokkenheid van de </w:t>
      </w:r>
      <w:proofErr w:type="spellStart"/>
      <w:r w:rsidRPr="00F2228E">
        <w:rPr>
          <w:rFonts w:eastAsia="Aptos" w:cs="Times New Roman"/>
          <w:color w:val="auto"/>
          <w:kern w:val="2"/>
          <w:lang w:eastAsia="en-US"/>
          <w14:ligatures w14:val="standardContextual"/>
        </w:rPr>
        <w:t>IJenV</w:t>
      </w:r>
      <w:proofErr w:type="spellEnd"/>
      <w:r w:rsidRPr="00F2228E">
        <w:rPr>
          <w:rFonts w:eastAsia="Aptos" w:cs="Times New Roman"/>
          <w:color w:val="auto"/>
          <w:kern w:val="2"/>
          <w:lang w:eastAsia="en-US"/>
          <w14:ligatures w14:val="standardContextual"/>
        </w:rPr>
        <w:t xml:space="preserve"> een calamiteitenonderzoek gestart is naar de veiligheid en de kwaliteit van de jeugdhulp aan kinderen die verbleven in een gezinshuis in Noord-Nederland. Het is nog niet bekend wanneer het onderzoek gereed is.</w:t>
      </w:r>
    </w:p>
    <w:p w:rsidRPr="00F2228E" w:rsidR="00402BD6" w:rsidP="00402BD6" w:rsidRDefault="00402BD6" w14:paraId="7F2A8E9B"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In ‘Kwetsbare kinderen, kwetsbaar stelsel’ geeft de inspectie de samenhang aan tussen de rapporten ‘Als zelfs overheidsingrijpen kinderen geen bescherming biedt’ en ‘Pleegkinderen uit beeld’, die gelijktijdig verschenen. De meeste pleegkinderen hebben namelijk te maken met zowel begeleiding vanuit de pleegzorg als met een jeugdbeschermer of </w:t>
      </w:r>
      <w:proofErr w:type="spellStart"/>
      <w:r w:rsidRPr="00F2228E">
        <w:rPr>
          <w:rFonts w:eastAsia="Aptos" w:cs="Times New Roman"/>
          <w:color w:val="auto"/>
          <w:kern w:val="2"/>
          <w:lang w:eastAsia="en-US"/>
          <w14:ligatures w14:val="standardContextual"/>
        </w:rPr>
        <w:t>jeugdreclasseerder</w:t>
      </w:r>
      <w:proofErr w:type="spellEnd"/>
      <w:r w:rsidRPr="00F2228E">
        <w:rPr>
          <w:rFonts w:eastAsia="Aptos" w:cs="Times New Roman"/>
          <w:color w:val="auto"/>
          <w:kern w:val="2"/>
          <w:lang w:eastAsia="en-US"/>
          <w14:ligatures w14:val="standardContextual"/>
        </w:rPr>
        <w:t xml:space="preserve">. De inspecties geven aan dat deze kinderen risico’s lopen door tekortkomingen in zowel de pleegzorg als de jeugdbescherming en jeugdreclassering. Uit deze rapporten blijkt dat de problemen in de jeugdbescherming en jeugdhulp onverminderd aandacht nodig hebben. </w:t>
      </w:r>
    </w:p>
    <w:p w:rsidRPr="00F2228E" w:rsidR="00402BD6" w:rsidP="00402BD6" w:rsidRDefault="00402BD6" w14:paraId="1EADD7DB" w14:textId="666F9B2A">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In een omgeving die bedoeld is om bescherming te bieden als kinderen niet thuis kunnen wonen,</w:t>
      </w:r>
      <w:r w:rsidRPr="00F2228E" w:rsidR="00F00329">
        <w:rPr>
          <w:rFonts w:eastAsia="Aptos" w:cs="Times New Roman"/>
          <w:color w:val="auto"/>
          <w:kern w:val="2"/>
          <w:lang w:eastAsia="en-US"/>
          <w14:ligatures w14:val="standardContextual"/>
        </w:rPr>
        <w:t xml:space="preserve"> moeten</w:t>
      </w:r>
      <w:r w:rsidRPr="00F2228E">
        <w:rPr>
          <w:rFonts w:eastAsia="Aptos" w:cs="Times New Roman"/>
          <w:color w:val="auto"/>
          <w:kern w:val="2"/>
          <w:lang w:eastAsia="en-US"/>
          <w14:ligatures w14:val="standardContextual"/>
        </w:rPr>
        <w:t xml:space="preserve"> kinderen veilig zijn en goede zorg krijgen. Als overheid dragen wij samen met de betrokken organisaties de verantwoordelijkheid om ervoor te zorgen dat ieder kind dat aan onze zorg wordt toevertrouwd, veilig is. Daar werken we met volle inzet aan.</w:t>
      </w:r>
    </w:p>
    <w:p w:rsidRPr="00F2228E" w:rsidR="00402BD6" w:rsidP="00402BD6" w:rsidRDefault="00402BD6" w14:paraId="0E3EB6AB"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b/>
          <w:bCs/>
          <w:color w:val="auto"/>
          <w:kern w:val="2"/>
          <w:lang w:eastAsia="en-US"/>
          <w14:ligatures w14:val="standardContextual"/>
        </w:rPr>
        <w:t>In deze brief</w:t>
      </w:r>
      <w:r w:rsidRPr="00F2228E">
        <w:rPr>
          <w:rFonts w:eastAsia="Aptos" w:cs="Times New Roman"/>
          <w:color w:val="auto"/>
          <w:kern w:val="2"/>
          <w:lang w:eastAsia="en-US"/>
          <w14:ligatures w14:val="standardContextual"/>
        </w:rPr>
        <w:t xml:space="preserve"> </w:t>
      </w:r>
    </w:p>
    <w:p w:rsidRPr="00F2228E" w:rsidR="00402BD6" w:rsidP="00402BD6" w:rsidRDefault="00402BD6" w14:paraId="16F263E3"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In deze brief gaan we allereerst in op het rapport ‘Als zelfs overheidsingrijpen kinderen geen bescherming biedt’ en daarna op het rapport ‘Pleegkinderen uit beeld’.</w:t>
      </w:r>
    </w:p>
    <w:p w:rsidRPr="00F2228E" w:rsidR="00402BD6" w:rsidP="00402BD6" w:rsidRDefault="00402BD6" w14:paraId="6BEEC3EB"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Vervolgens geven wij, mede namens de staatssecretaris van Onderwijs, Cultuur en Wetenschap, een stand van zaken van de overige maatregelen die de sector en het Rijk hebben genomen naar aanleiding van de afschuwelijke gebeurtenissen in het pleeggezin in Vlaardingen. In onze brieven van 30 januari 2025</w:t>
      </w:r>
      <w:r w:rsidRPr="00F2228E">
        <w:rPr>
          <w:rFonts w:eastAsia="Aptos" w:cs="Times New Roman"/>
          <w:color w:val="auto"/>
          <w:kern w:val="2"/>
          <w:vertAlign w:val="superscript"/>
          <w:lang w:eastAsia="en-US"/>
          <w14:ligatures w14:val="standardContextual"/>
        </w:rPr>
        <w:footnoteReference w:id="3"/>
      </w:r>
      <w:r w:rsidRPr="00F2228E">
        <w:rPr>
          <w:rFonts w:eastAsia="Aptos" w:cs="Times New Roman"/>
          <w:color w:val="auto"/>
          <w:kern w:val="2"/>
          <w:lang w:eastAsia="en-US"/>
          <w14:ligatures w14:val="standardContextual"/>
        </w:rPr>
        <w:t xml:space="preserve"> en 17 juni 2025</w:t>
      </w:r>
      <w:r w:rsidRPr="00F2228E">
        <w:rPr>
          <w:rFonts w:eastAsia="Aptos" w:cs="Times New Roman"/>
          <w:color w:val="auto"/>
          <w:kern w:val="2"/>
          <w:vertAlign w:val="superscript"/>
          <w:lang w:eastAsia="en-US"/>
          <w14:ligatures w14:val="standardContextual"/>
        </w:rPr>
        <w:footnoteReference w:id="4"/>
      </w:r>
      <w:r w:rsidRPr="00F2228E">
        <w:rPr>
          <w:rFonts w:eastAsia="Aptos" w:cs="Times New Roman"/>
          <w:color w:val="auto"/>
          <w:kern w:val="2"/>
          <w:lang w:eastAsia="en-US"/>
          <w14:ligatures w14:val="standardContextual"/>
        </w:rPr>
        <w:t xml:space="preserve"> is uw Kamer geïnformeerd over verbetermaatregelen naar aanleiding van het inspectierapport over de zorg en hulp aan het meisje in het pleeggezin in Vlaardingen.</w:t>
      </w:r>
    </w:p>
    <w:p w:rsidRPr="00F2228E" w:rsidR="00402BD6" w:rsidP="00402BD6" w:rsidRDefault="00402BD6" w14:paraId="2336A6A2" w14:textId="58904588">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Ook gaan we kort in op hoe we de gezinshuissector kunnen versterken, in afwachting van het calamiteitenrapport van de inspectie inzake het gezinshuis in Noord-Nederland. Tenslotte gaan wij in op enkele relevante moties en toezeggingen.</w:t>
      </w:r>
    </w:p>
    <w:p w:rsidRPr="00F2228E" w:rsidR="00402BD6" w:rsidP="00402BD6" w:rsidRDefault="00402BD6" w14:paraId="02A366D4" w14:textId="77777777">
      <w:pPr>
        <w:numPr>
          <w:ilvl w:val="0"/>
          <w:numId w:val="7"/>
        </w:numPr>
        <w:autoSpaceDN/>
        <w:spacing w:after="160" w:line="259" w:lineRule="auto"/>
        <w:ind w:left="360"/>
        <w:contextualSpacing/>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Reactie inspectierapport ‘Als zelfs overheidsingrijpen kinderen geen bescherming biedt’</w:t>
      </w:r>
    </w:p>
    <w:p w:rsidRPr="00F2228E" w:rsidR="00402BD6" w:rsidP="00402BD6" w:rsidRDefault="00402BD6" w14:paraId="51AC7B8D" w14:textId="77777777">
      <w:pPr>
        <w:autoSpaceDN/>
        <w:spacing w:after="160" w:line="259" w:lineRule="auto"/>
        <w:ind w:left="360"/>
        <w:contextualSpacing/>
        <w:textAlignment w:val="auto"/>
        <w:rPr>
          <w:rFonts w:eastAsia="Aptos" w:cs="Times New Roman"/>
          <w:b/>
          <w:bCs/>
          <w:color w:val="auto"/>
          <w:kern w:val="2"/>
          <w:lang w:eastAsia="en-US"/>
          <w14:ligatures w14:val="standardContextual"/>
        </w:rPr>
      </w:pPr>
    </w:p>
    <w:p w:rsidRPr="00F2228E" w:rsidR="00402BD6" w:rsidP="00402BD6" w:rsidRDefault="00402BD6" w14:paraId="610CB454" w14:textId="77777777">
      <w:pPr>
        <w:autoSpaceDN/>
        <w:spacing w:after="160" w:line="259" w:lineRule="auto"/>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1.1 Bevindingen van inspectie</w:t>
      </w:r>
    </w:p>
    <w:p w:rsidRPr="00F2228E" w:rsidR="00402BD6" w:rsidP="00402BD6" w:rsidRDefault="00402BD6" w14:paraId="3F6EDEC5"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inspecties hebben eind 2024/begin 2025 toezicht uitgevoerd bij gecertificeerde instellingen voor jeugdbescherming en jeugdreclassering (GI’s). Zij zien dat te veel jeugdigen nog steeds niet – of niet tijdig – de noodzakelijke bescherming, begeleiding en hulp krijgen</w:t>
      </w:r>
      <w:r w:rsidRPr="00F2228E">
        <w:rPr>
          <w:rFonts w:eastAsia="Aptos" w:cs="Times New Roman"/>
          <w:color w:val="auto"/>
          <w:kern w:val="2"/>
          <w:vertAlign w:val="superscript"/>
          <w:lang w:eastAsia="en-US"/>
          <w14:ligatures w14:val="standardContextual"/>
        </w:rPr>
        <w:footnoteReference w:id="5"/>
      </w:r>
      <w:r w:rsidRPr="00F2228E">
        <w:rPr>
          <w:rFonts w:eastAsia="Aptos" w:cs="Times New Roman"/>
          <w:color w:val="auto"/>
          <w:kern w:val="2"/>
          <w:lang w:eastAsia="en-US"/>
          <w14:ligatures w14:val="standardContextual"/>
        </w:rPr>
        <w:t xml:space="preserve">. Er zijn wachtlijsten en er is vaak geen tijdige en passende jeugdhulp beschikbaar. </w:t>
      </w:r>
    </w:p>
    <w:p w:rsidRPr="00F2228E" w:rsidR="00402BD6" w:rsidP="00402BD6" w:rsidRDefault="00402BD6" w14:paraId="1B6506C2"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inspecties zien als grootste tekortkoming dat er onvoldoende betekenisvol contact is met jeugdigen en gezinnen en dat passende hulp niet of niet op tijd wordt ingezet. Dat leidt tot onvoldoende zicht op de ontwikkeling en veiligheid van de jeugdige en tot onvoldoende participatie van jeugdigen en ouders in hun eigen hulpverleningstraject. Met het ontbreken van tijdige en passende jeugdhulp kunnen bedreigingen in de ontwikkeling van jeugdigen niet effectief worden afgewend en/of blijven de risico’s bestaan op terugval in criminaliteit en onveiligheid. </w:t>
      </w:r>
    </w:p>
    <w:p w:rsidRPr="00F2228E" w:rsidR="00402BD6" w:rsidP="00402BD6" w:rsidRDefault="00402BD6" w14:paraId="3EAF0590" w14:textId="6EAD091A">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oorzaak hiervan ligt volgens de inspecties niet bij de jeugdbeschermers. De inspecties zien bij hen grote inzet en betrokkenheid om jeugdigen en ouders te beschermen en te helpen. Jeugdigen en hun ouders merken dat als een vaste jeugdbeschermer beschikbaar is, dit voor verbetering zorgt. De inspecties zien als belangrijkste oorzaken de arbeidsmarktproblemen en ontbrekende of ontoegankelijke (jeugd)hulp.</w:t>
      </w:r>
    </w:p>
    <w:p w:rsidRPr="00F2228E" w:rsidR="00402BD6" w:rsidP="00402BD6" w:rsidRDefault="00402BD6" w14:paraId="5B753A48" w14:textId="77777777">
      <w:pPr>
        <w:autoSpaceDN/>
        <w:spacing w:after="160" w:line="259" w:lineRule="auto"/>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1.2 Beleidsreactie en aanpak op hoofdlijnen</w:t>
      </w:r>
    </w:p>
    <w:p w:rsidRPr="00F2228E" w:rsidR="00402BD6" w:rsidP="00402BD6" w:rsidRDefault="00402BD6" w14:paraId="3B49B53F" w14:textId="2B7FB5DE">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inspecties geven aan dat inzet van de verschillende partijen van de afgelopen jaren niet heeft gezorgd voor het gewenste resultaat voor jeugdigen en gezinnen. De inspecties stellen vast dat de uitvoering van jeugdbescherming en jeugdreclassering per saldo nog altijd onvoldoende is. Dat is een harde conclusie. Tegen de achtergrond van de afspraken over de toepassing van een landelijk tarief voor jeugdbescherming</w:t>
      </w:r>
      <w:r w:rsidRPr="00F2228E" w:rsidR="00404528">
        <w:rPr>
          <w:rFonts w:eastAsia="Aptos" w:cs="Times New Roman"/>
          <w:color w:val="auto"/>
          <w:kern w:val="2"/>
          <w:lang w:eastAsia="en-US"/>
          <w14:ligatures w14:val="standardContextual"/>
        </w:rPr>
        <w:t xml:space="preserve"> is wel de </w:t>
      </w:r>
      <w:proofErr w:type="spellStart"/>
      <w:r w:rsidRPr="00F2228E" w:rsidR="00404528">
        <w:rPr>
          <w:rFonts w:eastAsia="Aptos" w:cs="Times New Roman"/>
          <w:color w:val="auto"/>
          <w:kern w:val="2"/>
          <w:lang w:eastAsia="en-US"/>
          <w14:ligatures w14:val="standardContextual"/>
        </w:rPr>
        <w:t>workload</w:t>
      </w:r>
      <w:proofErr w:type="spellEnd"/>
      <w:r w:rsidRPr="00F2228E" w:rsidR="00404528">
        <w:rPr>
          <w:rFonts w:eastAsia="Aptos" w:cs="Times New Roman"/>
          <w:color w:val="auto"/>
          <w:kern w:val="2"/>
          <w:lang w:eastAsia="en-US"/>
          <w14:ligatures w14:val="standardContextual"/>
        </w:rPr>
        <w:t xml:space="preserve"> van jeugdbeschermers </w:t>
      </w:r>
      <w:r w:rsidRPr="00F2228E" w:rsidR="007442DD">
        <w:rPr>
          <w:rFonts w:eastAsia="Aptos" w:cs="Times New Roman"/>
          <w:color w:val="auto"/>
          <w:kern w:val="2"/>
          <w:lang w:eastAsia="en-US"/>
          <w14:ligatures w14:val="standardContextual"/>
        </w:rPr>
        <w:t xml:space="preserve">in drie jaar </w:t>
      </w:r>
      <w:r w:rsidRPr="00F2228E" w:rsidR="00404528">
        <w:rPr>
          <w:rFonts w:eastAsia="Aptos" w:cs="Times New Roman"/>
          <w:color w:val="auto"/>
          <w:kern w:val="2"/>
          <w:lang w:eastAsia="en-US"/>
          <w14:ligatures w14:val="standardContextual"/>
        </w:rPr>
        <w:t>gedaald van gemiddeld 17 naar 12 kinderen</w:t>
      </w:r>
      <w:r w:rsidRPr="00F2228E" w:rsidR="007442DD">
        <w:rPr>
          <w:rFonts w:eastAsia="Aptos" w:cs="Times New Roman"/>
          <w:color w:val="auto"/>
          <w:kern w:val="2"/>
          <w:lang w:eastAsia="en-US"/>
          <w14:ligatures w14:val="standardContextual"/>
        </w:rPr>
        <w:t xml:space="preserve">. De wachtlijst is echter nog steeds te hoog. De </w:t>
      </w:r>
      <w:r w:rsidRPr="00F2228E" w:rsidR="00E129B0">
        <w:rPr>
          <w:rFonts w:eastAsia="Aptos" w:cs="Times New Roman"/>
          <w:color w:val="auto"/>
          <w:kern w:val="2"/>
          <w:lang w:eastAsia="en-US"/>
          <w14:ligatures w14:val="standardContextual"/>
        </w:rPr>
        <w:t>cijfers van de GI-monitor van 1 oktober 2025 (zie bijlage) laten een toename zien van 1.358 naar 1.499 kinderen op de wachtlijst ten opzichte van peildatum 1 april 2025</w:t>
      </w:r>
      <w:r w:rsidRPr="00F2228E">
        <w:rPr>
          <w:rFonts w:eastAsia="Aptos" w:cs="Times New Roman"/>
          <w:color w:val="auto"/>
          <w:kern w:val="2"/>
          <w:lang w:eastAsia="en-US"/>
          <w14:ligatures w14:val="standardContextual"/>
        </w:rPr>
        <w:t xml:space="preserve">. </w:t>
      </w:r>
    </w:p>
    <w:p w:rsidRPr="00F2228E" w:rsidR="00402BD6" w:rsidP="00402BD6" w:rsidRDefault="00402BD6" w14:paraId="15BB0A9B" w14:textId="77777777">
      <w:pPr>
        <w:autoSpaceDN/>
        <w:spacing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We herkennen het beeld dat de inspecties schetsen dat de kwaliteit van de jeugdbescherming en jeugdreclassering een stelsel- en niet alleen een organisatievraagstuk is. Om het goede voor kinderen en gezinnen te kunnen doen is een fundamentele verandering van de huidige werkwijze in de jeugdbeschermingsketen en de brede jeugdzorg nodig. Samen met het veld werken we aan structurele verbeteringen in de jeugdzorg via de Hervormingsagenda Jeugd en het Toekomstscenario Kind- en Gezinsbescherming.</w:t>
      </w:r>
    </w:p>
    <w:p w:rsidRPr="00F2228E" w:rsidR="00402BD6" w:rsidP="00402BD6" w:rsidRDefault="00402BD6" w14:paraId="4392922F" w14:textId="1185FFA6">
      <w:pPr>
        <w:autoSpaceDN/>
        <w:spacing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Hervormingsagenda Jeugd bevat een </w:t>
      </w:r>
      <w:r w:rsidRPr="00F2228E" w:rsidR="00B2327A">
        <w:rPr>
          <w:rFonts w:eastAsia="Aptos" w:cs="Times New Roman"/>
          <w:color w:val="auto"/>
          <w:kern w:val="2"/>
          <w:lang w:eastAsia="en-US"/>
          <w14:ligatures w14:val="standardContextual"/>
        </w:rPr>
        <w:t xml:space="preserve">samenhangend </w:t>
      </w:r>
      <w:r w:rsidRPr="00F2228E">
        <w:rPr>
          <w:rFonts w:eastAsia="Aptos" w:cs="Times New Roman"/>
          <w:color w:val="auto"/>
          <w:kern w:val="2"/>
          <w:lang w:eastAsia="en-US"/>
          <w14:ligatures w14:val="standardContextual"/>
        </w:rPr>
        <w:t>pakket</w:t>
      </w:r>
      <w:r w:rsidRPr="00F2228E" w:rsidR="00B2327A">
        <w:rPr>
          <w:rFonts w:eastAsia="Aptos" w:cs="Times New Roman"/>
          <w:color w:val="auto"/>
          <w:kern w:val="2"/>
          <w:lang w:eastAsia="en-US"/>
          <w14:ligatures w14:val="standardContextual"/>
        </w:rPr>
        <w:t xml:space="preserve"> aan</w:t>
      </w:r>
      <w:r w:rsidRPr="00F2228E">
        <w:rPr>
          <w:rFonts w:eastAsia="Aptos" w:cs="Times New Roman"/>
          <w:color w:val="auto"/>
          <w:kern w:val="2"/>
          <w:lang w:eastAsia="en-US"/>
          <w14:ligatures w14:val="standardContextual"/>
        </w:rPr>
        <w:t xml:space="preserve"> </w:t>
      </w:r>
      <w:r w:rsidRPr="00F2228E" w:rsidR="00B2327A">
        <w:rPr>
          <w:rFonts w:eastAsia="Aptos" w:cs="Times New Roman"/>
          <w:color w:val="auto"/>
          <w:kern w:val="2"/>
          <w:lang w:eastAsia="en-US"/>
          <w14:ligatures w14:val="standardContextual"/>
        </w:rPr>
        <w:t>maatregelen</w:t>
      </w:r>
      <w:r w:rsidRPr="00F2228E">
        <w:rPr>
          <w:rFonts w:eastAsia="Aptos" w:cs="Times New Roman"/>
          <w:color w:val="auto"/>
          <w:kern w:val="2"/>
          <w:lang w:eastAsia="en-US"/>
          <w14:ligatures w14:val="standardContextual"/>
        </w:rPr>
        <w:t xml:space="preserve"> met als doel de jeugdzorg</w:t>
      </w:r>
      <w:r w:rsidRPr="00F2228E" w:rsidR="00B2327A">
        <w:rPr>
          <w:rFonts w:eastAsia="Aptos" w:cs="Times New Roman"/>
          <w:color w:val="auto"/>
          <w:kern w:val="2"/>
          <w:lang w:eastAsia="en-US"/>
          <w14:ligatures w14:val="standardContextual"/>
        </w:rPr>
        <w:t xml:space="preserve"> structureel</w:t>
      </w:r>
      <w:r w:rsidRPr="00F2228E">
        <w:rPr>
          <w:rFonts w:eastAsia="Aptos" w:cs="Times New Roman"/>
          <w:color w:val="auto"/>
          <w:kern w:val="2"/>
          <w:lang w:eastAsia="en-US"/>
          <w14:ligatures w14:val="standardContextual"/>
        </w:rPr>
        <w:t xml:space="preserve"> te verbeteren, financieel gezond te maken en te zorgen dat </w:t>
      </w:r>
      <w:r w:rsidRPr="00F2228E" w:rsidR="00B97AF2">
        <w:rPr>
          <w:rFonts w:eastAsia="Aptos" w:cs="Times New Roman"/>
          <w:color w:val="auto"/>
          <w:kern w:val="2"/>
          <w:lang w:eastAsia="en-US"/>
          <w14:ligatures w14:val="standardContextual"/>
        </w:rPr>
        <w:t xml:space="preserve">tijdig passende </w:t>
      </w:r>
      <w:r w:rsidRPr="00F2228E">
        <w:rPr>
          <w:rFonts w:eastAsia="Aptos" w:cs="Times New Roman"/>
          <w:color w:val="auto"/>
          <w:kern w:val="2"/>
          <w:lang w:eastAsia="en-US"/>
          <w14:ligatures w14:val="standardContextual"/>
        </w:rPr>
        <w:t>hulp beschikbaar komt voor kinderen</w:t>
      </w:r>
      <w:r w:rsidRPr="00F2228E" w:rsidR="00B2327A">
        <w:rPr>
          <w:rFonts w:eastAsia="Aptos" w:cs="Times New Roman"/>
          <w:color w:val="auto"/>
          <w:kern w:val="2"/>
          <w:lang w:eastAsia="en-US"/>
          <w14:ligatures w14:val="standardContextual"/>
        </w:rPr>
        <w:t xml:space="preserve"> en gezinnen in de meest kwetsbare situaties</w:t>
      </w:r>
      <w:r w:rsidRPr="00F2228E">
        <w:rPr>
          <w:rFonts w:eastAsia="Aptos" w:cs="Times New Roman"/>
          <w:color w:val="auto"/>
          <w:kern w:val="2"/>
          <w:lang w:eastAsia="en-US"/>
          <w14:ligatures w14:val="standardContextual"/>
        </w:rPr>
        <w:t xml:space="preserve">. Recent is de Wet verbetering beschikbaarheid jeugdzorg door de </w:t>
      </w:r>
      <w:r w:rsidRPr="00F2228E" w:rsidR="002B12C1">
        <w:rPr>
          <w:rFonts w:eastAsia="Aptos" w:cs="Times New Roman"/>
          <w:color w:val="auto"/>
          <w:kern w:val="2"/>
          <w:lang w:eastAsia="en-US"/>
          <w14:ligatures w14:val="standardContextual"/>
        </w:rPr>
        <w:t>beide Kamers der Staten-Generaal</w:t>
      </w:r>
      <w:r w:rsidRPr="00F2228E">
        <w:rPr>
          <w:rFonts w:eastAsia="Aptos" w:cs="Times New Roman"/>
          <w:color w:val="auto"/>
          <w:kern w:val="2"/>
          <w:lang w:eastAsia="en-US"/>
          <w14:ligatures w14:val="standardContextual"/>
        </w:rPr>
        <w:t xml:space="preserve"> aangenomen, die gemeenten verplicht om</w:t>
      </w:r>
      <w:r w:rsidRPr="00F2228E" w:rsidR="00B97AF2">
        <w:rPr>
          <w:rFonts w:eastAsia="Aptos" w:cs="Times New Roman"/>
          <w:color w:val="auto"/>
          <w:kern w:val="2"/>
          <w:lang w:eastAsia="en-US"/>
          <w14:ligatures w14:val="standardContextual"/>
        </w:rPr>
        <w:t xml:space="preserve"> bepaalde vormen van</w:t>
      </w:r>
      <w:r w:rsidRPr="00F2228E">
        <w:rPr>
          <w:rFonts w:eastAsia="Aptos" w:cs="Times New Roman"/>
          <w:color w:val="auto"/>
          <w:kern w:val="2"/>
          <w:lang w:eastAsia="en-US"/>
          <w14:ligatures w14:val="standardContextual"/>
        </w:rPr>
        <w:t xml:space="preserve"> jeugd</w:t>
      </w:r>
      <w:r w:rsidRPr="00F2228E" w:rsidR="00800E36">
        <w:rPr>
          <w:rFonts w:eastAsia="Aptos" w:cs="Times New Roman"/>
          <w:color w:val="auto"/>
          <w:kern w:val="2"/>
          <w:lang w:eastAsia="en-US"/>
          <w14:ligatures w14:val="standardContextual"/>
        </w:rPr>
        <w:t>zorg</w:t>
      </w:r>
      <w:r w:rsidRPr="00F2228E">
        <w:rPr>
          <w:rFonts w:eastAsia="Aptos" w:cs="Times New Roman"/>
          <w:color w:val="auto"/>
          <w:kern w:val="2"/>
          <w:lang w:eastAsia="en-US"/>
          <w14:ligatures w14:val="standardContextual"/>
        </w:rPr>
        <w:t xml:space="preserve"> op regionaal niveau in te kopen. Daarnaast gaat de Nederlandse Zorgautoriteit (</w:t>
      </w:r>
      <w:proofErr w:type="spellStart"/>
      <w:r w:rsidRPr="00F2228E">
        <w:rPr>
          <w:rFonts w:eastAsia="Aptos" w:cs="Times New Roman"/>
          <w:color w:val="auto"/>
          <w:kern w:val="2"/>
          <w:lang w:eastAsia="en-US"/>
          <w14:ligatures w14:val="standardContextual"/>
        </w:rPr>
        <w:t>NZa</w:t>
      </w:r>
      <w:proofErr w:type="spellEnd"/>
      <w:r w:rsidRPr="00F2228E">
        <w:rPr>
          <w:rFonts w:eastAsia="Aptos" w:cs="Times New Roman"/>
          <w:color w:val="auto"/>
          <w:kern w:val="2"/>
          <w:lang w:eastAsia="en-US"/>
          <w14:ligatures w14:val="standardContextual"/>
        </w:rPr>
        <w:t>) stelsel</w:t>
      </w:r>
      <w:r w:rsidRPr="00F2228E" w:rsidR="00BD399D">
        <w:rPr>
          <w:rFonts w:eastAsia="Aptos" w:cs="Times New Roman"/>
          <w:color w:val="auto"/>
          <w:kern w:val="2"/>
          <w:lang w:eastAsia="en-US"/>
          <w14:ligatures w14:val="standardContextual"/>
        </w:rPr>
        <w:t>onderzoek</w:t>
      </w:r>
      <w:r w:rsidRPr="00F2228E">
        <w:rPr>
          <w:rFonts w:eastAsia="Aptos" w:cs="Times New Roman"/>
          <w:color w:val="auto"/>
          <w:kern w:val="2"/>
          <w:lang w:eastAsia="en-US"/>
          <w14:ligatures w14:val="standardContextual"/>
        </w:rPr>
        <w:t xml:space="preserve"> </w:t>
      </w:r>
      <w:r w:rsidRPr="00F2228E" w:rsidR="00BD399D">
        <w:rPr>
          <w:rFonts w:eastAsia="Aptos" w:cs="Times New Roman"/>
          <w:color w:val="auto"/>
          <w:kern w:val="2"/>
          <w:lang w:eastAsia="en-US"/>
          <w14:ligatures w14:val="standardContextual"/>
        </w:rPr>
        <w:t>uitvoeren</w:t>
      </w:r>
      <w:r w:rsidRPr="00F2228E">
        <w:rPr>
          <w:rFonts w:eastAsia="Aptos" w:cs="Times New Roman"/>
          <w:color w:val="auto"/>
          <w:kern w:val="2"/>
          <w:lang w:eastAsia="en-US"/>
          <w14:ligatures w14:val="standardContextual"/>
        </w:rPr>
        <w:t xml:space="preserve"> </w:t>
      </w:r>
      <w:r w:rsidRPr="00F2228E" w:rsidR="00C56BE0">
        <w:rPr>
          <w:rFonts w:eastAsia="Aptos" w:cs="Times New Roman"/>
          <w:color w:val="auto"/>
          <w:kern w:val="2"/>
          <w:lang w:eastAsia="en-US"/>
          <w14:ligatures w14:val="standardContextual"/>
        </w:rPr>
        <w:t>naar</w:t>
      </w:r>
      <w:r w:rsidRPr="00F2228E">
        <w:rPr>
          <w:rFonts w:eastAsia="Aptos" w:cs="Times New Roman"/>
          <w:color w:val="auto"/>
          <w:kern w:val="2"/>
          <w:lang w:eastAsia="en-US"/>
          <w14:ligatures w14:val="standardContextual"/>
        </w:rPr>
        <w:t xml:space="preserve"> onder meer de beschikbaarheid van jeugdzorg.</w:t>
      </w:r>
      <w:r w:rsidRPr="00F2228E" w:rsidR="002B12C1">
        <w:rPr>
          <w:rFonts w:eastAsia="Aptos" w:cs="Times New Roman"/>
          <w:color w:val="auto"/>
          <w:kern w:val="2"/>
          <w:lang w:eastAsia="en-US"/>
          <w14:ligatures w14:val="standardContextual"/>
        </w:rPr>
        <w:t xml:space="preserve"> Ook wordt gewerkt aan de aangekondigde Wet Reikwijdte, het convenant Stevige Lokale teams en beter inzicht in kwaliteit en effectiviteit van vormen van jeugdhulp</w:t>
      </w:r>
      <w:r w:rsidR="006C4368">
        <w:rPr>
          <w:rFonts w:eastAsia="Aptos" w:cs="Times New Roman"/>
          <w:color w:val="auto"/>
          <w:kern w:val="2"/>
          <w:lang w:eastAsia="en-US"/>
          <w14:ligatures w14:val="standardContextual"/>
        </w:rPr>
        <w:t>, zodat</w:t>
      </w:r>
      <w:r w:rsidR="00F2228E">
        <w:rPr>
          <w:rFonts w:eastAsia="Aptos" w:cs="Times New Roman"/>
          <w:color w:val="auto"/>
          <w:kern w:val="2"/>
          <w:lang w:eastAsia="en-US"/>
          <w14:ligatures w14:val="standardContextual"/>
        </w:rPr>
        <w:t xml:space="preserve"> minder jeugd</w:t>
      </w:r>
      <w:r w:rsidR="006C4368">
        <w:rPr>
          <w:rFonts w:eastAsia="Aptos" w:cs="Times New Roman"/>
          <w:color w:val="auto"/>
          <w:kern w:val="2"/>
          <w:lang w:eastAsia="en-US"/>
          <w14:ligatures w14:val="standardContextual"/>
        </w:rPr>
        <w:t>ig</w:t>
      </w:r>
      <w:r w:rsidR="00F2228E">
        <w:rPr>
          <w:rFonts w:eastAsia="Aptos" w:cs="Times New Roman"/>
          <w:color w:val="auto"/>
          <w:kern w:val="2"/>
          <w:lang w:eastAsia="en-US"/>
          <w14:ligatures w14:val="standardContextual"/>
        </w:rPr>
        <w:t>en en gezinnen behoefte hebben aan jeugdhulp.</w:t>
      </w:r>
    </w:p>
    <w:p w:rsidRPr="00F2228E" w:rsidR="002B12C1" w:rsidP="00402BD6" w:rsidRDefault="002B12C1" w14:paraId="69569356" w14:textId="77777777">
      <w:pPr>
        <w:autoSpaceDN/>
        <w:spacing w:line="259" w:lineRule="auto"/>
        <w:textAlignment w:val="auto"/>
        <w:rPr>
          <w:rFonts w:eastAsia="Aptos" w:cs="Times New Roman"/>
          <w:color w:val="auto"/>
          <w:kern w:val="2"/>
          <w:lang w:eastAsia="en-US"/>
          <w14:ligatures w14:val="standardContextual"/>
        </w:rPr>
      </w:pPr>
    </w:p>
    <w:p w:rsidRPr="00F2228E" w:rsidR="00402BD6" w:rsidP="00402BD6" w:rsidRDefault="00402BD6" w14:paraId="68FEDF8D" w14:textId="7704D953">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Met het Toekomstscenario wordt een werkwijze ontwikkeld om gezinnen waar veiligheidsproblemen spelen eerder en betere hulp en bescherming te bieden, gericht op samenwerking en gelijkwaardigheid en met minder organisaties </w:t>
      </w:r>
      <w:r w:rsidRPr="00F2228E" w:rsidR="00B97AF2">
        <w:rPr>
          <w:rFonts w:eastAsia="Aptos" w:cs="Times New Roman"/>
          <w:color w:val="auto"/>
          <w:kern w:val="2"/>
          <w:lang w:eastAsia="en-US"/>
          <w14:ligatures w14:val="standardContextual"/>
        </w:rPr>
        <w:t>rond het gezin</w:t>
      </w:r>
      <w:r w:rsidRPr="00F2228E">
        <w:rPr>
          <w:rFonts w:eastAsia="Aptos" w:cs="Times New Roman"/>
          <w:color w:val="auto"/>
          <w:kern w:val="2"/>
          <w:lang w:eastAsia="en-US"/>
          <w14:ligatures w14:val="standardContextual"/>
        </w:rPr>
        <w:t xml:space="preserve">. Een werkwijze die ertoe leidt dat de juiste hulp aan kinderen én volwassenen wordt geboden, die beter beschermt en waardoor minder gedwongen maatregelen, waaronder uithuisplaatsingen nodig zijn. De werkwijze richt zich niet alleen op het aanpakken van de problemen van het kind, maar juist ook op die van de ouders, in de wetenschap dat </w:t>
      </w:r>
      <w:r w:rsidRPr="00F2228E" w:rsidR="000D5DB2">
        <w:rPr>
          <w:rFonts w:eastAsia="Aptos" w:cs="Times New Roman"/>
          <w:color w:val="auto"/>
          <w:kern w:val="2"/>
          <w:lang w:eastAsia="en-US"/>
          <w14:ligatures w14:val="standardContextual"/>
        </w:rPr>
        <w:t>problemen</w:t>
      </w:r>
      <w:r w:rsidRPr="00F2228E">
        <w:rPr>
          <w:rFonts w:eastAsia="Aptos" w:cs="Times New Roman"/>
          <w:color w:val="auto"/>
          <w:kern w:val="2"/>
          <w:lang w:eastAsia="en-US"/>
          <w14:ligatures w14:val="standardContextual"/>
        </w:rPr>
        <w:t xml:space="preserve"> in gezinnen leid</w:t>
      </w:r>
      <w:r w:rsidRPr="00F2228E" w:rsidR="000D5DB2">
        <w:rPr>
          <w:rFonts w:eastAsia="Aptos" w:cs="Times New Roman"/>
          <w:color w:val="auto"/>
          <w:kern w:val="2"/>
          <w:lang w:eastAsia="en-US"/>
          <w14:ligatures w14:val="standardContextual"/>
        </w:rPr>
        <w:t>en</w:t>
      </w:r>
      <w:r w:rsidRPr="00F2228E">
        <w:rPr>
          <w:rFonts w:eastAsia="Aptos" w:cs="Times New Roman"/>
          <w:color w:val="auto"/>
          <w:kern w:val="2"/>
          <w:lang w:eastAsia="en-US"/>
          <w14:ligatures w14:val="standardContextual"/>
        </w:rPr>
        <w:t xml:space="preserve"> tot problemen bij de kinderen. We zullen uw Kamer in het voorjaar van 2026 informeren over de veranderstrategie voor het Toekomstscenario Kind- en Gezinsbescherming. De inspecties geven aan dat de ambities van het Toekomstscenario nog onvoldoende soelaas bieden voor kinderen en hun ouders die nu tijdige bescherming en hulp nodig hebben.</w:t>
      </w:r>
    </w:p>
    <w:p w:rsidRPr="00F2228E" w:rsidR="00835EB3" w:rsidP="00402BD6" w:rsidRDefault="00402BD6" w14:paraId="26BF15DF" w14:textId="10124F19">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Het Rijk heeft het voortouw genomen om met gemeenten en GI’s gezamenlijk </w:t>
      </w:r>
      <w:r w:rsidRPr="00F2228E" w:rsidR="003C3723">
        <w:rPr>
          <w:rFonts w:eastAsia="Aptos" w:cs="Times New Roman"/>
          <w:color w:val="auto"/>
          <w:kern w:val="2"/>
          <w:lang w:eastAsia="en-US"/>
          <w14:ligatures w14:val="standardContextual"/>
        </w:rPr>
        <w:t>afspraken te maken</w:t>
      </w:r>
      <w:r w:rsidRPr="00F2228E">
        <w:rPr>
          <w:rFonts w:eastAsia="Aptos" w:cs="Times New Roman"/>
          <w:color w:val="auto"/>
          <w:kern w:val="2"/>
          <w:lang w:eastAsia="en-US"/>
          <w14:ligatures w14:val="standardContextual"/>
        </w:rPr>
        <w:t xml:space="preserve"> om in het hier en nu</w:t>
      </w:r>
      <w:r w:rsidRPr="00F2228E" w:rsidR="0053541A">
        <w:rPr>
          <w:rFonts w:eastAsia="Aptos" w:cs="Times New Roman"/>
          <w:color w:val="auto"/>
          <w:kern w:val="2"/>
          <w:lang w:eastAsia="en-US"/>
          <w14:ligatures w14:val="standardContextual"/>
        </w:rPr>
        <w:t xml:space="preserve"> mede</w:t>
      </w:r>
      <w:r w:rsidRPr="00F2228E">
        <w:rPr>
          <w:rFonts w:eastAsia="Aptos" w:cs="Times New Roman"/>
          <w:color w:val="auto"/>
          <w:kern w:val="2"/>
          <w:lang w:eastAsia="en-US"/>
          <w14:ligatures w14:val="standardContextual"/>
        </w:rPr>
        <w:t xml:space="preserve"> op basis van de aanbevelingen van de inspecties te zorgen voor betere bescherming en tijdige hulp voor kinderen en hun ouders. </w:t>
      </w:r>
      <w:r w:rsidRPr="00F2228E" w:rsidR="00B97AF2">
        <w:t xml:space="preserve">Hiermee geven we uitvoering aan motie </w:t>
      </w:r>
      <w:r w:rsidRPr="00F2228E" w:rsidR="002B12C1">
        <w:t>V</w:t>
      </w:r>
      <w:r w:rsidRPr="00F2228E" w:rsidR="00B97AF2">
        <w:t>an de Werf</w:t>
      </w:r>
      <w:r w:rsidRPr="00F2228E" w:rsidR="00B97AF2">
        <w:rPr>
          <w:rStyle w:val="Voetnootmarkering"/>
        </w:rPr>
        <w:footnoteReference w:id="6"/>
      </w:r>
      <w:r w:rsidRPr="00F2228E" w:rsidR="00B97AF2">
        <w:t xml:space="preserve">. </w:t>
      </w:r>
      <w:r w:rsidRPr="00F2228E">
        <w:rPr>
          <w:rFonts w:eastAsia="Aptos" w:cs="Times New Roman"/>
          <w:color w:val="auto"/>
          <w:kern w:val="2"/>
          <w:lang w:eastAsia="en-US"/>
          <w14:ligatures w14:val="standardContextual"/>
        </w:rPr>
        <w:t>Daarbij willen we zoveel mogelijk aansluiten bij effectieve werkwijzen en goede voorbeelden die al bestaan in de sector</w:t>
      </w:r>
      <w:r w:rsidRPr="00F2228E" w:rsidR="00EA5CE9">
        <w:rPr>
          <w:rFonts w:eastAsia="Aptos" w:cs="Times New Roman"/>
          <w:color w:val="auto"/>
          <w:kern w:val="2"/>
          <w:lang w:eastAsia="en-US"/>
          <w14:ligatures w14:val="standardContextual"/>
        </w:rPr>
        <w:t xml:space="preserve"> en bij de verbeterplannen die nu al in verschillende regio’s worden uitgevoerd naar aanleiding van het </w:t>
      </w:r>
      <w:r w:rsidRPr="00F2228E" w:rsidR="003C7217">
        <w:rPr>
          <w:rFonts w:eastAsia="Aptos" w:cs="Times New Roman"/>
          <w:color w:val="auto"/>
          <w:kern w:val="2"/>
          <w:lang w:eastAsia="en-US"/>
          <w14:ligatures w14:val="standardContextual"/>
        </w:rPr>
        <w:t>t</w:t>
      </w:r>
      <w:r w:rsidRPr="00F2228E" w:rsidR="00EA5CE9">
        <w:rPr>
          <w:rFonts w:eastAsia="Aptos" w:cs="Times New Roman"/>
          <w:color w:val="auto"/>
          <w:kern w:val="2"/>
          <w:lang w:eastAsia="en-US"/>
          <w14:ligatures w14:val="standardContextual"/>
        </w:rPr>
        <w:t>oezicht van de inspectie</w:t>
      </w:r>
      <w:r w:rsidRPr="00F2228E">
        <w:rPr>
          <w:rFonts w:eastAsia="Aptos" w:cs="Times New Roman"/>
          <w:color w:val="auto"/>
          <w:kern w:val="2"/>
          <w:lang w:eastAsia="en-US"/>
          <w14:ligatures w14:val="standardContextual"/>
        </w:rPr>
        <w:t>.</w:t>
      </w:r>
    </w:p>
    <w:p w:rsidRPr="00F2228E" w:rsidR="00402BD6" w:rsidP="00402BD6" w:rsidRDefault="002D4BBE" w14:paraId="14D31332" w14:textId="525A367D">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Hierin</w:t>
      </w:r>
      <w:r w:rsidRPr="00F2228E" w:rsidR="00402BD6">
        <w:rPr>
          <w:rFonts w:eastAsia="Aptos" w:cs="Times New Roman"/>
          <w:color w:val="auto"/>
          <w:kern w:val="2"/>
          <w:lang w:eastAsia="en-US"/>
          <w14:ligatures w14:val="standardContextual"/>
        </w:rPr>
        <w:t xml:space="preserve"> willen we ook</w:t>
      </w:r>
      <w:r w:rsidRPr="00F2228E" w:rsidR="005479C6">
        <w:rPr>
          <w:rFonts w:eastAsia="Aptos" w:cs="Times New Roman"/>
          <w:color w:val="auto"/>
          <w:kern w:val="2"/>
          <w:lang w:eastAsia="en-US"/>
          <w14:ligatures w14:val="standardContextual"/>
        </w:rPr>
        <w:t xml:space="preserve"> nauw</w:t>
      </w:r>
      <w:r w:rsidRPr="00F2228E" w:rsidR="00402BD6">
        <w:rPr>
          <w:rFonts w:eastAsia="Aptos" w:cs="Times New Roman"/>
          <w:color w:val="auto"/>
          <w:kern w:val="2"/>
          <w:lang w:eastAsia="en-US"/>
          <w14:ligatures w14:val="standardContextual"/>
        </w:rPr>
        <w:t xml:space="preserve"> aansluiten op de veranderstrategie die</w:t>
      </w:r>
      <w:r w:rsidRPr="00F2228E" w:rsidR="00CD1F63">
        <w:rPr>
          <w:rFonts w:eastAsia="Aptos" w:cs="Times New Roman"/>
          <w:color w:val="auto"/>
          <w:kern w:val="2"/>
          <w:lang w:eastAsia="en-US"/>
          <w14:ligatures w14:val="standardContextual"/>
        </w:rPr>
        <w:t xml:space="preserve"> we met alle betrokken partijen</w:t>
      </w:r>
      <w:r w:rsidRPr="00F2228E" w:rsidR="00402BD6">
        <w:rPr>
          <w:rFonts w:eastAsia="Aptos" w:cs="Times New Roman"/>
          <w:color w:val="auto"/>
          <w:kern w:val="2"/>
          <w:lang w:eastAsia="en-US"/>
          <w14:ligatures w14:val="standardContextual"/>
        </w:rPr>
        <w:t xml:space="preserve"> in het kader van het Toekomstscenario </w:t>
      </w:r>
      <w:r w:rsidRPr="00F2228E" w:rsidR="00CD1F63">
        <w:rPr>
          <w:rFonts w:eastAsia="Aptos" w:cs="Times New Roman"/>
          <w:color w:val="auto"/>
          <w:kern w:val="2"/>
          <w:lang w:eastAsia="en-US"/>
          <w14:ligatures w14:val="standardContextual"/>
        </w:rPr>
        <w:t>opstellen</w:t>
      </w:r>
      <w:r w:rsidRPr="00F2228E" w:rsidR="00E9051C">
        <w:rPr>
          <w:rFonts w:eastAsia="Aptos" w:cs="Times New Roman"/>
          <w:color w:val="auto"/>
          <w:kern w:val="2"/>
          <w:lang w:eastAsia="en-US"/>
          <w14:ligatures w14:val="standardContextual"/>
        </w:rPr>
        <w:t>. E</w:t>
      </w:r>
      <w:r w:rsidRPr="00F2228E" w:rsidR="00402BD6">
        <w:rPr>
          <w:rFonts w:eastAsia="Aptos" w:cs="Times New Roman"/>
          <w:color w:val="auto"/>
          <w:kern w:val="2"/>
          <w:lang w:eastAsia="en-US"/>
          <w14:ligatures w14:val="standardContextual"/>
        </w:rPr>
        <w:t xml:space="preserve">en integraal ontwikkelingsplan voor de GI’s </w:t>
      </w:r>
      <w:r w:rsidRPr="00F2228E" w:rsidR="008201C6">
        <w:rPr>
          <w:rFonts w:eastAsia="Aptos" w:cs="Times New Roman"/>
          <w:color w:val="auto"/>
          <w:kern w:val="2"/>
          <w:lang w:eastAsia="en-US"/>
          <w14:ligatures w14:val="standardContextual"/>
        </w:rPr>
        <w:t xml:space="preserve">ter overbrugging van </w:t>
      </w:r>
      <w:r w:rsidRPr="00F2228E" w:rsidR="00402BD6">
        <w:rPr>
          <w:rFonts w:eastAsia="Aptos" w:cs="Times New Roman"/>
          <w:color w:val="auto"/>
          <w:kern w:val="2"/>
          <w:lang w:eastAsia="en-US"/>
          <w14:ligatures w14:val="standardContextual"/>
        </w:rPr>
        <w:t>de periode totdat het Toekomstscenario gestalte krijgt</w:t>
      </w:r>
      <w:r w:rsidRPr="00F2228E" w:rsidR="00E9051C">
        <w:rPr>
          <w:rFonts w:eastAsia="Aptos" w:cs="Times New Roman"/>
          <w:color w:val="auto"/>
          <w:kern w:val="2"/>
          <w:lang w:eastAsia="en-US"/>
          <w14:ligatures w14:val="standardContextual"/>
        </w:rPr>
        <w:t xml:space="preserve">, moet daarvan onderdeel zijn, met daarin de bijdragen die </w:t>
      </w:r>
      <w:r w:rsidRPr="00F2228E" w:rsidR="009A49BB">
        <w:rPr>
          <w:rFonts w:eastAsia="Aptos" w:cs="Times New Roman"/>
          <w:color w:val="auto"/>
          <w:kern w:val="2"/>
          <w:lang w:eastAsia="en-US"/>
          <w14:ligatures w14:val="standardContextual"/>
        </w:rPr>
        <w:t xml:space="preserve">het </w:t>
      </w:r>
      <w:r w:rsidRPr="00F2228E" w:rsidR="00E9051C">
        <w:rPr>
          <w:rFonts w:eastAsia="Aptos" w:cs="Times New Roman"/>
          <w:color w:val="auto"/>
          <w:kern w:val="2"/>
          <w:lang w:eastAsia="en-US"/>
          <w14:ligatures w14:val="standardContextual"/>
        </w:rPr>
        <w:t>R</w:t>
      </w:r>
      <w:r w:rsidRPr="00F2228E" w:rsidR="009A49BB">
        <w:rPr>
          <w:rFonts w:eastAsia="Aptos" w:cs="Times New Roman"/>
          <w:color w:val="auto"/>
          <w:kern w:val="2"/>
          <w:lang w:eastAsia="en-US"/>
          <w14:ligatures w14:val="standardContextual"/>
        </w:rPr>
        <w:t>ijk, gemeenten en GI</w:t>
      </w:r>
      <w:r w:rsidRPr="00F2228E" w:rsidR="00E9051C">
        <w:rPr>
          <w:rFonts w:eastAsia="Aptos" w:cs="Times New Roman"/>
          <w:color w:val="auto"/>
          <w:kern w:val="2"/>
          <w:lang w:eastAsia="en-US"/>
          <w14:ligatures w14:val="standardContextual"/>
        </w:rPr>
        <w:t>’</w:t>
      </w:r>
      <w:r w:rsidRPr="00F2228E" w:rsidR="009A49BB">
        <w:rPr>
          <w:rFonts w:eastAsia="Aptos" w:cs="Times New Roman"/>
          <w:color w:val="auto"/>
          <w:kern w:val="2"/>
          <w:lang w:eastAsia="en-US"/>
          <w14:ligatures w14:val="standardContextual"/>
        </w:rPr>
        <w:t>s</w:t>
      </w:r>
      <w:r w:rsidRPr="00F2228E" w:rsidR="00E9051C">
        <w:rPr>
          <w:rFonts w:eastAsia="Aptos" w:cs="Times New Roman"/>
          <w:color w:val="auto"/>
          <w:kern w:val="2"/>
          <w:lang w:eastAsia="en-US"/>
          <w14:ligatures w14:val="standardContextual"/>
        </w:rPr>
        <w:t xml:space="preserve"> daaraan leveren</w:t>
      </w:r>
      <w:r w:rsidRPr="00F2228E" w:rsidR="009A49BB">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Het is immers cruciaal dat we afspraken over het aanpakken van problemen in de jeugdbeschermingsketen in het hier en nu,</w:t>
      </w:r>
      <w:r w:rsidRPr="00F2228E" w:rsidR="005E58A1">
        <w:rPr>
          <w:rFonts w:eastAsia="Aptos" w:cs="Times New Roman"/>
          <w:color w:val="auto"/>
          <w:kern w:val="2"/>
          <w:lang w:eastAsia="en-US"/>
          <w14:ligatures w14:val="standardContextual"/>
        </w:rPr>
        <w:t xml:space="preserve"> in nauwe samenhang zien met de koers richting een ander stelsel voor jeugdbescherming.</w:t>
      </w:r>
      <w:r w:rsidRPr="00F2228E">
        <w:rPr>
          <w:rFonts w:eastAsia="Aptos" w:cs="Times New Roman"/>
          <w:color w:val="auto"/>
          <w:kern w:val="2"/>
          <w:lang w:eastAsia="en-US"/>
          <w14:ligatures w14:val="standardContextual"/>
        </w:rPr>
        <w:t xml:space="preserve"> </w:t>
      </w:r>
      <w:r w:rsidRPr="00F2228E" w:rsidR="00402BD6">
        <w:rPr>
          <w:rFonts w:eastAsia="Aptos" w:cs="Times New Roman"/>
          <w:color w:val="auto"/>
          <w:kern w:val="2"/>
          <w:lang w:eastAsia="en-US"/>
          <w14:ligatures w14:val="standardContextual"/>
        </w:rPr>
        <w:t>Deze aanpak be</w:t>
      </w:r>
      <w:r w:rsidRPr="00F2228E">
        <w:rPr>
          <w:rFonts w:eastAsia="Aptos" w:cs="Times New Roman"/>
          <w:color w:val="auto"/>
          <w:kern w:val="2"/>
          <w:lang w:eastAsia="en-US"/>
          <w14:ligatures w14:val="standardContextual"/>
        </w:rPr>
        <w:t>helst het volgende</w:t>
      </w:r>
      <w:r w:rsidRPr="00F2228E" w:rsidR="00402BD6">
        <w:rPr>
          <w:rFonts w:eastAsia="Aptos" w:cs="Times New Roman"/>
          <w:color w:val="auto"/>
          <w:kern w:val="2"/>
          <w:lang w:eastAsia="en-US"/>
          <w14:ligatures w14:val="standardContextual"/>
        </w:rPr>
        <w:t xml:space="preserve">: </w:t>
      </w:r>
    </w:p>
    <w:p w:rsidRPr="00F2228E" w:rsidR="004076EB" w:rsidP="00DF7E50" w:rsidRDefault="005668F1" w14:paraId="53E54A81" w14:textId="77777777">
      <w:pPr>
        <w:numPr>
          <w:ilvl w:val="0"/>
          <w:numId w:val="17"/>
        </w:numPr>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We organiseren met gemeenten, GI’s, ketenpartners en andere betrokken instanties een ketensessie over de jeugdbescherming met als doel om</w:t>
      </w:r>
      <w:r w:rsidRPr="00F2228E" w:rsidR="00835EB3">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 in lijn met de beoogde werkwijze van het Toekomstscenario </w:t>
      </w:r>
      <w:r w:rsidRPr="00F2228E" w:rsidR="00835EB3">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tot concrete maatregelen te komen om de instroom in de jeugdbescherming/de GI’s snel omlaag te brengen.</w:t>
      </w:r>
    </w:p>
    <w:p w:rsidRPr="00F2228E" w:rsidR="005668F1" w:rsidP="00DF7E50" w:rsidRDefault="004076EB" w14:paraId="7383468C" w14:textId="4B2C0D85">
      <w:pPr>
        <w:numPr>
          <w:ilvl w:val="0"/>
          <w:numId w:val="17"/>
        </w:numPr>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Rijk, gemeenten, GI’s en jeugdhulporganisaties voeren met elkaar het gesprek over de verwijzing naar en de toegang tot specialistische jeugdhulp.</w:t>
      </w:r>
    </w:p>
    <w:p w:rsidRPr="00F2228E" w:rsidR="00DF7E50" w:rsidP="00DF7E50" w:rsidRDefault="00DF7E50" w14:paraId="1DDD017E" w14:textId="10D5144A">
      <w:pPr>
        <w:numPr>
          <w:ilvl w:val="0"/>
          <w:numId w:val="17"/>
        </w:numPr>
        <w:spacing w:after="160" w:line="256"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We verlengen de zij-instroomregeling die GI’s helpt om goede jeugdbeschermers te werven met een jaar t/m 2026.</w:t>
      </w:r>
    </w:p>
    <w:p w:rsidRPr="00F2228E" w:rsidR="002D4BBE" w:rsidP="00DF7E50" w:rsidRDefault="00402BD6" w14:paraId="79FE3C4F" w14:textId="62CEFE0A">
      <w:pPr>
        <w:numPr>
          <w:ilvl w:val="0"/>
          <w:numId w:val="17"/>
        </w:numPr>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GI’s ontwikkelen</w:t>
      </w:r>
      <w:r w:rsidRPr="00F2228E">
        <w:rPr>
          <w:rFonts w:eastAsia="Aptos" w:cs="Times New Roman"/>
          <w:b/>
          <w:bCs/>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verbetervoorstellen op basis van ‘best </w:t>
      </w:r>
      <w:proofErr w:type="spellStart"/>
      <w:r w:rsidRPr="00F2228E">
        <w:rPr>
          <w:rFonts w:eastAsia="Aptos" w:cs="Times New Roman"/>
          <w:color w:val="auto"/>
          <w:kern w:val="2"/>
          <w:lang w:eastAsia="en-US"/>
          <w14:ligatures w14:val="standardContextual"/>
        </w:rPr>
        <w:t>practices</w:t>
      </w:r>
      <w:proofErr w:type="spellEnd"/>
      <w:r w:rsidRPr="00F2228E">
        <w:rPr>
          <w:rFonts w:eastAsia="Aptos" w:cs="Times New Roman"/>
          <w:color w:val="auto"/>
          <w:kern w:val="2"/>
          <w:lang w:eastAsia="en-US"/>
          <w14:ligatures w14:val="standardContextual"/>
        </w:rPr>
        <w:t>’</w:t>
      </w:r>
      <w:r w:rsidRPr="00F2228E" w:rsidR="004076EB">
        <w:rPr>
          <w:rFonts w:eastAsia="Aptos" w:cs="Times New Roman"/>
          <w:color w:val="auto"/>
          <w:kern w:val="2"/>
          <w:lang w:eastAsia="en-US"/>
          <w14:ligatures w14:val="standardContextual"/>
        </w:rPr>
        <w:t xml:space="preserve"> die betrekking</w:t>
      </w:r>
      <w:r w:rsidRPr="00F2228E">
        <w:rPr>
          <w:rFonts w:eastAsia="Aptos" w:cs="Times New Roman"/>
          <w:color w:val="auto"/>
          <w:kern w:val="2"/>
          <w:lang w:eastAsia="en-US"/>
          <w14:ligatures w14:val="standardContextual"/>
        </w:rPr>
        <w:t xml:space="preserve"> hebben </w:t>
      </w:r>
      <w:r w:rsidRPr="00F2228E" w:rsidR="004076EB">
        <w:rPr>
          <w:rFonts w:eastAsia="Aptos" w:cs="Times New Roman"/>
          <w:color w:val="auto"/>
          <w:kern w:val="2"/>
          <w:lang w:eastAsia="en-US"/>
          <w14:ligatures w14:val="standardContextual"/>
        </w:rPr>
        <w:t>o</w:t>
      </w:r>
      <w:r w:rsidRPr="00F2228E">
        <w:rPr>
          <w:rFonts w:eastAsia="Aptos" w:cs="Times New Roman"/>
          <w:color w:val="auto"/>
          <w:kern w:val="2"/>
          <w:lang w:eastAsia="en-US"/>
          <w14:ligatures w14:val="standardContextual"/>
        </w:rPr>
        <w:t xml:space="preserve">p </w:t>
      </w:r>
      <w:r w:rsidRPr="00F2228E" w:rsidR="005668F1">
        <w:rPr>
          <w:rFonts w:eastAsia="Aptos" w:cs="Times New Roman"/>
          <w:color w:val="auto"/>
          <w:kern w:val="2"/>
          <w:lang w:eastAsia="en-US"/>
          <w14:ligatures w14:val="standardContextual"/>
        </w:rPr>
        <w:t xml:space="preserve">het tegengaan van </w:t>
      </w:r>
      <w:r w:rsidRPr="00F2228E">
        <w:rPr>
          <w:rFonts w:eastAsia="Aptos" w:cs="Times New Roman"/>
          <w:color w:val="auto"/>
          <w:kern w:val="2"/>
          <w:lang w:eastAsia="en-US"/>
          <w14:ligatures w14:val="standardContextual"/>
        </w:rPr>
        <w:t>wachtlijsten</w:t>
      </w:r>
      <w:r w:rsidRPr="00F2228E" w:rsidR="005668F1">
        <w:rPr>
          <w:rFonts w:eastAsia="Aptos" w:cs="Times New Roman"/>
          <w:color w:val="auto"/>
          <w:kern w:val="2"/>
          <w:lang w:eastAsia="en-US"/>
          <w14:ligatures w14:val="standardContextual"/>
        </w:rPr>
        <w:t xml:space="preserve"> en</w:t>
      </w:r>
      <w:r w:rsidRPr="00F2228E">
        <w:rPr>
          <w:rFonts w:eastAsia="Aptos" w:cs="Times New Roman"/>
          <w:color w:val="auto"/>
          <w:kern w:val="2"/>
          <w:lang w:eastAsia="en-US"/>
          <w14:ligatures w14:val="standardContextual"/>
        </w:rPr>
        <w:t xml:space="preserve"> transparantie </w:t>
      </w:r>
      <w:r w:rsidRPr="00F2228E" w:rsidR="005668F1">
        <w:rPr>
          <w:rFonts w:eastAsia="Aptos" w:cs="Times New Roman"/>
          <w:color w:val="auto"/>
          <w:kern w:val="2"/>
          <w:lang w:eastAsia="en-US"/>
          <w14:ligatures w14:val="standardContextual"/>
        </w:rPr>
        <w:t xml:space="preserve">over </w:t>
      </w:r>
      <w:r w:rsidRPr="00F2228E">
        <w:rPr>
          <w:rFonts w:eastAsia="Aptos" w:cs="Times New Roman"/>
          <w:color w:val="auto"/>
          <w:kern w:val="2"/>
          <w:lang w:eastAsia="en-US"/>
          <w14:ligatures w14:val="standardContextual"/>
        </w:rPr>
        <w:t>wachtlijsten</w:t>
      </w:r>
      <w:r w:rsidRPr="00F2228E" w:rsidR="002D4BBE">
        <w:rPr>
          <w:rFonts w:eastAsia="Aptos" w:cs="Times New Roman"/>
          <w:color w:val="auto"/>
          <w:kern w:val="2"/>
          <w:lang w:eastAsia="en-US"/>
          <w14:ligatures w14:val="standardContextual"/>
        </w:rPr>
        <w:t>.</w:t>
      </w:r>
    </w:p>
    <w:p w:rsidRPr="00F2228E" w:rsidR="00CC6FF0" w:rsidP="00DF7E50" w:rsidRDefault="00402BD6" w14:paraId="2044D27D" w14:textId="5E69B93F">
      <w:pPr>
        <w:numPr>
          <w:ilvl w:val="0"/>
          <w:numId w:val="17"/>
        </w:numPr>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maatregelen die hieruit voortvloeien worden opgenomen in een landelijk</w:t>
      </w:r>
      <w:r w:rsidRPr="00F2228E" w:rsidR="006C4346">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plan </w:t>
      </w:r>
      <w:r w:rsidRPr="00F2228E" w:rsidR="00835EB3">
        <w:rPr>
          <w:rFonts w:eastAsia="Aptos" w:cs="Times New Roman"/>
          <w:color w:val="auto"/>
          <w:kern w:val="2"/>
          <w:lang w:eastAsia="en-US"/>
          <w14:ligatures w14:val="standardContextual"/>
        </w:rPr>
        <w:t>dat past in de</w:t>
      </w:r>
      <w:r w:rsidRPr="00F2228E" w:rsidR="00FF5809">
        <w:rPr>
          <w:rFonts w:eastAsia="Aptos" w:cs="Times New Roman"/>
          <w:color w:val="auto"/>
          <w:kern w:val="2"/>
          <w:lang w:eastAsia="en-US"/>
          <w14:ligatures w14:val="standardContextual"/>
        </w:rPr>
        <w:t xml:space="preserve"> veranderstrategie van het Toekomstscenario.</w:t>
      </w:r>
    </w:p>
    <w:p w:rsidRPr="00F2228E" w:rsidR="004076EB" w:rsidP="00DF7E50" w:rsidRDefault="006C4346" w14:paraId="5B7FDE56" w14:textId="159C4631">
      <w:pPr>
        <w:numPr>
          <w:ilvl w:val="0"/>
          <w:numId w:val="17"/>
        </w:numPr>
        <w:autoSpaceDN/>
        <w:spacing w:after="160" w:line="259" w:lineRule="auto"/>
        <w:contextualSpacing/>
        <w:textAlignment w:val="auto"/>
        <w:rPr>
          <w:rFonts w:eastAsia="Aptos" w:cs="Times New Roman"/>
          <w:color w:val="auto"/>
          <w:kern w:val="2"/>
          <w:lang w:eastAsia="en-US"/>
          <w14:ligatures w14:val="standardContextual"/>
        </w:rPr>
      </w:pPr>
      <w:proofErr w:type="spellStart"/>
      <w:r w:rsidRPr="00F2228E">
        <w:rPr>
          <w:rFonts w:eastAsia="Aptos" w:cs="Times New Roman"/>
          <w:color w:val="auto"/>
          <w:kern w:val="2"/>
          <w:lang w:eastAsia="en-US"/>
          <w14:ligatures w14:val="standardContextual"/>
        </w:rPr>
        <w:t>Accounthoudende</w:t>
      </w:r>
      <w:proofErr w:type="spellEnd"/>
      <w:r w:rsidRPr="00F2228E">
        <w:rPr>
          <w:rFonts w:eastAsia="Aptos" w:cs="Times New Roman"/>
          <w:color w:val="auto"/>
          <w:kern w:val="2"/>
          <w:lang w:eastAsia="en-US"/>
          <w14:ligatures w14:val="standardContextual"/>
        </w:rPr>
        <w:t xml:space="preserve"> wethouders nemen vanuit hun rol als opdrachtgever de bevindingen van de inspecties mee in hun gesprekken met de GI</w:t>
      </w:r>
      <w:r w:rsidRPr="00F2228E" w:rsidR="004076EB">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s. </w:t>
      </w:r>
      <w:r w:rsidRPr="00F2228E" w:rsidR="004076EB">
        <w:rPr>
          <w:rFonts w:eastAsia="Aptos" w:cs="Times New Roman"/>
          <w:color w:val="auto"/>
          <w:kern w:val="2"/>
          <w:lang w:eastAsia="en-US"/>
          <w14:ligatures w14:val="standardContextual"/>
        </w:rPr>
        <w:t xml:space="preserve">Gemeenten en GI’s bespreken in dat kader ook de verwijzing naar en de beschikbaarheid van specialistische jeugdhulp. </w:t>
      </w:r>
    </w:p>
    <w:p w:rsidRPr="00F2228E" w:rsidR="007938E1" w:rsidP="007938E1" w:rsidRDefault="007938E1" w14:paraId="7DEF189D" w14:textId="77777777">
      <w:pPr>
        <w:autoSpaceDN/>
        <w:spacing w:after="160" w:line="259" w:lineRule="auto"/>
        <w:ind w:left="360"/>
        <w:contextualSpacing/>
        <w:textAlignment w:val="auto"/>
        <w:rPr>
          <w:rFonts w:eastAsia="Aptos" w:cs="Times New Roman"/>
          <w:color w:val="auto"/>
          <w:kern w:val="2"/>
          <w:lang w:eastAsia="en-US"/>
          <w14:ligatures w14:val="standardContextual"/>
        </w:rPr>
      </w:pPr>
    </w:p>
    <w:p w:rsidRPr="00F2228E" w:rsidR="00CD1F63" w:rsidP="00402BD6" w:rsidRDefault="00CD1F63" w14:paraId="7DC73622" w14:textId="33439956">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In een bestuurlijk overleg van het Rijk met de betrokken </w:t>
      </w:r>
      <w:proofErr w:type="spellStart"/>
      <w:r w:rsidRPr="00F2228E">
        <w:rPr>
          <w:rFonts w:eastAsia="Aptos" w:cs="Times New Roman"/>
          <w:color w:val="auto"/>
          <w:kern w:val="2"/>
          <w:lang w:eastAsia="en-US"/>
          <w14:ligatures w14:val="standardContextual"/>
        </w:rPr>
        <w:t>accounthoudende</w:t>
      </w:r>
      <w:proofErr w:type="spellEnd"/>
      <w:r w:rsidRPr="00F2228E">
        <w:rPr>
          <w:rFonts w:eastAsia="Aptos" w:cs="Times New Roman"/>
          <w:color w:val="auto"/>
          <w:kern w:val="2"/>
          <w:lang w:eastAsia="en-US"/>
          <w14:ligatures w14:val="standardContextual"/>
        </w:rPr>
        <w:t xml:space="preserve"> wethouders wordt nader besproken hoe we deze aanpak zo goed mogelijk kunnen vormgeven en wat daar voor nodig is. </w:t>
      </w:r>
    </w:p>
    <w:p w:rsidRPr="00F2228E" w:rsidR="00402BD6" w:rsidP="00402BD6" w:rsidRDefault="00402BD6" w14:paraId="188269A6" w14:textId="77777777">
      <w:pPr>
        <w:autoSpaceDN/>
        <w:spacing w:after="160" w:line="259" w:lineRule="auto"/>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1.3 Toelichting op de verbetervoorstellen</w:t>
      </w:r>
    </w:p>
    <w:p w:rsidRPr="00F2228E" w:rsidR="00402BD6" w:rsidP="00402BD6" w:rsidRDefault="00402BD6" w14:paraId="5E1BCCA3" w14:textId="5A52BD39">
      <w:pPr>
        <w:autoSpaceDN/>
        <w:spacing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te ontwikkelen verbetervoorstellen zijn gericht op de aanbevelingen die door de inspecties in het </w:t>
      </w:r>
      <w:proofErr w:type="spellStart"/>
      <w:r w:rsidRPr="00F2228E">
        <w:rPr>
          <w:rFonts w:eastAsia="Aptos" w:cs="Times New Roman"/>
          <w:color w:val="auto"/>
          <w:kern w:val="2"/>
          <w:lang w:eastAsia="en-US"/>
          <w14:ligatures w14:val="standardContextual"/>
        </w:rPr>
        <w:t>toezichtsrapport</w:t>
      </w:r>
      <w:proofErr w:type="spellEnd"/>
      <w:r w:rsidRPr="00F2228E">
        <w:rPr>
          <w:rFonts w:eastAsia="Aptos" w:cs="Times New Roman"/>
          <w:color w:val="auto"/>
          <w:kern w:val="2"/>
          <w:lang w:eastAsia="en-US"/>
          <w14:ligatures w14:val="standardContextual"/>
        </w:rPr>
        <w:t xml:space="preserve"> gedaan zijn. Het gaat hierbij o</w:t>
      </w:r>
      <w:r w:rsidRPr="00F2228E" w:rsidR="00C56BE0">
        <w:rPr>
          <w:rFonts w:eastAsia="Aptos" w:cs="Times New Roman"/>
          <w:color w:val="auto"/>
          <w:kern w:val="2"/>
          <w:lang w:eastAsia="en-US"/>
          <w14:ligatures w14:val="standardContextual"/>
        </w:rPr>
        <w:t>m</w:t>
      </w:r>
      <w:r w:rsidRPr="00F2228E">
        <w:rPr>
          <w:rFonts w:eastAsia="Aptos" w:cs="Times New Roman"/>
          <w:color w:val="auto"/>
          <w:kern w:val="2"/>
          <w:lang w:eastAsia="en-US"/>
          <w14:ligatures w14:val="standardContextual"/>
        </w:rPr>
        <w:t xml:space="preserve"> de volgende 5 punten: </w:t>
      </w:r>
    </w:p>
    <w:p w:rsidRPr="00F2228E" w:rsidR="00402BD6" w:rsidP="00402BD6" w:rsidRDefault="00402BD6" w14:paraId="6B86600E" w14:textId="6876787F">
      <w:pPr>
        <w:numPr>
          <w:ilvl w:val="0"/>
          <w:numId w:val="13"/>
        </w:numPr>
        <w:autoSpaceDN/>
        <w:spacing w:after="160" w:line="259" w:lineRule="auto"/>
        <w:ind w:left="567"/>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omlaag brengen van de wachtlijsten;</w:t>
      </w:r>
    </w:p>
    <w:p w:rsidRPr="00F2228E" w:rsidR="00402BD6" w:rsidP="00402BD6" w:rsidRDefault="00402BD6" w14:paraId="1D1FE6EF" w14:textId="2F789A4E">
      <w:pPr>
        <w:numPr>
          <w:ilvl w:val="0"/>
          <w:numId w:val="13"/>
        </w:numPr>
        <w:autoSpaceDN/>
        <w:spacing w:after="160" w:line="259" w:lineRule="auto"/>
        <w:ind w:left="567"/>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verbeteren van het betekenisvol contact tussen jeugdbeschermer en</w:t>
      </w:r>
      <w:r w:rsidRPr="00F2228E" w:rsidR="00C276E6">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gezin;</w:t>
      </w:r>
    </w:p>
    <w:p w:rsidRPr="00F2228E" w:rsidR="00402BD6" w:rsidP="00402BD6" w:rsidRDefault="00402BD6" w14:paraId="6BEB1D63" w14:textId="545DA1CF">
      <w:pPr>
        <w:numPr>
          <w:ilvl w:val="0"/>
          <w:numId w:val="13"/>
        </w:numPr>
        <w:autoSpaceDN/>
        <w:spacing w:after="160" w:line="259" w:lineRule="auto"/>
        <w:ind w:left="567"/>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tijdige inzet van jeugdhulp;</w:t>
      </w:r>
    </w:p>
    <w:p w:rsidRPr="00F2228E" w:rsidR="00402BD6" w:rsidP="00402BD6" w:rsidRDefault="00402BD6" w14:paraId="35D35281" w14:textId="27155466">
      <w:pPr>
        <w:numPr>
          <w:ilvl w:val="0"/>
          <w:numId w:val="13"/>
        </w:numPr>
        <w:autoSpaceDN/>
        <w:spacing w:after="160" w:line="259" w:lineRule="auto"/>
        <w:ind w:left="567"/>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aanpak van de arbeidsmarktproblemen;</w:t>
      </w:r>
    </w:p>
    <w:p w:rsidRPr="00F2228E" w:rsidR="00402BD6" w:rsidP="00402BD6" w:rsidRDefault="00C56BE0" w14:paraId="0710FC4D" w14:textId="37F501E1">
      <w:pPr>
        <w:numPr>
          <w:ilvl w:val="0"/>
          <w:numId w:val="13"/>
        </w:numPr>
        <w:autoSpaceDN/>
        <w:spacing w:after="160" w:line="259" w:lineRule="auto"/>
        <w:ind w:left="567"/>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ketenaanpak.</w:t>
      </w:r>
    </w:p>
    <w:p w:rsidRPr="00F2228E" w:rsidR="00402BD6" w:rsidP="00402BD6" w:rsidRDefault="00402BD6" w14:paraId="31ABDCDB" w14:textId="77777777">
      <w:pPr>
        <w:autoSpaceDN/>
        <w:spacing w:after="160" w:line="259" w:lineRule="auto"/>
        <w:ind w:left="567"/>
        <w:contextualSpacing/>
        <w:textAlignment w:val="auto"/>
        <w:rPr>
          <w:rFonts w:eastAsia="Aptos" w:cs="Times New Roman"/>
          <w:color w:val="auto"/>
          <w:kern w:val="2"/>
          <w:lang w:eastAsia="en-US"/>
          <w14:ligatures w14:val="standardContextual"/>
        </w:rPr>
      </w:pPr>
    </w:p>
    <w:p w:rsidRPr="00F2228E" w:rsidR="00402BD6" w:rsidP="00402BD6" w:rsidRDefault="00402BD6" w14:paraId="294490F5" w14:textId="77777777">
      <w:pPr>
        <w:numPr>
          <w:ilvl w:val="0"/>
          <w:numId w:val="8"/>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Wachtlijsten voor jeugdbescherming en jeugdreclassering</w:t>
      </w:r>
    </w:p>
    <w:p w:rsidRPr="00F2228E" w:rsidR="00402BD6" w:rsidP="00402BD6" w:rsidRDefault="00402BD6" w14:paraId="4679C0D9" w14:textId="58CDC38F">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Uit de GI-monitor komt naar voren dat niet bij alle GI’s de wachtlijsten in dezelfde mate voorkomen. Bij ongeveer de helft van de GI’s is sprake van een relatief </w:t>
      </w:r>
      <w:r w:rsidRPr="00F2228E" w:rsidR="001B3C4D">
        <w:rPr>
          <w:rFonts w:eastAsia="Aptos" w:cs="Times New Roman"/>
          <w:color w:val="auto"/>
          <w:kern w:val="2"/>
          <w:lang w:eastAsia="en-US"/>
          <w14:ligatures w14:val="standardContextual"/>
        </w:rPr>
        <w:t>korte</w:t>
      </w:r>
      <w:r w:rsidRPr="00F2228E">
        <w:rPr>
          <w:rFonts w:eastAsia="Aptos" w:cs="Times New Roman"/>
          <w:color w:val="auto"/>
          <w:kern w:val="2"/>
          <w:lang w:eastAsia="en-US"/>
          <w14:ligatures w14:val="standardContextual"/>
        </w:rPr>
        <w:t xml:space="preserve"> wachtlijst. Enkele GI’s werken zelfs al enige tijd zonder een wachtlijst. De GI’s hebben gezamenlijk afgesproken om op basis van een nadere analyse van deze ‘</w:t>
      </w:r>
      <w:proofErr w:type="spellStart"/>
      <w:r w:rsidRPr="00F2228E">
        <w:rPr>
          <w:rFonts w:eastAsia="Aptos" w:cs="Times New Roman"/>
          <w:color w:val="auto"/>
          <w:kern w:val="2"/>
          <w:lang w:eastAsia="en-US"/>
          <w14:ligatures w14:val="standardContextual"/>
        </w:rPr>
        <w:t>good</w:t>
      </w:r>
      <w:proofErr w:type="spellEnd"/>
      <w:r w:rsidRPr="00F2228E">
        <w:rPr>
          <w:rFonts w:eastAsia="Aptos" w:cs="Times New Roman"/>
          <w:color w:val="auto"/>
          <w:kern w:val="2"/>
          <w:lang w:eastAsia="en-US"/>
          <w14:ligatures w14:val="standardContextual"/>
        </w:rPr>
        <w:t xml:space="preserve"> </w:t>
      </w:r>
      <w:proofErr w:type="spellStart"/>
      <w:r w:rsidRPr="00F2228E">
        <w:rPr>
          <w:rFonts w:eastAsia="Aptos" w:cs="Times New Roman"/>
          <w:color w:val="auto"/>
          <w:kern w:val="2"/>
          <w:lang w:eastAsia="en-US"/>
          <w14:ligatures w14:val="standardContextual"/>
        </w:rPr>
        <w:t>practices</w:t>
      </w:r>
      <w:proofErr w:type="spellEnd"/>
      <w:r w:rsidRPr="00F2228E">
        <w:rPr>
          <w:rFonts w:eastAsia="Aptos" w:cs="Times New Roman"/>
          <w:color w:val="auto"/>
          <w:kern w:val="2"/>
          <w:lang w:eastAsia="en-US"/>
          <w14:ligatures w14:val="standardContextual"/>
        </w:rPr>
        <w:t xml:space="preserve">’ een werkwijze te ontwikkelen die in alle regio’s waar nog wachtlijsten zijn, kan helpen om de wachtlijsten omlaag te brengen. </w:t>
      </w:r>
    </w:p>
    <w:p w:rsidRPr="00F2228E" w:rsidR="00402BD6" w:rsidP="00402BD6" w:rsidRDefault="00402BD6" w14:paraId="47E8275D" w14:textId="71BE3541">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In antwoord op de aanbeveling van de inspecties aan de GI’s om transparant te zijn wanneer ze hun kernfunctie onvoldoende uit kunnen voeren (b.v. wachtlijsten voor een vaste jeugdbeschermer door onderbezetting of het ontbreken van passende jeugdhulp) hebben de GI’s aangegeven hierover gezamenlijke afspraken te maken om de ketenpartners (waaronder de Rechtbanken en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gemeenten en de gezinnen, zo</w:t>
      </w:r>
      <w:r w:rsidRPr="00F2228E" w:rsidR="000D7019">
        <w:rPr>
          <w:rFonts w:eastAsia="Aptos" w:cs="Times New Roman"/>
          <w:color w:val="auto"/>
          <w:kern w:val="2"/>
          <w:lang w:eastAsia="en-US"/>
          <w14:ligatures w14:val="standardContextual"/>
        </w:rPr>
        <w:t xml:space="preserve">veel </w:t>
      </w:r>
      <w:r w:rsidRPr="00F2228E">
        <w:rPr>
          <w:rFonts w:eastAsia="Aptos" w:cs="Times New Roman"/>
          <w:color w:val="auto"/>
          <w:kern w:val="2"/>
          <w:lang w:eastAsia="en-US"/>
          <w14:ligatures w14:val="standardContextual"/>
        </w:rPr>
        <w:t xml:space="preserve">mogelijk </w:t>
      </w:r>
      <w:r w:rsidRPr="00F2228E" w:rsidR="00737B0E">
        <w:rPr>
          <w:rFonts w:eastAsia="Aptos" w:cs="Times New Roman"/>
          <w:color w:val="auto"/>
          <w:kern w:val="2"/>
          <w:lang w:eastAsia="en-US"/>
          <w14:ligatures w14:val="standardContextual"/>
        </w:rPr>
        <w:t xml:space="preserve">uniform </w:t>
      </w:r>
      <w:r w:rsidRPr="00F2228E">
        <w:rPr>
          <w:rFonts w:eastAsia="Aptos" w:cs="Times New Roman"/>
          <w:color w:val="auto"/>
          <w:kern w:val="2"/>
          <w:lang w:eastAsia="en-US"/>
          <w14:ligatures w14:val="standardContextual"/>
        </w:rPr>
        <w:t>te informeren.</w:t>
      </w:r>
    </w:p>
    <w:p w:rsidRPr="00F2228E" w:rsidR="00402BD6" w:rsidP="00402BD6" w:rsidRDefault="00402BD6" w14:paraId="6C048C7A" w14:textId="77777777">
      <w:pPr>
        <w:numPr>
          <w:ilvl w:val="0"/>
          <w:numId w:val="8"/>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Betekenisvolle contacten met jeugdigen en ouders</w:t>
      </w:r>
    </w:p>
    <w:p w:rsidRPr="00F2228E" w:rsidR="00B876A4" w:rsidP="00B876A4" w:rsidRDefault="00402BD6" w14:paraId="60510CF4" w14:textId="10D92436">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inspecties constateren dat </w:t>
      </w:r>
      <w:r w:rsidRPr="00F2228E" w:rsidR="00660CE0">
        <w:rPr>
          <w:rFonts w:eastAsia="Aptos" w:cs="Times New Roman"/>
          <w:color w:val="auto"/>
          <w:kern w:val="2"/>
          <w:lang w:eastAsia="en-US"/>
          <w14:ligatures w14:val="standardContextual"/>
        </w:rPr>
        <w:t>een</w:t>
      </w:r>
      <w:r w:rsidRPr="00F2228E">
        <w:rPr>
          <w:rFonts w:eastAsia="Aptos" w:cs="Times New Roman"/>
          <w:color w:val="auto"/>
          <w:kern w:val="2"/>
          <w:lang w:eastAsia="en-US"/>
          <w14:ligatures w14:val="standardContextual"/>
        </w:rPr>
        <w:t xml:space="preserve"> grote tekortkoming is dat jeugdbeschermers onvoldoende betekenisvol contact hebben met jeugdigen en ouders. Dat leidt tot onvoldoende zicht op de ontwikkeling en veiligheid van de jeugdige en tot onvoldoende participatie van het gezin in het vormgeven van de begeleiding. Met betekenisvol contact bedoelen inspecties: structureel en face </w:t>
      </w:r>
      <w:proofErr w:type="spellStart"/>
      <w:r w:rsidRPr="00F2228E">
        <w:rPr>
          <w:rFonts w:eastAsia="Aptos" w:cs="Times New Roman"/>
          <w:color w:val="auto"/>
          <w:kern w:val="2"/>
          <w:lang w:eastAsia="en-US"/>
          <w14:ligatures w14:val="standardContextual"/>
        </w:rPr>
        <w:t>to</w:t>
      </w:r>
      <w:proofErr w:type="spellEnd"/>
      <w:r w:rsidRPr="00F2228E">
        <w:rPr>
          <w:rFonts w:eastAsia="Aptos" w:cs="Times New Roman"/>
          <w:color w:val="auto"/>
          <w:kern w:val="2"/>
          <w:lang w:eastAsia="en-US"/>
          <w14:ligatures w14:val="standardContextual"/>
        </w:rPr>
        <w:t xml:space="preserve"> face 1-op-1 contact tussen jeugdzorgbeschermers en jeugdigen waarin de jeugdige kan vertellen hoe het gaat en inspraak heeft in diens hulpverleningstraject. Voor het contact tussen jeugdbeschermers en ouders geldt </w:t>
      </w:r>
      <w:r w:rsidRPr="00F2228E" w:rsidR="007938E1">
        <w:rPr>
          <w:rFonts w:eastAsia="Aptos" w:cs="Times New Roman"/>
          <w:color w:val="auto"/>
          <w:kern w:val="2"/>
          <w:lang w:eastAsia="en-US"/>
          <w14:ligatures w14:val="standardContextual"/>
        </w:rPr>
        <w:t>hetzelfde. De</w:t>
      </w:r>
      <w:r w:rsidRPr="00F2228E">
        <w:rPr>
          <w:rFonts w:eastAsia="Aptos" w:cs="Times New Roman"/>
          <w:color w:val="auto"/>
          <w:kern w:val="2"/>
          <w:lang w:eastAsia="en-US"/>
          <w14:ligatures w14:val="standardContextual"/>
        </w:rPr>
        <w:t xml:space="preserve"> GI’s geven aan zich te herkennen in de constateringen van de inspecties. Voor het succes van de kinderbeschermingsmaatregel is het belangrijk om zo veel mogelijk samen met het kind en de ouders invulling te geven aan de uitvoering van de maatregel. De GI’s hebben aangegeven om als sector gezamenlijke afspraken te maken over de uitgangspunten voor betekenisvolle contacten en deze vervolgens per GI in te vullen. </w:t>
      </w:r>
      <w:r w:rsidRPr="00F2228E" w:rsidR="00B876A4">
        <w:rPr>
          <w:rFonts w:eastAsia="Aptos" w:cs="Times New Roman"/>
          <w:color w:val="auto"/>
          <w:kern w:val="2"/>
          <w:lang w:eastAsia="en-US"/>
          <w14:ligatures w14:val="standardContextual"/>
        </w:rPr>
        <w:t>Daarbij zal zoveel mogelijk worden aangesloten bij de werkwijze</w:t>
      </w:r>
      <w:r w:rsidRPr="00F2228E" w:rsidR="005B59C4">
        <w:rPr>
          <w:rFonts w:eastAsia="Aptos" w:cs="Times New Roman"/>
          <w:color w:val="auto"/>
          <w:kern w:val="2"/>
          <w:lang w:eastAsia="en-US"/>
          <w14:ligatures w14:val="standardContextual"/>
        </w:rPr>
        <w:t xml:space="preserve"> die vanuit het Toekomstscenario Kind- en gezinsbescherming wordt ontwikkeld en </w:t>
      </w:r>
      <w:r w:rsidRPr="00F2228E" w:rsidR="00B876A4">
        <w:rPr>
          <w:rFonts w:eastAsia="Aptos" w:cs="Times New Roman"/>
          <w:color w:val="auto"/>
          <w:kern w:val="2"/>
          <w:lang w:eastAsia="en-US"/>
          <w14:ligatures w14:val="standardContextual"/>
        </w:rPr>
        <w:t xml:space="preserve">in het ‘handelingskader’ </w:t>
      </w:r>
      <w:r w:rsidRPr="00F2228E" w:rsidR="005B59C4">
        <w:rPr>
          <w:rFonts w:eastAsia="Aptos" w:cs="Times New Roman"/>
          <w:color w:val="auto"/>
          <w:kern w:val="2"/>
          <w:lang w:eastAsia="en-US"/>
          <w14:ligatures w14:val="standardContextual"/>
        </w:rPr>
        <w:t xml:space="preserve">vastgelegd. Het handelingskader betekent vernieuwd vakmanschap voor professionals in de jeugdzorg waarbij autonomie van het gezin/huishouden daarbij altijd het uitgangspunt is. </w:t>
      </w:r>
      <w:r w:rsidRPr="00F2228E" w:rsidR="00F05A0B">
        <w:rPr>
          <w:rFonts w:eastAsia="Aptos" w:cs="Times New Roman"/>
          <w:color w:val="auto"/>
          <w:kern w:val="2"/>
          <w:lang w:eastAsia="en-US"/>
          <w14:ligatures w14:val="standardContextual"/>
        </w:rPr>
        <w:t>Het handelingskader wordt in een iteratief proces met professionals, ervaringsdeskundigen, proeftuinen en wetenschappers continue doorontwikkeld en in modules verdiept</w:t>
      </w:r>
      <w:r w:rsidRPr="00F2228E" w:rsidR="00F05A0B">
        <w:rPr>
          <w:rStyle w:val="Voetnootmarkering"/>
          <w:rFonts w:eastAsia="Aptos" w:cs="Times New Roman"/>
          <w:color w:val="auto"/>
          <w:kern w:val="2"/>
          <w:lang w:eastAsia="en-US"/>
          <w14:ligatures w14:val="standardContextual"/>
        </w:rPr>
        <w:footnoteReference w:id="7"/>
      </w:r>
      <w:r w:rsidRPr="00F2228E" w:rsidR="00F05A0B">
        <w:rPr>
          <w:rFonts w:eastAsia="Aptos" w:cs="Times New Roman"/>
          <w:color w:val="auto"/>
          <w:kern w:val="2"/>
          <w:lang w:eastAsia="en-US"/>
          <w14:ligatures w14:val="standardContextual"/>
        </w:rPr>
        <w:t>.</w:t>
      </w:r>
    </w:p>
    <w:p w:rsidRPr="00F2228E" w:rsidR="00402BD6" w:rsidP="00402BD6" w:rsidRDefault="00402BD6" w14:paraId="34D28A7D" w14:textId="77777777">
      <w:pPr>
        <w:numPr>
          <w:ilvl w:val="0"/>
          <w:numId w:val="8"/>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Tijdige en toegankelijke inzet van passende jeugdhulp</w:t>
      </w:r>
    </w:p>
    <w:p w:rsidRPr="00F2228E" w:rsidR="00402BD6" w:rsidP="00402BD6" w:rsidRDefault="00402BD6" w14:paraId="0C179F5A" w14:textId="5B59B1F8">
      <w:pPr>
        <w:autoSpaceDN/>
        <w:spacing w:after="160" w:line="259" w:lineRule="auto"/>
        <w:textAlignment w:val="auto"/>
        <w:rPr>
          <w:rFonts w:eastAsia="Aptos" w:cs="Times New Roman"/>
          <w:color w:val="auto"/>
          <w:kern w:val="2"/>
          <w:lang w:eastAsia="en-US"/>
          <w14:ligatures w14:val="standardContextual"/>
        </w:rPr>
      </w:pPr>
      <w:bookmarkStart w:name="_Hlk214906264" w:id="0"/>
      <w:r w:rsidRPr="00F2228E">
        <w:rPr>
          <w:rFonts w:eastAsia="Aptos" w:cs="Times New Roman"/>
          <w:color w:val="auto"/>
          <w:kern w:val="2"/>
          <w:lang w:eastAsia="en-US"/>
          <w14:ligatures w14:val="standardContextual"/>
        </w:rPr>
        <w:t>De inspecties geven aan dat</w:t>
      </w:r>
      <w:r w:rsidRPr="00F2228E" w:rsidR="001C1E47">
        <w:rPr>
          <w:rFonts w:eastAsia="Aptos" w:cs="Times New Roman"/>
          <w:color w:val="auto"/>
          <w:kern w:val="2"/>
          <w:lang w:eastAsia="en-US"/>
          <w14:ligatures w14:val="standardContextual"/>
        </w:rPr>
        <w:t xml:space="preserve"> </w:t>
      </w:r>
      <w:r w:rsidRPr="00F2228E" w:rsidR="00660CE0">
        <w:rPr>
          <w:rFonts w:eastAsia="Aptos" w:cs="Times New Roman"/>
          <w:color w:val="auto"/>
          <w:kern w:val="2"/>
          <w:lang w:eastAsia="en-US"/>
          <w14:ligatures w14:val="standardContextual"/>
        </w:rPr>
        <w:t xml:space="preserve">een </w:t>
      </w:r>
      <w:r w:rsidRPr="00F2228E">
        <w:rPr>
          <w:rFonts w:eastAsia="Aptos" w:cs="Times New Roman"/>
          <w:color w:val="auto"/>
          <w:kern w:val="2"/>
          <w:lang w:eastAsia="en-US"/>
          <w14:ligatures w14:val="standardContextual"/>
        </w:rPr>
        <w:t>belangrijk probl</w:t>
      </w:r>
      <w:r w:rsidRPr="00F2228E" w:rsidR="00660CE0">
        <w:rPr>
          <w:rFonts w:eastAsia="Aptos" w:cs="Times New Roman"/>
          <w:color w:val="auto"/>
          <w:kern w:val="2"/>
          <w:lang w:eastAsia="en-US"/>
          <w14:ligatures w14:val="standardContextual"/>
        </w:rPr>
        <w:t>e</w:t>
      </w:r>
      <w:r w:rsidRPr="00F2228E">
        <w:rPr>
          <w:rFonts w:eastAsia="Aptos" w:cs="Times New Roman"/>
          <w:color w:val="auto"/>
          <w:kern w:val="2"/>
          <w:lang w:eastAsia="en-US"/>
          <w14:ligatures w14:val="standardContextual"/>
        </w:rPr>
        <w:t>em voor de jeugdbescherming in het huidige stelsel is dat passende (jeugd)hulp niet of niet tijdig kan worden ingezet. Alle GI’s lopen volgens de inspecties aan tegen schaarste in de (jeugd)hulp en jeugdbeschermers zijn veel tijd kwijt om passende hulp te vinden en te regelen. De beschikbaarheid van passende jeugdhulp, met name voor de meest kwetsbare kinderen, is een veelomvattend probleem. Het Rijk zet samen met gemeenten en betrokken partijen</w:t>
      </w:r>
      <w:r w:rsidRPr="00F2228E" w:rsidR="00A407BD">
        <w:rPr>
          <w:rFonts w:eastAsia="Aptos" w:cs="Times New Roman"/>
          <w:color w:val="auto"/>
          <w:kern w:val="2"/>
          <w:lang w:eastAsia="en-US"/>
          <w14:ligatures w14:val="standardContextual"/>
        </w:rPr>
        <w:t xml:space="preserve"> onder meer via de Hervormingsagenda</w:t>
      </w:r>
      <w:r w:rsidRPr="00F2228E">
        <w:rPr>
          <w:rFonts w:eastAsia="Aptos" w:cs="Times New Roman"/>
          <w:color w:val="auto"/>
          <w:kern w:val="2"/>
          <w:lang w:eastAsia="en-US"/>
          <w14:ligatures w14:val="standardContextual"/>
        </w:rPr>
        <w:t xml:space="preserve"> volop in op het verbeteren van de jeugdhulp voor de kinderen die dit het meest nodig hebben. </w:t>
      </w:r>
    </w:p>
    <w:p w:rsidRPr="00F2228E" w:rsidR="00402BD6" w:rsidP="00402BD6" w:rsidRDefault="00402BD6" w14:paraId="0148ED2E" w14:textId="48D16382">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Zo treedt per 1 januari 2026 de Wet verbetering beschikbaarheid jeugdzorg in werking. Deze wet verplicht gemeenten om vanaf uiterlijk 1 januari 2027 regionaal samen te werken en specialistische jeugdzorg minimaal op regionaal niveau in te kopen. Onderdeel van deze regionale samenwerking is dat gemeenteraden regiovisies moeten opstellen, waarin zij een visie vastleggen over de samenwerking met de andere gemeenten in de regio, met als doel te bevorderen dat er een toereikend aanbod is van specialistische jeugdzorg. In de regiovisie moet ook aandacht worden besteed aan de aanpak van wachttijden en het regionaal formuleren van maximaal aanvaardbare wachttijden en de afstemming in de regio over inzet van schaarse jeugdhulpvormen. Dat bij het opstellen van de regiovisies ook wordt </w:t>
      </w:r>
      <w:r w:rsidRPr="00F2228E" w:rsidR="005479C6">
        <w:rPr>
          <w:rFonts w:eastAsia="Aptos" w:cs="Times New Roman"/>
          <w:color w:val="auto"/>
          <w:kern w:val="2"/>
          <w:lang w:eastAsia="en-US"/>
          <w14:ligatures w14:val="standardContextual"/>
        </w:rPr>
        <w:t xml:space="preserve">gesproken </w:t>
      </w:r>
      <w:r w:rsidRPr="00F2228E">
        <w:rPr>
          <w:rFonts w:eastAsia="Aptos" w:cs="Times New Roman"/>
          <w:color w:val="auto"/>
          <w:kern w:val="2"/>
          <w:lang w:eastAsia="en-US"/>
          <w14:ligatures w14:val="standardContextual"/>
        </w:rPr>
        <w:t xml:space="preserve">met de GI’s en er specifiek aandacht is voor de groep kinderen die in het kader van een kinderbeschermingsmaatregel en/of onveiligheid jeugdhulp nodig hebben </w:t>
      </w:r>
      <w:r w:rsidRPr="00F2228E" w:rsidR="005479C6">
        <w:rPr>
          <w:rFonts w:eastAsia="Aptos" w:cs="Times New Roman"/>
          <w:color w:val="auto"/>
          <w:kern w:val="2"/>
          <w:lang w:eastAsia="en-US"/>
          <w14:ligatures w14:val="standardContextual"/>
        </w:rPr>
        <w:t xml:space="preserve">vinden wij </w:t>
      </w:r>
      <w:r w:rsidRPr="00F2228E">
        <w:rPr>
          <w:rFonts w:eastAsia="Aptos" w:cs="Times New Roman"/>
          <w:color w:val="auto"/>
          <w:kern w:val="2"/>
          <w:lang w:eastAsia="en-US"/>
          <w14:ligatures w14:val="standardContextual"/>
        </w:rPr>
        <w:t>vanzelfsprekend</w:t>
      </w:r>
      <w:r w:rsidRPr="00F2228E" w:rsidR="005F10B4">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Een gezamenlijk gedragen beeld in de regio over welke jeugdhulp voor kinderen in het gedwongen kader beschikbaar moet zijn is van groot belang.</w:t>
      </w:r>
      <w:r w:rsidRPr="00F2228E" w:rsidR="00310ABE">
        <w:rPr>
          <w:rFonts w:eastAsia="Aptos" w:cs="Times New Roman"/>
          <w:color w:val="auto"/>
          <w:kern w:val="2"/>
          <w:lang w:eastAsia="en-US"/>
          <w14:ligatures w14:val="standardContextual"/>
        </w:rPr>
        <w:t xml:space="preserve"> Niet als geïsoleerd vraagstuk, maar juist in relatie tot andere knelpunten binnen de jeugdzorg én in relatie tot de gewenste ontwikkelrichting.</w:t>
      </w:r>
      <w:r w:rsidR="00CD2F0E">
        <w:rPr>
          <w:rFonts w:eastAsia="Aptos" w:cs="Times New Roman"/>
          <w:color w:val="auto"/>
          <w:kern w:val="2"/>
          <w:lang w:eastAsia="en-US"/>
          <w14:ligatures w14:val="standardContextual"/>
        </w:rPr>
        <w:t xml:space="preserve"> </w:t>
      </w:r>
    </w:p>
    <w:p w:rsidRPr="00F2228E" w:rsidR="00835BBF" w:rsidP="00402BD6" w:rsidRDefault="00402BD6" w14:paraId="21E38694" w14:textId="29E6AC7A">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Naast het gebrek aan passende jeugdhulp, hebben de inspecties geconstateerd dat de toeleiding naar jeugdhulp voor kinderen in de jeugdbescherming niet goed verloopt. De werkwijze om te komen tot inzet van jeugdhulp is tijdrovend. De gemeente is het volgens de inspecties niet altijd eens met de jeugdhulp die de jeugdbeschermer noodzakelijk acht bij de uitvoering van de jeugdbeschermingsmaatregel en heroverweegt dan de inzet van deze jeugdhulp. </w:t>
      </w:r>
      <w:r w:rsidRPr="00F2228E" w:rsidR="00542ADD">
        <w:rPr>
          <w:rFonts w:eastAsia="Aptos" w:cs="Times New Roman"/>
          <w:color w:val="auto"/>
          <w:kern w:val="2"/>
          <w:lang w:eastAsia="en-US"/>
          <w14:ligatures w14:val="standardContextual"/>
        </w:rPr>
        <w:t>De</w:t>
      </w:r>
      <w:r w:rsidRPr="00F2228E">
        <w:rPr>
          <w:rFonts w:eastAsia="Aptos" w:cs="Times New Roman"/>
          <w:color w:val="auto"/>
          <w:kern w:val="2"/>
          <w:lang w:eastAsia="en-US"/>
          <w14:ligatures w14:val="standardContextual"/>
        </w:rPr>
        <w:t xml:space="preserve"> samenwerking tussen gemeenten en GI’s bij de toeleiding naar jeugdhulp </w:t>
      </w:r>
      <w:r w:rsidRPr="00F2228E" w:rsidR="00542ADD">
        <w:rPr>
          <w:rFonts w:eastAsia="Aptos" w:cs="Times New Roman"/>
          <w:color w:val="auto"/>
          <w:kern w:val="2"/>
          <w:lang w:eastAsia="en-US"/>
          <w14:ligatures w14:val="standardContextual"/>
        </w:rPr>
        <w:t>moet worden</w:t>
      </w:r>
      <w:r w:rsidRPr="00F2228E">
        <w:rPr>
          <w:rFonts w:eastAsia="Aptos" w:cs="Times New Roman"/>
          <w:color w:val="auto"/>
          <w:kern w:val="2"/>
          <w:lang w:eastAsia="en-US"/>
          <w14:ligatures w14:val="standardContextual"/>
        </w:rPr>
        <w:t xml:space="preserve"> verbeter</w:t>
      </w:r>
      <w:r w:rsidRPr="00F2228E" w:rsidR="00542ADD">
        <w:rPr>
          <w:rFonts w:eastAsia="Aptos" w:cs="Times New Roman"/>
          <w:color w:val="auto"/>
          <w:kern w:val="2"/>
          <w:lang w:eastAsia="en-US"/>
          <w14:ligatures w14:val="standardContextual"/>
        </w:rPr>
        <w:t>d</w:t>
      </w:r>
      <w:r w:rsidRPr="00F2228E">
        <w:rPr>
          <w:rFonts w:eastAsia="Aptos" w:cs="Times New Roman"/>
          <w:color w:val="auto"/>
          <w:kern w:val="2"/>
          <w:lang w:eastAsia="en-US"/>
          <w14:ligatures w14:val="standardContextual"/>
        </w:rPr>
        <w:t xml:space="preserve"> (waaronder het verminderen van de tijd die jeugdbeschermers besteden aan het zoeken naar passende jeugdhulp)</w:t>
      </w:r>
      <w:r w:rsidRPr="00F2228E" w:rsidR="00542ADD">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w:t>
      </w:r>
      <w:r w:rsidRPr="00F2228E" w:rsidR="00542ADD">
        <w:rPr>
          <w:rFonts w:eastAsia="Aptos" w:cs="Times New Roman"/>
          <w:color w:val="auto"/>
          <w:kern w:val="2"/>
          <w:lang w:eastAsia="en-US"/>
          <w14:ligatures w14:val="standardContextual"/>
        </w:rPr>
        <w:t xml:space="preserve">Daarom </w:t>
      </w:r>
      <w:r w:rsidRPr="00F2228E" w:rsidR="005E58A1">
        <w:rPr>
          <w:rFonts w:eastAsia="Aptos" w:cs="Times New Roman"/>
          <w:color w:val="auto"/>
          <w:kern w:val="2"/>
          <w:lang w:eastAsia="en-US"/>
          <w14:ligatures w14:val="standardContextual"/>
        </w:rPr>
        <w:t>vinden we het</w:t>
      </w:r>
      <w:r w:rsidRPr="00F2228E">
        <w:rPr>
          <w:rFonts w:eastAsia="Aptos" w:cs="Times New Roman"/>
          <w:color w:val="auto"/>
          <w:kern w:val="2"/>
          <w:lang w:eastAsia="en-US"/>
          <w14:ligatures w14:val="standardContextual"/>
        </w:rPr>
        <w:t xml:space="preserve"> belangrijk dat er afspraken worden gemaakt hoe de GI’s, gemeenten en zorgaanbieders in dit kader samenwerken</w:t>
      </w:r>
      <w:r w:rsidRPr="00F2228E" w:rsidR="00E42226">
        <w:rPr>
          <w:rFonts w:eastAsia="Aptos" w:cs="Times New Roman"/>
          <w:color w:val="auto"/>
          <w:kern w:val="2"/>
          <w:lang w:eastAsia="en-US"/>
          <w14:ligatures w14:val="standardContextual"/>
        </w:rPr>
        <w:t xml:space="preserve"> en hoe zij </w:t>
      </w:r>
      <w:r w:rsidRPr="00F2228E" w:rsidR="00542ADD">
        <w:rPr>
          <w:rFonts w:eastAsia="Aptos" w:cs="Times New Roman"/>
          <w:color w:val="auto"/>
          <w:kern w:val="2"/>
          <w:lang w:eastAsia="en-US"/>
          <w14:ligatures w14:val="standardContextual"/>
        </w:rPr>
        <w:t xml:space="preserve">het </w:t>
      </w:r>
      <w:r w:rsidRPr="00F2228E" w:rsidR="00E42226">
        <w:rPr>
          <w:rFonts w:eastAsia="Aptos" w:cs="Times New Roman"/>
          <w:color w:val="auto"/>
          <w:kern w:val="2"/>
          <w:lang w:eastAsia="en-US"/>
          <w14:ligatures w14:val="standardContextual"/>
        </w:rPr>
        <w:t xml:space="preserve">verwijsproces naar en de toegang tot specialistische jeugdhulp inrichten. </w:t>
      </w:r>
    </w:p>
    <w:p w:rsidRPr="00F2228E" w:rsidR="00402BD6" w:rsidP="00402BD6" w:rsidRDefault="00402BD6" w14:paraId="65BFBB00" w14:textId="32B6979F">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Om de administratieve lasten voor de jeugdbeschermers te verminderen, subsidieert het Rijk daarnaast de totstandkoming van een uniform aanmeldformulier waarmee jeugdbeschermers cliënten kunnen aanmelden bij jeugdhulpaanbieders.</w:t>
      </w:r>
    </w:p>
    <w:p w:rsidRPr="00F2228E" w:rsidR="00402BD6" w:rsidP="00402BD6" w:rsidRDefault="00402BD6" w14:paraId="0775DF2C" w14:textId="18B6EDC9">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In de Kamerbrief die wij in januari 2026 voorafgaand aan het Wetgevingsoverleg Jeugd aan uw Kamer sturen, gaan wij verder in op de acties die wij in het kader van de Hervormingsagenda Jeugd nemen om de beschikbaarheid van jeugdhulp voor de kinderen die dit het meest nodig hebben, te verbeteren.</w:t>
      </w:r>
    </w:p>
    <w:bookmarkEnd w:id="0"/>
    <w:p w:rsidRPr="00F2228E" w:rsidR="00402BD6" w:rsidP="00402BD6" w:rsidRDefault="00402BD6" w14:paraId="4FFF56B4" w14:textId="77777777">
      <w:pPr>
        <w:numPr>
          <w:ilvl w:val="0"/>
          <w:numId w:val="8"/>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Aanpak van de arbeidsmarkt</w:t>
      </w:r>
    </w:p>
    <w:p w:rsidRPr="00F2228E" w:rsidR="00402BD6" w:rsidP="00402BD6" w:rsidRDefault="00402BD6" w14:paraId="11AE0851" w14:textId="7172B888">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inspecties zien de arbeidsmarkt als </w:t>
      </w:r>
      <w:r w:rsidRPr="00F2228E" w:rsidR="0068393E">
        <w:rPr>
          <w:rFonts w:eastAsia="Aptos" w:cs="Times New Roman"/>
          <w:color w:val="auto"/>
          <w:kern w:val="2"/>
          <w:lang w:eastAsia="en-US"/>
          <w14:ligatures w14:val="standardContextual"/>
        </w:rPr>
        <w:t>een</w:t>
      </w:r>
      <w:r w:rsidRPr="00F2228E">
        <w:rPr>
          <w:rFonts w:eastAsia="Aptos" w:cs="Times New Roman"/>
          <w:color w:val="auto"/>
          <w:kern w:val="2"/>
          <w:lang w:eastAsia="en-US"/>
          <w14:ligatures w14:val="standardContextual"/>
        </w:rPr>
        <w:t xml:space="preserve"> belangrijke oorza</w:t>
      </w:r>
      <w:r w:rsidRPr="00F2228E" w:rsidR="0068393E">
        <w:rPr>
          <w:rFonts w:eastAsia="Aptos" w:cs="Times New Roman"/>
          <w:color w:val="auto"/>
          <w:kern w:val="2"/>
          <w:lang w:eastAsia="en-US"/>
          <w14:ligatures w14:val="standardContextual"/>
        </w:rPr>
        <w:t>a</w:t>
      </w:r>
      <w:r w:rsidRPr="00F2228E">
        <w:rPr>
          <w:rFonts w:eastAsia="Aptos" w:cs="Times New Roman"/>
          <w:color w:val="auto"/>
          <w:kern w:val="2"/>
          <w:lang w:eastAsia="en-US"/>
          <w14:ligatures w14:val="standardContextual"/>
        </w:rPr>
        <w:t xml:space="preserve">k van de wachtlijsten bij de GI’s. </w:t>
      </w:r>
      <w:r w:rsidRPr="00F2228E" w:rsidR="0068393E">
        <w:rPr>
          <w:rFonts w:eastAsia="Aptos" w:cs="Times New Roman"/>
          <w:color w:val="auto"/>
          <w:kern w:val="2"/>
          <w:lang w:eastAsia="en-US"/>
          <w14:ligatures w14:val="standardContextual"/>
        </w:rPr>
        <w:t>Er</w:t>
      </w:r>
      <w:r w:rsidRPr="00F2228E">
        <w:rPr>
          <w:rFonts w:eastAsia="Aptos" w:cs="Times New Roman"/>
          <w:color w:val="auto"/>
          <w:kern w:val="2"/>
          <w:lang w:eastAsia="en-US"/>
          <w14:ligatures w14:val="standardContextual"/>
        </w:rPr>
        <w:t xml:space="preserve"> zijn al verschillende maatregelen genomen om het tekort aan personeel terug te dringen door vooral in te zetten op het behoud van jeugdbeschermers voor de GI’s. Eind 2023 zijn met gemeenten en GI’s afspraken gemaakt om in overeenstemming met de aanbevelingen van de inspecties de </w:t>
      </w:r>
      <w:proofErr w:type="spellStart"/>
      <w:r w:rsidRPr="00F2228E" w:rsidR="00E42226">
        <w:rPr>
          <w:rFonts w:eastAsia="Aptos" w:cs="Times New Roman"/>
          <w:color w:val="auto"/>
          <w:kern w:val="2"/>
          <w:lang w:eastAsia="en-US"/>
          <w14:ligatures w14:val="standardContextual"/>
        </w:rPr>
        <w:t>workload</w:t>
      </w:r>
      <w:proofErr w:type="spellEnd"/>
      <w:r w:rsidRPr="00F2228E" w:rsidR="00E42226">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te verlagen en daarmee te zorgen dat jeugdbeschermers voldoende tijd hebben om de kinderen en hun ouders adequaat te kunnen begeleiden. De </w:t>
      </w:r>
      <w:proofErr w:type="spellStart"/>
      <w:r w:rsidRPr="00F2228E">
        <w:rPr>
          <w:rFonts w:eastAsia="Aptos" w:cs="Times New Roman"/>
          <w:color w:val="auto"/>
          <w:kern w:val="2"/>
          <w:lang w:eastAsia="en-US"/>
          <w14:ligatures w14:val="standardContextual"/>
        </w:rPr>
        <w:t>w</w:t>
      </w:r>
      <w:r w:rsidRPr="00F2228E" w:rsidR="002B12C1">
        <w:rPr>
          <w:rFonts w:eastAsia="Aptos" w:cs="Times New Roman"/>
          <w:color w:val="auto"/>
          <w:kern w:val="2"/>
          <w:lang w:eastAsia="en-US"/>
          <w14:ligatures w14:val="standardContextual"/>
        </w:rPr>
        <w:t>orkload</w:t>
      </w:r>
      <w:proofErr w:type="spellEnd"/>
      <w:r w:rsidRPr="00F2228E">
        <w:rPr>
          <w:rFonts w:eastAsia="Aptos" w:cs="Times New Roman"/>
          <w:color w:val="auto"/>
          <w:kern w:val="2"/>
          <w:lang w:eastAsia="en-US"/>
          <w14:ligatures w14:val="standardContextual"/>
        </w:rPr>
        <w:t xml:space="preserve"> is inmiddels verlaagd van gemiddeld 17 kinderen in 2022 naar ongeveer 12 kinderen in 2025 per jeugdbeschermer. We zien dat in de afgelopen periode het personeelsverloop bij de GI’s aanzienlijk is gedaald van 20% per jaar (medio 2022) naar ongeveer 16% per jaar in de afgelopen jaren. Daarmee doen de GI’s het beter dan de brede jeugdzorgsector (21%, Q2 2025). Hierdoor hoeven minder jeugdbeschermers opgeleid te worden en is er meer tijd over om de kinderen te helpen. Een andere belangrijke indicator is het ziekteverzuim. Deze blijft de laatste jaren rond het gemiddelde van de jeugdzorgsector (7,3%).</w:t>
      </w:r>
    </w:p>
    <w:p w:rsidRPr="00F2228E" w:rsidR="00402BD6" w:rsidP="00402BD6" w:rsidRDefault="00402BD6" w14:paraId="5C81C57E" w14:textId="448712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Een maatregel die de GI’s helpt bij de werving van voldoende jeugdbeschermers is de subsidieregeling </w:t>
      </w:r>
      <w:r w:rsidRPr="00F2228E" w:rsidR="007938E1">
        <w:rPr>
          <w:rFonts w:eastAsia="Aptos" w:cs="Times New Roman"/>
          <w:color w:val="auto"/>
          <w:kern w:val="2"/>
          <w:lang w:eastAsia="en-US"/>
          <w14:ligatures w14:val="standardContextual"/>
        </w:rPr>
        <w:t>zijinstroom</w:t>
      </w:r>
      <w:r w:rsidRPr="00F2228E">
        <w:rPr>
          <w:rFonts w:eastAsia="Aptos" w:cs="Times New Roman"/>
          <w:color w:val="auto"/>
          <w:kern w:val="2"/>
          <w:lang w:eastAsia="en-US"/>
          <w14:ligatures w14:val="standardContextual"/>
        </w:rPr>
        <w:t>, waarmee GI’s sinds 2023 een bijdrage hebben gekregen in de extra kosten die zij maken bij het intern opleiden van zijinstromers. De GI’s geven aan dat zij</w:t>
      </w:r>
      <w:r w:rsidRPr="00F2228E" w:rsidR="00C56BE0">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instromers inmiddels een belangrijke bron zijn om goede jeugdbeschermers te werven. Het ministerie van Justitie en Veiligheid maakt</w:t>
      </w:r>
      <w:r w:rsidR="00CD2F0E">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3,25 miljoen euro vrij voor 2026 om </w:t>
      </w:r>
      <w:r w:rsidRPr="00F2228E" w:rsidR="00C56BE0">
        <w:rPr>
          <w:rFonts w:eastAsia="Aptos" w:cs="Times New Roman"/>
          <w:color w:val="auto"/>
          <w:kern w:val="2"/>
          <w:lang w:eastAsia="en-US"/>
          <w14:ligatures w14:val="standardContextual"/>
        </w:rPr>
        <w:t xml:space="preserve">de zij-instroomregeling met een jaar te verlengen. </w:t>
      </w:r>
    </w:p>
    <w:p w:rsidRPr="00F2228E" w:rsidR="00402BD6" w:rsidP="00402BD6" w:rsidRDefault="00C56BE0" w14:paraId="79826A35" w14:textId="458EAC3A">
      <w:pPr>
        <w:numPr>
          <w:ilvl w:val="0"/>
          <w:numId w:val="8"/>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Ketenaanpak</w:t>
      </w:r>
    </w:p>
    <w:p w:rsidRPr="00F2228E" w:rsidR="00402BD6" w:rsidP="00402BD6" w:rsidRDefault="00402BD6" w14:paraId="507B0008" w14:textId="781EE135">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wachtlijstproblematiek bij de jeugdbescherming kan niet los worden gezien van de bredere problematiek binnen het hele jeugdzorgstelsel. </w:t>
      </w:r>
      <w:r w:rsidRPr="00F2228E" w:rsidR="001B3C4D">
        <w:rPr>
          <w:rFonts w:eastAsia="Aptos" w:cs="Times New Roman"/>
          <w:color w:val="auto"/>
          <w:kern w:val="2"/>
          <w:lang w:eastAsia="en-US"/>
          <w14:ligatures w14:val="standardContextual"/>
        </w:rPr>
        <w:t>De grote stijging van behoeft</w:t>
      </w:r>
      <w:r w:rsidRPr="00F2228E" w:rsidR="002B12C1">
        <w:rPr>
          <w:rFonts w:eastAsia="Aptos" w:cs="Times New Roman"/>
          <w:color w:val="auto"/>
          <w:kern w:val="2"/>
          <w:lang w:eastAsia="en-US"/>
          <w14:ligatures w14:val="standardContextual"/>
        </w:rPr>
        <w:t>e</w:t>
      </w:r>
      <w:r w:rsidRPr="00F2228E" w:rsidR="001B3C4D">
        <w:rPr>
          <w:rFonts w:eastAsia="Aptos" w:cs="Times New Roman"/>
          <w:color w:val="auto"/>
          <w:kern w:val="2"/>
          <w:lang w:eastAsia="en-US"/>
          <w14:ligatures w14:val="standardContextual"/>
        </w:rPr>
        <w:t xml:space="preserve"> en vraag naar jeugdzorg van 1 op </w:t>
      </w:r>
      <w:r w:rsidRPr="00F2228E" w:rsidR="0068393E">
        <w:rPr>
          <w:rFonts w:eastAsia="Aptos" w:cs="Times New Roman"/>
          <w:color w:val="auto"/>
          <w:kern w:val="2"/>
          <w:lang w:eastAsia="en-US"/>
          <w14:ligatures w14:val="standardContextual"/>
        </w:rPr>
        <w:t>27</w:t>
      </w:r>
      <w:r w:rsidRPr="00F2228E" w:rsidR="00DF12E8">
        <w:rPr>
          <w:rFonts w:eastAsia="Aptos" w:cs="Times New Roman"/>
          <w:color w:val="auto"/>
          <w:kern w:val="2"/>
          <w:lang w:eastAsia="en-US"/>
          <w14:ligatures w14:val="standardContextual"/>
        </w:rPr>
        <w:t xml:space="preserve"> jeugdigen</w:t>
      </w:r>
      <w:r w:rsidRPr="00F2228E" w:rsidR="001B3C4D">
        <w:rPr>
          <w:rFonts w:eastAsia="Aptos" w:cs="Times New Roman"/>
          <w:color w:val="auto"/>
          <w:kern w:val="2"/>
          <w:lang w:eastAsia="en-US"/>
          <w14:ligatures w14:val="standardContextual"/>
        </w:rPr>
        <w:t xml:space="preserve"> </w:t>
      </w:r>
      <w:r w:rsidRPr="00F2228E" w:rsidR="00DF12E8">
        <w:rPr>
          <w:rFonts w:eastAsia="Aptos" w:cs="Times New Roman"/>
          <w:color w:val="auto"/>
          <w:kern w:val="2"/>
          <w:lang w:eastAsia="en-US"/>
          <w14:ligatures w14:val="standardContextual"/>
        </w:rPr>
        <w:t>20 jaar geleden</w:t>
      </w:r>
      <w:r w:rsidRPr="00F2228E" w:rsidR="001B3C4D">
        <w:rPr>
          <w:rFonts w:eastAsia="Aptos" w:cs="Times New Roman"/>
          <w:color w:val="auto"/>
          <w:kern w:val="2"/>
          <w:lang w:eastAsia="en-US"/>
          <w14:ligatures w14:val="standardContextual"/>
        </w:rPr>
        <w:t xml:space="preserve"> naar 1 op 7</w:t>
      </w:r>
      <w:r w:rsidRPr="00F2228E" w:rsidR="00DF12E8">
        <w:rPr>
          <w:rFonts w:eastAsia="Aptos" w:cs="Times New Roman"/>
          <w:color w:val="auto"/>
          <w:kern w:val="2"/>
          <w:lang w:eastAsia="en-US"/>
          <w14:ligatures w14:val="standardContextual"/>
        </w:rPr>
        <w:t xml:space="preserve"> jeugdigen nu,</w:t>
      </w:r>
      <w:r w:rsidRPr="00F2228E" w:rsidR="001B3C4D">
        <w:rPr>
          <w:rFonts w:eastAsia="Aptos" w:cs="Times New Roman"/>
          <w:color w:val="auto"/>
          <w:kern w:val="2"/>
          <w:lang w:eastAsia="en-US"/>
          <w14:ligatures w14:val="standardContextual"/>
        </w:rPr>
        <w:t xml:space="preserve"> is daarbij een </w:t>
      </w:r>
      <w:r w:rsidRPr="00F2228E" w:rsidR="00DF12E8">
        <w:rPr>
          <w:rFonts w:eastAsia="Aptos" w:cs="Times New Roman"/>
          <w:color w:val="auto"/>
          <w:kern w:val="2"/>
          <w:lang w:eastAsia="en-US"/>
          <w14:ligatures w14:val="standardContextual"/>
        </w:rPr>
        <w:t>grote</w:t>
      </w:r>
      <w:r w:rsidRPr="00F2228E" w:rsidR="001B3C4D">
        <w:rPr>
          <w:rFonts w:eastAsia="Aptos" w:cs="Times New Roman"/>
          <w:color w:val="auto"/>
          <w:kern w:val="2"/>
          <w:lang w:eastAsia="en-US"/>
          <w14:ligatures w14:val="standardContextual"/>
        </w:rPr>
        <w:t xml:space="preserve"> factor</w:t>
      </w:r>
      <w:r w:rsidRPr="00F2228E" w:rsidR="00B876A4">
        <w:rPr>
          <w:rFonts w:eastAsia="Aptos" w:cs="Times New Roman"/>
          <w:color w:val="auto"/>
          <w:kern w:val="2"/>
          <w:lang w:eastAsia="en-US"/>
          <w14:ligatures w14:val="standardContextual"/>
        </w:rPr>
        <w:t>.</w:t>
      </w:r>
      <w:r w:rsidRPr="00F2228E" w:rsidR="001B3C4D">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Jeugdbeschermers hebben</w:t>
      </w:r>
      <w:r w:rsidRPr="00F2228E" w:rsidR="001C1E47">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te maken</w:t>
      </w:r>
      <w:r w:rsidRPr="00F2228E" w:rsidR="001B3C4D">
        <w:rPr>
          <w:rFonts w:eastAsia="Aptos" w:cs="Times New Roman"/>
          <w:color w:val="auto"/>
          <w:kern w:val="2"/>
          <w:lang w:eastAsia="en-US"/>
          <w14:ligatures w14:val="standardContextual"/>
        </w:rPr>
        <w:t xml:space="preserve"> met</w:t>
      </w:r>
      <w:r w:rsidRPr="00F2228E">
        <w:rPr>
          <w:rFonts w:eastAsia="Aptos" w:cs="Times New Roman"/>
          <w:color w:val="auto"/>
          <w:kern w:val="2"/>
          <w:lang w:eastAsia="en-US"/>
          <w14:ligatures w14:val="standardContextual"/>
        </w:rPr>
        <w:t xml:space="preserve"> tekorten aan noodzakelijke jeugdhulp (zoals omgangsbegeleiding). Daarnaast zien de GI’s kinderen en gezinnen in de jeugdbescherming instromen waarbij een eerdere interventie met de juiste </w:t>
      </w:r>
      <w:r w:rsidRPr="00F2228E" w:rsidR="00835BBF">
        <w:rPr>
          <w:rFonts w:eastAsia="Aptos" w:cs="Times New Roman"/>
          <w:color w:val="auto"/>
          <w:kern w:val="2"/>
          <w:lang w:eastAsia="en-US"/>
          <w14:ligatures w14:val="standardContextual"/>
        </w:rPr>
        <w:t>(jeugd)hulp</w:t>
      </w:r>
      <w:r w:rsidRPr="00F2228E">
        <w:rPr>
          <w:rFonts w:eastAsia="Aptos" w:cs="Times New Roman"/>
          <w:color w:val="auto"/>
          <w:kern w:val="2"/>
          <w:lang w:eastAsia="en-US"/>
          <w14:ligatures w14:val="standardContextual"/>
        </w:rPr>
        <w:t xml:space="preserve"> en deskundigheid in vrijwillig kader, instroom in gedwongen kader had kunnen voorkomen. Ook de wachtlijsten in de andere delen van de jeugdbeschermingsketen dragen niet bij aan een snelle inzet van de juiste deskundigheid. In het kader van het Toekomstscenario werken we met de sector aan een veranderstrategie die in het voorjaar van 2026 gereed moet zijn. Hiermee wordt invulling gegeven aan de werkwijze zoals die in het Toekomstscenario is ontwikkeld en die moet leiden tot betere hulp aan kind én het gezin en die instroom in het kader van de jeugdbescherming zoveel mogelijk voork</w:t>
      </w:r>
      <w:r w:rsidRPr="00F2228E" w:rsidR="002B12C1">
        <w:rPr>
          <w:rFonts w:eastAsia="Aptos" w:cs="Times New Roman"/>
          <w:color w:val="auto"/>
          <w:kern w:val="2"/>
          <w:lang w:eastAsia="en-US"/>
          <w14:ligatures w14:val="standardContextual"/>
        </w:rPr>
        <w:t>ó</w:t>
      </w:r>
      <w:r w:rsidRPr="00F2228E">
        <w:rPr>
          <w:rFonts w:eastAsia="Aptos" w:cs="Times New Roman"/>
          <w:color w:val="auto"/>
          <w:kern w:val="2"/>
          <w:lang w:eastAsia="en-US"/>
          <w14:ligatures w14:val="standardContextual"/>
        </w:rPr>
        <w:t>mt. In dit kader organiseren we op korte termijn een ketensessie met GI’s</w:t>
      </w:r>
      <w:r w:rsidRPr="00F2228E" w:rsidR="00694EE8">
        <w:rPr>
          <w:rFonts w:eastAsia="Aptos" w:cs="Times New Roman"/>
          <w:color w:val="auto"/>
          <w:kern w:val="2"/>
          <w:lang w:eastAsia="en-US"/>
          <w14:ligatures w14:val="standardContextual"/>
        </w:rPr>
        <w:t>, gemeenten,</w:t>
      </w:r>
      <w:r w:rsidRPr="00F2228E" w:rsidR="001C1E47">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de R</w:t>
      </w:r>
      <w:r w:rsidRPr="00F2228E" w:rsidR="00694EE8">
        <w:rPr>
          <w:rFonts w:eastAsia="Aptos" w:cs="Times New Roman"/>
          <w:color w:val="auto"/>
          <w:kern w:val="2"/>
          <w:lang w:eastAsia="en-US"/>
          <w14:ligatures w14:val="standardContextual"/>
        </w:rPr>
        <w:t xml:space="preserve">aad </w:t>
      </w:r>
      <w:r w:rsidRPr="00F2228E">
        <w:rPr>
          <w:rFonts w:eastAsia="Aptos" w:cs="Times New Roman"/>
          <w:color w:val="auto"/>
          <w:kern w:val="2"/>
          <w:lang w:eastAsia="en-US"/>
          <w14:ligatures w14:val="standardContextual"/>
        </w:rPr>
        <w:t>v</w:t>
      </w:r>
      <w:r w:rsidRPr="00F2228E" w:rsidR="00694EE8">
        <w:rPr>
          <w:rFonts w:eastAsia="Aptos" w:cs="Times New Roman"/>
          <w:color w:val="auto"/>
          <w:kern w:val="2"/>
          <w:lang w:eastAsia="en-US"/>
          <w14:ligatures w14:val="standardContextual"/>
        </w:rPr>
        <w:t xml:space="preserve">oor </w:t>
      </w:r>
      <w:r w:rsidRPr="00F2228E">
        <w:rPr>
          <w:rFonts w:eastAsia="Aptos" w:cs="Times New Roman"/>
          <w:color w:val="auto"/>
          <w:kern w:val="2"/>
          <w:lang w:eastAsia="en-US"/>
          <w14:ligatures w14:val="standardContextual"/>
        </w:rPr>
        <w:t>d</w:t>
      </w:r>
      <w:r w:rsidRPr="00F2228E" w:rsidR="00694EE8">
        <w:rPr>
          <w:rFonts w:eastAsia="Aptos" w:cs="Times New Roman"/>
          <w:color w:val="auto"/>
          <w:kern w:val="2"/>
          <w:lang w:eastAsia="en-US"/>
          <w14:ligatures w14:val="standardContextual"/>
        </w:rPr>
        <w:t xml:space="preserve">e </w:t>
      </w:r>
      <w:r w:rsidRPr="00F2228E">
        <w:rPr>
          <w:rFonts w:eastAsia="Aptos" w:cs="Times New Roman"/>
          <w:color w:val="auto"/>
          <w:kern w:val="2"/>
          <w:lang w:eastAsia="en-US"/>
          <w14:ligatures w14:val="standardContextual"/>
        </w:rPr>
        <w:t>K</w:t>
      </w:r>
      <w:r w:rsidRPr="00F2228E" w:rsidR="00694EE8">
        <w:rPr>
          <w:rFonts w:eastAsia="Aptos" w:cs="Times New Roman"/>
          <w:color w:val="auto"/>
          <w:kern w:val="2"/>
          <w:lang w:eastAsia="en-US"/>
          <w14:ligatures w14:val="standardContextual"/>
        </w:rPr>
        <w:t>inderbescherming, wijkteams, Veilig Thuis</w:t>
      </w:r>
      <w:r w:rsidRPr="00F2228E">
        <w:rPr>
          <w:rFonts w:eastAsia="Aptos" w:cs="Times New Roman"/>
          <w:color w:val="auto"/>
          <w:kern w:val="2"/>
          <w:lang w:eastAsia="en-US"/>
          <w14:ligatures w14:val="standardContextual"/>
        </w:rPr>
        <w:t xml:space="preserve"> (en andere in dat kader belangrijke partners) om te be</w:t>
      </w:r>
      <w:r w:rsidRPr="00F2228E" w:rsidR="007835CF">
        <w:rPr>
          <w:rFonts w:eastAsia="Aptos" w:cs="Times New Roman"/>
          <w:color w:val="auto"/>
          <w:kern w:val="2"/>
          <w:lang w:eastAsia="en-US"/>
          <w14:ligatures w14:val="standardContextual"/>
        </w:rPr>
        <w:t>spreken</w:t>
      </w:r>
      <w:r w:rsidRPr="00F2228E">
        <w:rPr>
          <w:rFonts w:eastAsia="Aptos" w:cs="Times New Roman"/>
          <w:color w:val="auto"/>
          <w:kern w:val="2"/>
          <w:lang w:eastAsia="en-US"/>
          <w14:ligatures w14:val="standardContextual"/>
        </w:rPr>
        <w:t xml:space="preserve"> op welke wijze voorkomen kan worden dat er jeugdbeschermingsmaatregelen worden uitgesproken in situaties waarin de inzet van jeugdbescherming naar verwachting weinig effect zal hebben. Over de resultaten van deze bijeenkomsten </w:t>
      </w:r>
      <w:r w:rsidRPr="00F2228E" w:rsidR="007835CF">
        <w:rPr>
          <w:rFonts w:eastAsia="Aptos" w:cs="Times New Roman"/>
          <w:color w:val="auto"/>
          <w:kern w:val="2"/>
          <w:lang w:eastAsia="en-US"/>
          <w14:ligatures w14:val="standardContextual"/>
        </w:rPr>
        <w:t>informeren</w:t>
      </w:r>
      <w:r w:rsidRPr="00F2228E">
        <w:rPr>
          <w:rFonts w:eastAsia="Aptos" w:cs="Times New Roman"/>
          <w:color w:val="auto"/>
          <w:kern w:val="2"/>
          <w:lang w:eastAsia="en-US"/>
          <w14:ligatures w14:val="standardContextual"/>
        </w:rPr>
        <w:t xml:space="preserve"> we u in het voorjaar van 2026 tezamen met de veranderstrategie. Daarmee geven we tevens invulling aan de motie </w:t>
      </w:r>
      <w:proofErr w:type="spellStart"/>
      <w:r w:rsidRPr="00F2228E">
        <w:rPr>
          <w:rFonts w:eastAsia="Aptos" w:cs="Times New Roman"/>
          <w:color w:val="auto"/>
          <w:kern w:val="2"/>
          <w:lang w:eastAsia="en-US"/>
          <w14:ligatures w14:val="standardContextual"/>
        </w:rPr>
        <w:t>Dral</w:t>
      </w:r>
      <w:proofErr w:type="spellEnd"/>
      <w:r w:rsidRPr="00F2228E">
        <w:rPr>
          <w:rFonts w:eastAsia="Aptos" w:cs="Times New Roman"/>
          <w:color w:val="auto"/>
          <w:kern w:val="2"/>
          <w:vertAlign w:val="superscript"/>
          <w:lang w:eastAsia="en-US"/>
          <w14:ligatures w14:val="standardContextual"/>
        </w:rPr>
        <w:footnoteReference w:id="8"/>
      </w:r>
      <w:r w:rsidRPr="00F2228E">
        <w:rPr>
          <w:rFonts w:eastAsia="Aptos" w:cs="Times New Roman"/>
          <w:color w:val="auto"/>
          <w:kern w:val="2"/>
          <w:lang w:eastAsia="en-US"/>
          <w14:ligatures w14:val="standardContextual"/>
        </w:rPr>
        <w:t>.</w:t>
      </w:r>
    </w:p>
    <w:p w:rsidRPr="00F2228E" w:rsidR="00402BD6" w:rsidP="00402BD6" w:rsidRDefault="00402BD6" w14:paraId="19BD02A2" w14:textId="77777777">
      <w:pPr>
        <w:numPr>
          <w:ilvl w:val="0"/>
          <w:numId w:val="14"/>
        </w:numPr>
        <w:autoSpaceDN/>
        <w:spacing w:after="160" w:line="259" w:lineRule="auto"/>
        <w:contextualSpacing/>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Reactie op inspectierapport ‘Pleegkinderen uit beeld’</w:t>
      </w:r>
    </w:p>
    <w:p w:rsidRPr="00F2228E" w:rsidR="00C56BE0" w:rsidRDefault="00C56BE0" w14:paraId="6123E9C9" w14:textId="77777777">
      <w:pPr>
        <w:autoSpaceDN/>
        <w:spacing w:after="160" w:line="259" w:lineRule="auto"/>
        <w:contextualSpacing/>
        <w:textAlignment w:val="auto"/>
        <w:rPr>
          <w:rFonts w:eastAsia="Aptos" w:cs="Times New Roman"/>
          <w:b/>
          <w:bCs/>
          <w:color w:val="auto"/>
          <w:kern w:val="2"/>
          <w:lang w:eastAsia="en-US"/>
          <w14:ligatures w14:val="standardContextual"/>
        </w:rPr>
      </w:pPr>
    </w:p>
    <w:p w:rsidRPr="00F2228E" w:rsidR="00B97AF2" w:rsidP="000946EC" w:rsidRDefault="00B97AF2" w14:paraId="7CA8B29B" w14:textId="53B2AEFB">
      <w:pPr>
        <w:autoSpaceDN/>
        <w:spacing w:after="160" w:line="259" w:lineRule="auto"/>
        <w:contextualSpacing/>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 xml:space="preserve">2.1 </w:t>
      </w:r>
      <w:r w:rsidRPr="00F2228E" w:rsidR="002B12C1">
        <w:rPr>
          <w:rFonts w:eastAsia="Aptos" w:cs="Times New Roman"/>
          <w:b/>
          <w:bCs/>
          <w:color w:val="auto"/>
          <w:kern w:val="2"/>
          <w:lang w:eastAsia="en-US"/>
          <w14:ligatures w14:val="standardContextual"/>
        </w:rPr>
        <w:t>B</w:t>
      </w:r>
      <w:r w:rsidRPr="00F2228E">
        <w:rPr>
          <w:rFonts w:eastAsia="Aptos" w:cs="Times New Roman"/>
          <w:b/>
          <w:bCs/>
          <w:color w:val="auto"/>
          <w:kern w:val="2"/>
          <w:lang w:eastAsia="en-US"/>
          <w14:ligatures w14:val="standardContextual"/>
        </w:rPr>
        <w:t>evindingen van de inspecties</w:t>
      </w:r>
    </w:p>
    <w:p w:rsidRPr="00F2228E" w:rsidR="00B97AF2" w:rsidP="00402BD6" w:rsidRDefault="00402BD6" w14:paraId="2978DE80" w14:textId="6E298CB6">
      <w:pPr>
        <w:autoSpaceDN/>
        <w:spacing w:line="276" w:lineRule="auto"/>
        <w:textAlignment w:val="auto"/>
        <w:rPr>
          <w:rFonts w:eastAsia="Aptos" w:cs="Times New Roman"/>
          <w:color w:val="auto"/>
          <w:lang w:eastAsia="en-US"/>
        </w:rPr>
      </w:pPr>
      <w:r w:rsidRPr="00F2228E">
        <w:rPr>
          <w:rFonts w:eastAsia="Aptos" w:cs="Times New Roman"/>
          <w:color w:val="auto"/>
          <w:lang w:eastAsia="en-US"/>
        </w:rPr>
        <w:t xml:space="preserve">Naast het toezicht op de GI’s voerde de IGJ ook thematoezicht uit op pleegzorgaanbieders. Het is goed om hierbij aan te geven dat de IGJ constateert dat het bij veruit de meeste </w:t>
      </w:r>
      <w:r w:rsidRPr="00F2228E" w:rsidR="007835CF">
        <w:rPr>
          <w:rFonts w:eastAsia="Aptos" w:cs="Times New Roman"/>
          <w:color w:val="auto"/>
          <w:lang w:eastAsia="en-US"/>
        </w:rPr>
        <w:t xml:space="preserve">pleegzorgplaatsingen goed gaat. </w:t>
      </w:r>
      <w:r w:rsidRPr="00F2228E" w:rsidR="0009057A">
        <w:rPr>
          <w:rFonts w:eastAsia="Aptos" w:cs="Times New Roman"/>
          <w:color w:val="auto"/>
          <w:lang w:eastAsia="en-US"/>
        </w:rPr>
        <w:t>In 2024 waren er voor korte of langere tijd 19.918 kinderen geplaatst bij 14.713 pleeggezinnen.</w:t>
      </w:r>
    </w:p>
    <w:p w:rsidRPr="00F2228E" w:rsidR="002B12C1" w:rsidP="002B12C1" w:rsidRDefault="002B12C1" w14:paraId="33E6C1E6" w14:textId="79BE4FFD">
      <w:pPr>
        <w:autoSpaceDN/>
        <w:spacing w:line="276" w:lineRule="auto"/>
        <w:textAlignment w:val="auto"/>
        <w:rPr>
          <w:rFonts w:eastAsia="Aptos" w:cs="Times New Roman"/>
          <w:color w:val="auto"/>
          <w:lang w:eastAsia="en-US"/>
        </w:rPr>
      </w:pPr>
      <w:r w:rsidRPr="00F2228E">
        <w:rPr>
          <w:rFonts w:eastAsia="Aptos" w:cs="Times New Roman"/>
          <w:color w:val="auto"/>
          <w:lang w:eastAsia="en-US"/>
        </w:rPr>
        <w:t xml:space="preserve">De inspectie erkent de grote toewijding en inzet van betrokken pleegzorgbegeleiders. De meeste pleegkinderen en pleegouders zijn dan ook erg tevreden over hun pleegzorgbegeleider. </w:t>
      </w:r>
    </w:p>
    <w:p w:rsidRPr="00F2228E" w:rsidR="002B12C1" w:rsidP="002B12C1" w:rsidRDefault="002B12C1" w14:paraId="5C5DF82E" w14:textId="77777777">
      <w:pPr>
        <w:autoSpaceDN/>
        <w:spacing w:line="276" w:lineRule="auto"/>
        <w:textAlignment w:val="auto"/>
        <w:rPr>
          <w:rFonts w:eastAsia="Aptos" w:cs="Times New Roman"/>
          <w:color w:val="auto"/>
          <w:lang w:eastAsia="en-US"/>
        </w:rPr>
      </w:pPr>
    </w:p>
    <w:p w:rsidRPr="00F2228E" w:rsidR="00B97AF2" w:rsidP="00B97AF2" w:rsidRDefault="00B97AF2" w14:paraId="4D7500B9" w14:textId="45E01EFF">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inspectie heeft </w:t>
      </w:r>
      <w:r w:rsidRPr="00F2228E" w:rsidR="00DF12E8">
        <w:rPr>
          <w:rFonts w:eastAsia="Aptos" w:cs="Times New Roman"/>
          <w:color w:val="auto"/>
          <w:kern w:val="2"/>
          <w:lang w:eastAsia="en-US"/>
          <w14:ligatures w14:val="standardContextual"/>
        </w:rPr>
        <w:t>echter g</w:t>
      </w:r>
      <w:r w:rsidRPr="00F2228E" w:rsidR="00E573E8">
        <w:rPr>
          <w:rFonts w:eastAsia="Aptos" w:cs="Times New Roman"/>
          <w:color w:val="auto"/>
          <w:kern w:val="2"/>
          <w:lang w:eastAsia="en-US"/>
          <w14:ligatures w14:val="standardContextual"/>
        </w:rPr>
        <w:t xml:space="preserve">econstateerd dat bij sommige pleegzorgorganisaties het zicht op veiligheid van het pleegkind belemmerd is. </w:t>
      </w:r>
      <w:r w:rsidRPr="00F2228E">
        <w:rPr>
          <w:rFonts w:eastAsia="Aptos" w:cs="Times New Roman"/>
          <w:color w:val="auto"/>
          <w:kern w:val="2"/>
          <w:lang w:eastAsia="en-US"/>
          <w14:ligatures w14:val="standardContextual"/>
        </w:rPr>
        <w:t>Een centraal probleem is dat pleegzorgbegeleiders te weinig rechtstreeks en betekenisvol contact hebben met pleegkinderen. Contact verloopt veelal via pleegouders, waardoor signalen over mogelijke onveiligheid gemist kunnen worden. Huisbezoeken vinden niet altijd plaats en periodieke veiligheidschecks zijn niet overal goed geborgd. Daarnaast zijn hulpverleningsplannen vaak te algemeen en worden risico’s onvoldoende systematisch besproken en vastgelegd. Ook schiet de dossiervoering tekort, wat planmatig werken belemmert. De aandacht voor seksuele ontwikkeling van pleegkinderen blijft eveneens achter.</w:t>
      </w:r>
    </w:p>
    <w:p w:rsidRPr="00F2228E" w:rsidR="00B97AF2" w:rsidP="00B97AF2" w:rsidRDefault="00B97AF2" w14:paraId="1F519491" w14:textId="47C62C2A">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Ook ziet de inspectie risico’s ten aanzien van passende hulp en randvoorwaarden. Door schaarste aan pleeggezinnen worden niet-optimale plaatsingen </w:t>
      </w:r>
      <w:r w:rsidRPr="00F2228E" w:rsidR="00E573E8">
        <w:rPr>
          <w:rFonts w:eastAsia="Aptos" w:cs="Times New Roman"/>
          <w:color w:val="auto"/>
          <w:kern w:val="2"/>
          <w:lang w:eastAsia="en-US"/>
          <w14:ligatures w14:val="standardContextual"/>
        </w:rPr>
        <w:t xml:space="preserve">soms </w:t>
      </w:r>
      <w:r w:rsidRPr="00F2228E">
        <w:rPr>
          <w:rFonts w:eastAsia="Aptos" w:cs="Times New Roman"/>
          <w:color w:val="auto"/>
          <w:kern w:val="2"/>
          <w:lang w:eastAsia="en-US"/>
          <w14:ligatures w14:val="standardContextual"/>
        </w:rPr>
        <w:t xml:space="preserve">toch doorgezet en hanteren aanbieders werkprocessen en richtlijnen niet altijd consistent. Belangrijke waarborgen, zoals tijdige VOG- of VGB-controles en goede incidentregistratie, zijn niet altijd op orde. </w:t>
      </w:r>
    </w:p>
    <w:p w:rsidRPr="00F2228E" w:rsidR="00B97AF2" w:rsidP="00B97AF2" w:rsidRDefault="00B97AF2" w14:paraId="1FC98D0B" w14:textId="7510B588">
      <w:pPr>
        <w:autoSpaceDN/>
        <w:spacing w:after="160" w:line="240" w:lineRule="auto"/>
        <w:textAlignment w:val="auto"/>
        <w:rPr>
          <w:rFonts w:eastAsia="Aptos" w:cs="Times New Roman"/>
          <w:i/>
          <w:iCs/>
          <w:color w:val="auto"/>
          <w:kern w:val="2"/>
          <w:lang w:eastAsia="en-US"/>
          <w14:ligatures w14:val="standardContextual"/>
        </w:rPr>
      </w:pPr>
      <w:r w:rsidRPr="00F2228E">
        <w:rPr>
          <w:rFonts w:eastAsia="Aptos" w:cs="Times New Roman"/>
          <w:color w:val="auto"/>
          <w:kern w:val="2"/>
          <w:lang w:eastAsia="en-US"/>
          <w14:ligatures w14:val="standardContextual"/>
        </w:rPr>
        <w:t>Daarnaast geeft de inspectie aan dat niet altijd sprake is van een goed functionerend team waarin alle betrokkenen – pleegouders, ouders, school, hulpverlening – afspreken wie welke verantwoordelijkheid draagt. Ook ontstaan er door onduidelijkheid over regie en taakverdeling</w:t>
      </w:r>
      <w:r w:rsidRPr="00F2228E" w:rsidR="0009057A">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gaten in de zorg. Hoge</w:t>
      </w:r>
      <w:r w:rsidRPr="00F2228E" w:rsidR="00E573E8">
        <w:rPr>
          <w:rFonts w:eastAsia="Aptos" w:cs="Times New Roman"/>
          <w:color w:val="auto"/>
          <w:kern w:val="2"/>
          <w:lang w:eastAsia="en-US"/>
          <w14:ligatures w14:val="standardContextual"/>
        </w:rPr>
        <w:t xml:space="preserve"> werkdruk</w:t>
      </w:r>
      <w:r w:rsidR="00CD2F0E">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bij zowel pleegzorgbegeleiders als jeugdbeschermers vergroten deze problemen, leiden tot overbelasting en drukken op de kwaliteit van ondersteuning.</w:t>
      </w:r>
    </w:p>
    <w:p w:rsidRPr="00F2228E" w:rsidR="00B97AF2" w:rsidP="00402BD6" w:rsidRDefault="00B97AF2" w14:paraId="12E1E2DF" w14:textId="77777777">
      <w:pPr>
        <w:autoSpaceDN/>
        <w:spacing w:line="276" w:lineRule="auto"/>
        <w:textAlignment w:val="auto"/>
        <w:rPr>
          <w:rFonts w:eastAsia="Aptos" w:cs="Times New Roman"/>
          <w:color w:val="auto"/>
          <w:lang w:eastAsia="en-US"/>
        </w:rPr>
      </w:pPr>
    </w:p>
    <w:p w:rsidRPr="00F2228E" w:rsidR="00B97AF2" w:rsidP="000946EC" w:rsidRDefault="00B97AF2" w14:paraId="2A57E551" w14:textId="274C417E">
      <w:pPr>
        <w:pStyle w:val="Lijstalinea"/>
        <w:numPr>
          <w:ilvl w:val="1"/>
          <w:numId w:val="14"/>
        </w:numPr>
        <w:autoSpaceDN/>
        <w:spacing w:line="276" w:lineRule="auto"/>
        <w:textAlignment w:val="auto"/>
        <w:rPr>
          <w:rFonts w:eastAsia="Aptos" w:cs="Times New Roman"/>
          <w:b/>
          <w:bCs/>
          <w:color w:val="auto"/>
          <w:lang w:eastAsia="en-US"/>
        </w:rPr>
      </w:pPr>
      <w:r w:rsidRPr="00F2228E">
        <w:rPr>
          <w:rFonts w:eastAsia="Aptos" w:cs="Times New Roman"/>
          <w:b/>
          <w:bCs/>
          <w:color w:val="auto"/>
          <w:lang w:eastAsia="en-US"/>
        </w:rPr>
        <w:t>Beleidsreactie</w:t>
      </w:r>
    </w:p>
    <w:p w:rsidRPr="00F2228E" w:rsidR="00402BD6" w:rsidP="00402BD6" w:rsidRDefault="00002858" w14:paraId="410267F6" w14:textId="3F38C17E">
      <w:pPr>
        <w:autoSpaceDN/>
        <w:spacing w:line="276" w:lineRule="auto"/>
        <w:textAlignment w:val="auto"/>
        <w:rPr>
          <w:rFonts w:eastAsia="Aptos" w:cs="Times New Roman"/>
          <w:color w:val="auto"/>
          <w:lang w:eastAsia="en-US"/>
        </w:rPr>
      </w:pPr>
      <w:r w:rsidRPr="00F2228E">
        <w:rPr>
          <w:rFonts w:eastAsia="Aptos" w:cs="Times New Roman"/>
          <w:color w:val="auto"/>
          <w:lang w:eastAsia="en-US"/>
        </w:rPr>
        <w:t xml:space="preserve">Het </w:t>
      </w:r>
      <w:r w:rsidRPr="00F2228E" w:rsidR="00402BD6">
        <w:rPr>
          <w:rFonts w:eastAsia="Aptos" w:cs="Times New Roman"/>
          <w:color w:val="auto"/>
          <w:lang w:eastAsia="en-US"/>
        </w:rPr>
        <w:t>Rijk</w:t>
      </w:r>
      <w:r w:rsidRPr="00F2228E">
        <w:rPr>
          <w:rFonts w:eastAsia="Aptos" w:cs="Times New Roman"/>
          <w:color w:val="auto"/>
          <w:lang w:eastAsia="en-US"/>
        </w:rPr>
        <w:t xml:space="preserve"> werkt</w:t>
      </w:r>
      <w:r w:rsidRPr="00F2228E" w:rsidR="00402BD6">
        <w:rPr>
          <w:rFonts w:eastAsia="Aptos" w:cs="Times New Roman"/>
          <w:color w:val="auto"/>
          <w:lang w:eastAsia="en-US"/>
        </w:rPr>
        <w:t>, samen met de pleegzorgsector, aan verschillende verbeterinitiatieven om het zicht op de veiligheid van pleegkinderen en de samenwerking in de gehele keten te verbeteren</w:t>
      </w:r>
      <w:r w:rsidRPr="00F2228E">
        <w:t>, na</w:t>
      </w:r>
      <w:r w:rsidRPr="00F2228E">
        <w:rPr>
          <w:rFonts w:eastAsia="Aptos" w:cs="Times New Roman"/>
          <w:color w:val="auto"/>
          <w:lang w:eastAsia="en-US"/>
        </w:rPr>
        <w:t xml:space="preserve">ar aanleiding van het calamiteitenonderzoek naar de mishandeling binnen het pleeggezin in Vlaardingen en de recente inspectierapporten. Vanwege </w:t>
      </w:r>
      <w:r w:rsidRPr="00F2228E" w:rsidR="00402BD6">
        <w:rPr>
          <w:rFonts w:eastAsia="Aptos" w:cs="Times New Roman"/>
          <w:color w:val="auto"/>
          <w:lang w:eastAsia="en-US"/>
        </w:rPr>
        <w:t>de berichtgeving over het gezinshuis in het noorden van het land wordt een deel van deze acties ook specifiek uitgebreid naar de zorgvorm gezinshuizen.</w:t>
      </w:r>
    </w:p>
    <w:p w:rsidRPr="00F2228E" w:rsidR="00402BD6" w:rsidP="00402BD6" w:rsidRDefault="00402BD6" w14:paraId="145B13D3" w14:textId="77777777">
      <w:pPr>
        <w:autoSpaceDN/>
        <w:spacing w:line="276" w:lineRule="auto"/>
        <w:textAlignment w:val="auto"/>
        <w:rPr>
          <w:rFonts w:eastAsia="Aptos" w:cs="Times New Roman"/>
          <w:color w:val="auto"/>
          <w:lang w:eastAsia="en-US"/>
        </w:rPr>
      </w:pPr>
    </w:p>
    <w:p w:rsidRPr="00F2228E" w:rsidR="00402BD6" w:rsidP="00402BD6" w:rsidRDefault="00402BD6" w14:paraId="051435C3" w14:textId="77777777">
      <w:pPr>
        <w:numPr>
          <w:ilvl w:val="0"/>
          <w:numId w:val="11"/>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Vergroten van zicht op veiligheid pleegkinderen</w:t>
      </w:r>
    </w:p>
    <w:p w:rsidRPr="00F2228E" w:rsidR="00402BD6" w:rsidP="00402BD6" w:rsidRDefault="00402BD6" w14:paraId="49FD081F" w14:textId="329DCCB2">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Naar aanleiding van de mishandeling in het pleeggezin in Vlaardingen, zijn we direct het gesprek aangegaan met de sector om het zicht op de veiligheid van pleegkinderen beter te waarborgen. In de Kamerbrief van 17 juni 2025 over verbetermaatregelen gebeurtenissen pleeggezin Vlaardingen is aangegeven dat Jeugdzorg Nederland (JZNL) vanwege de gebeurtenis in Vlaardingen eerder is gestart met de evaluatie van het Kwaliteitskader. Dit kader in de pleegzorg is door aanbieders gezamenlijk opgesteld met als doel om duidelijkheid, transparantie en - waar mogelijk - eenduidigheid aan te brengen in het proces van voorbereiding en screening in de pleegzorg. Het kader dient als leidraad voor de pleegzorgaanbieders om hun beleid concreet vorm te geven en is geborgd via de eisen van de HKZ-certificering</w:t>
      </w:r>
      <w:r w:rsidRPr="00F2228E">
        <w:rPr>
          <w:rFonts w:eastAsia="Aptos" w:cs="Times New Roman"/>
          <w:color w:val="auto"/>
          <w:kern w:val="2"/>
          <w:vertAlign w:val="superscript"/>
          <w:lang w:eastAsia="en-US"/>
          <w14:ligatures w14:val="standardContextual"/>
        </w:rPr>
        <w:footnoteReference w:id="9"/>
      </w:r>
      <w:r w:rsidRPr="00F2228E">
        <w:rPr>
          <w:rFonts w:eastAsia="Aptos" w:cs="Times New Roman"/>
          <w:color w:val="auto"/>
          <w:kern w:val="2"/>
          <w:lang w:eastAsia="en-US"/>
          <w14:ligatures w14:val="standardContextual"/>
        </w:rPr>
        <w:t>. In het eerste kwartaal van 2026 wordt hier de laatste hand aan gelegd en wordt deze bij partners getoetst. JZNL streeft ernaar om het gewijzigde Kwaliteitskader in het</w:t>
      </w:r>
      <w:r w:rsidRPr="00F2228E" w:rsidR="005E1134">
        <w:rPr>
          <w:rFonts w:eastAsia="Aptos" w:cs="Times New Roman"/>
          <w:color w:val="auto"/>
          <w:kern w:val="2"/>
          <w:lang w:eastAsia="en-US"/>
          <w14:ligatures w14:val="standardContextual"/>
        </w:rPr>
        <w:t xml:space="preserve"> tweede kwartaal van 2026 </w:t>
      </w:r>
      <w:r w:rsidRPr="00F2228E">
        <w:rPr>
          <w:rFonts w:eastAsia="Aptos" w:cs="Times New Roman"/>
          <w:color w:val="auto"/>
          <w:kern w:val="2"/>
          <w:lang w:eastAsia="en-US"/>
          <w14:ligatures w14:val="standardContextual"/>
        </w:rPr>
        <w:t>vast te stellen</w:t>
      </w:r>
      <w:r w:rsidRPr="00F2228E" w:rsidR="00DF12E8">
        <w:rPr>
          <w:rFonts w:eastAsia="Aptos" w:cs="Times New Roman"/>
          <w:color w:val="auto"/>
          <w:kern w:val="2"/>
          <w:lang w:eastAsia="en-US"/>
          <w14:ligatures w14:val="standardContextual"/>
        </w:rPr>
        <w:t>, waarna het op korte termijn als leidraad gevolgd kan gaan worden.</w:t>
      </w:r>
      <w:r w:rsidR="00CD2F0E">
        <w:rPr>
          <w:rFonts w:eastAsia="Aptos" w:cs="Times New Roman"/>
          <w:color w:val="auto"/>
          <w:kern w:val="2"/>
          <w:lang w:eastAsia="en-US"/>
          <w14:ligatures w14:val="standardContextual"/>
        </w:rPr>
        <w:t xml:space="preserve"> </w:t>
      </w:r>
    </w:p>
    <w:p w:rsidRPr="00F2228E" w:rsidR="00402BD6" w:rsidP="00402BD6" w:rsidRDefault="00402BD6" w14:paraId="0B2D5E0A" w14:textId="3481D984">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Naast de evaluatie van het Kwaliteitskader, geeft de IGJ aan dat ook aandacht nodig is voor het zicht op veiligheid wanneer er sprake is van pleegoudervoogdij. </w:t>
      </w:r>
      <w:r w:rsidRPr="00F2228E" w:rsidR="005E1134">
        <w:rPr>
          <w:rFonts w:eastAsia="Aptos" w:cs="Times New Roman"/>
          <w:color w:val="auto"/>
          <w:kern w:val="2"/>
          <w:lang w:eastAsia="en-US"/>
          <w14:ligatures w14:val="standardContextual"/>
        </w:rPr>
        <w:t>Bij 14% van</w:t>
      </w:r>
      <w:r w:rsidRPr="00F2228E" w:rsidR="0009057A">
        <w:rPr>
          <w:rFonts w:eastAsia="Aptos" w:cs="Times New Roman"/>
          <w:color w:val="auto"/>
          <w:kern w:val="2"/>
          <w:lang w:eastAsia="en-US"/>
          <w14:ligatures w14:val="standardContextual"/>
        </w:rPr>
        <w:t xml:space="preserve"> de bijna 20.000</w:t>
      </w:r>
      <w:r w:rsidRPr="00F2228E">
        <w:rPr>
          <w:rFonts w:eastAsia="Aptos" w:cs="Times New Roman"/>
          <w:color w:val="auto"/>
          <w:kern w:val="2"/>
          <w:lang w:eastAsia="en-US"/>
          <w14:ligatures w14:val="standardContextual"/>
        </w:rPr>
        <w:t xml:space="preserve"> pleegkinderen</w:t>
      </w:r>
      <w:r w:rsidRPr="00F2228E" w:rsidR="0009057A">
        <w:rPr>
          <w:rFonts w:eastAsia="Aptos" w:cs="Times New Roman"/>
          <w:color w:val="auto"/>
          <w:kern w:val="2"/>
          <w:lang w:eastAsia="en-US"/>
          <w14:ligatures w14:val="standardContextual"/>
        </w:rPr>
        <w:t xml:space="preserve"> die jaarlijks</w:t>
      </w:r>
      <w:r w:rsidRPr="00F2228E">
        <w:rPr>
          <w:rFonts w:eastAsia="Aptos" w:cs="Times New Roman"/>
          <w:color w:val="auto"/>
          <w:kern w:val="2"/>
          <w:lang w:eastAsia="en-US"/>
          <w14:ligatures w14:val="standardContextual"/>
        </w:rPr>
        <w:t xml:space="preserve"> in Nederland</w:t>
      </w:r>
      <w:r w:rsidRPr="00F2228E" w:rsidR="0009057A">
        <w:rPr>
          <w:rFonts w:eastAsia="Aptos" w:cs="Times New Roman"/>
          <w:color w:val="auto"/>
          <w:kern w:val="2"/>
          <w:lang w:eastAsia="en-US"/>
          <w14:ligatures w14:val="standardContextual"/>
        </w:rPr>
        <w:t xml:space="preserve"> in een pleeggezin verblijven,</w:t>
      </w:r>
      <w:r w:rsidRPr="00F2228E">
        <w:rPr>
          <w:rFonts w:eastAsia="Aptos" w:cs="Times New Roman"/>
          <w:color w:val="auto"/>
          <w:kern w:val="2"/>
          <w:lang w:eastAsia="en-US"/>
          <w14:ligatures w14:val="standardContextual"/>
        </w:rPr>
        <w:t xml:space="preserve"> is er sprake van pleegoudervoogdij waarbij de pleegouder wettelijk vertegenwoordiger van het pleegkind is. In de Jeugdwet is vastgelegd dat de afspraken over de begeleiding van een pleegoudervoogd zich beperken tot een begeleiding van één gesprek per jaar, tenzij de pleegoudervoogd verzoekt om meer begeleiding. In het inspectierapport schetst de IGJ een risico ten aanzien van het zicht op de veiligheid van pleegkinderen in deze gevallen. Hierover </w:t>
      </w:r>
      <w:r w:rsidRPr="00F2228E" w:rsidR="005C5ED4">
        <w:rPr>
          <w:rFonts w:eastAsia="Aptos" w:cs="Times New Roman"/>
          <w:color w:val="auto"/>
          <w:kern w:val="2"/>
          <w:lang w:eastAsia="en-US"/>
          <w14:ligatures w14:val="standardContextual"/>
        </w:rPr>
        <w:t>gaan</w:t>
      </w:r>
      <w:r w:rsidRPr="00F2228E">
        <w:rPr>
          <w:rFonts w:eastAsia="Aptos" w:cs="Times New Roman"/>
          <w:color w:val="auto"/>
          <w:kern w:val="2"/>
          <w:lang w:eastAsia="en-US"/>
          <w14:ligatures w14:val="standardContextual"/>
        </w:rPr>
        <w:t xml:space="preserve"> we </w:t>
      </w:r>
      <w:r w:rsidRPr="00F2228E" w:rsidR="00256C7F">
        <w:rPr>
          <w:rFonts w:eastAsia="Aptos" w:cs="Times New Roman"/>
          <w:color w:val="auto"/>
          <w:kern w:val="2"/>
          <w:lang w:eastAsia="en-US"/>
          <w14:ligatures w14:val="standardContextual"/>
        </w:rPr>
        <w:t xml:space="preserve">op korte termijn </w:t>
      </w:r>
      <w:r w:rsidRPr="00F2228E">
        <w:rPr>
          <w:rFonts w:eastAsia="Aptos" w:cs="Times New Roman"/>
          <w:color w:val="auto"/>
          <w:kern w:val="2"/>
          <w:lang w:eastAsia="en-US"/>
          <w14:ligatures w14:val="standardContextual"/>
        </w:rPr>
        <w:t xml:space="preserve">in gesprek met betrokken partijen, waaronder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JZNL en de Nederlandse Vereniging voor Pleeggezinnen (NVP).</w:t>
      </w:r>
    </w:p>
    <w:p w:rsidRPr="00F2228E" w:rsidR="00402BD6" w:rsidP="00402BD6" w:rsidRDefault="00402BD6" w14:paraId="667D51C3" w14:textId="6118A7A9">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Naast bovengenoemde verbeterinitiatieven </w:t>
      </w:r>
      <w:r w:rsidRPr="00F2228E" w:rsidR="005E1134">
        <w:rPr>
          <w:rFonts w:eastAsia="Aptos" w:cs="Times New Roman"/>
          <w:color w:val="auto"/>
          <w:kern w:val="2"/>
          <w:lang w:eastAsia="en-US"/>
          <w14:ligatures w14:val="standardContextual"/>
        </w:rPr>
        <w:t xml:space="preserve">inventariseren we </w:t>
      </w:r>
      <w:r w:rsidRPr="00F2228E">
        <w:rPr>
          <w:rFonts w:eastAsia="Aptos" w:cs="Times New Roman"/>
          <w:color w:val="auto"/>
          <w:kern w:val="2"/>
          <w:lang w:eastAsia="en-US"/>
          <w14:ligatures w14:val="standardContextual"/>
        </w:rPr>
        <w:t xml:space="preserve">of frequentere (justitiële) screening van pleegouders een passende maatregel is. Hier gaan we </w:t>
      </w:r>
      <w:r w:rsidRPr="00F2228E" w:rsidR="005E1134">
        <w:rPr>
          <w:rFonts w:eastAsia="Aptos" w:cs="Times New Roman"/>
          <w:color w:val="auto"/>
          <w:kern w:val="2"/>
          <w:lang w:eastAsia="en-US"/>
          <w14:ligatures w14:val="standardContextual"/>
        </w:rPr>
        <w:t>bij 3.i</w:t>
      </w:r>
      <w:r w:rsidRPr="00F2228E">
        <w:rPr>
          <w:rFonts w:eastAsia="Aptos" w:cs="Times New Roman"/>
          <w:color w:val="auto"/>
          <w:kern w:val="2"/>
          <w:lang w:eastAsia="en-US"/>
          <w14:ligatures w14:val="standardContextual"/>
        </w:rPr>
        <w:t xml:space="preserve"> nader op in. </w:t>
      </w:r>
    </w:p>
    <w:p w:rsidRPr="00F2228E" w:rsidR="00402BD6" w:rsidP="00402BD6" w:rsidRDefault="00402BD6" w14:paraId="21B8646D" w14:textId="77777777">
      <w:pPr>
        <w:autoSpaceDN/>
        <w:spacing w:after="160" w:line="240" w:lineRule="auto"/>
        <w:ind w:left="360"/>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 xml:space="preserve">ii. </w:t>
      </w:r>
      <w:bookmarkStart w:name="_Hlk215125028" w:id="1"/>
      <w:r w:rsidRPr="00F2228E">
        <w:rPr>
          <w:rFonts w:eastAsia="Aptos" w:cs="Times New Roman"/>
          <w:i/>
          <w:iCs/>
          <w:color w:val="auto"/>
          <w:kern w:val="2"/>
          <w:lang w:eastAsia="en-US"/>
          <w14:ligatures w14:val="standardContextual"/>
        </w:rPr>
        <w:t>Verbeteren samenwerking rond pleegkinderen</w:t>
      </w:r>
      <w:bookmarkEnd w:id="1"/>
    </w:p>
    <w:p w:rsidRPr="00F2228E" w:rsidR="00402BD6" w:rsidP="00402BD6" w:rsidRDefault="005E1134" w14:paraId="431B255A" w14:textId="77DA58E0">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We zorgen voor het verduidelijken van</w:t>
      </w:r>
      <w:r w:rsidRPr="00F2228E" w:rsidR="00402BD6">
        <w:rPr>
          <w:rFonts w:eastAsia="Aptos" w:cs="Times New Roman"/>
          <w:color w:val="auto"/>
          <w:kern w:val="2"/>
          <w:lang w:eastAsia="en-US"/>
          <w14:ligatures w14:val="standardContextual"/>
        </w:rPr>
        <w:t xml:space="preserve"> de rol en verantwoordelijkheden van alle betrokken partijen, </w:t>
      </w:r>
      <w:r w:rsidRPr="00F2228E" w:rsidR="00D654F5">
        <w:rPr>
          <w:rFonts w:eastAsia="Aptos" w:cs="Times New Roman"/>
          <w:color w:val="auto"/>
          <w:kern w:val="2"/>
          <w:lang w:eastAsia="en-US"/>
          <w14:ligatures w14:val="standardContextual"/>
        </w:rPr>
        <w:t>door</w:t>
      </w:r>
      <w:r w:rsidRPr="00F2228E" w:rsidR="00402BD6">
        <w:rPr>
          <w:rFonts w:eastAsia="Aptos" w:cs="Times New Roman"/>
          <w:color w:val="auto"/>
          <w:kern w:val="2"/>
          <w:lang w:eastAsia="en-US"/>
          <w14:ligatures w14:val="standardContextual"/>
        </w:rPr>
        <w:t xml:space="preserve"> in het kader van de Hervormingsagenda Jeugd de komende periode onder andere </w:t>
      </w:r>
      <w:r w:rsidRPr="00F2228E" w:rsidR="00D654F5">
        <w:rPr>
          <w:rFonts w:eastAsia="Aptos" w:cs="Times New Roman"/>
          <w:color w:val="auto"/>
          <w:kern w:val="2"/>
          <w:lang w:eastAsia="en-US"/>
          <w14:ligatures w14:val="standardContextual"/>
        </w:rPr>
        <w:t>de</w:t>
      </w:r>
      <w:r w:rsidRPr="00F2228E" w:rsidR="00402BD6">
        <w:rPr>
          <w:rFonts w:eastAsia="Aptos" w:cs="Times New Roman"/>
          <w:color w:val="auto"/>
          <w:kern w:val="2"/>
          <w:lang w:eastAsia="en-US"/>
          <w14:ligatures w14:val="standardContextual"/>
        </w:rPr>
        <w:t xml:space="preserve"> samenwerking in het sociaal domein in brede zin</w:t>
      </w:r>
      <w:r w:rsidRPr="00F2228E" w:rsidR="00D654F5">
        <w:rPr>
          <w:rFonts w:eastAsia="Aptos" w:cs="Times New Roman"/>
          <w:color w:val="auto"/>
          <w:kern w:val="2"/>
          <w:lang w:eastAsia="en-US"/>
          <w14:ligatures w14:val="standardContextual"/>
        </w:rPr>
        <w:t xml:space="preserve"> te verbeteren</w:t>
      </w:r>
      <w:r w:rsidRPr="00F2228E" w:rsidR="00402BD6">
        <w:rPr>
          <w:rFonts w:eastAsia="Aptos" w:cs="Times New Roman"/>
          <w:color w:val="auto"/>
          <w:kern w:val="2"/>
          <w:lang w:eastAsia="en-US"/>
          <w14:ligatures w14:val="standardContextual"/>
        </w:rPr>
        <w:t>. Daarnaast is het essentieel om verbeteringen aan te brengen in de samenwerking tussen pleegzorg en jeugdbescherming</w:t>
      </w:r>
      <w:r w:rsidRPr="00F2228E" w:rsidR="00D654F5">
        <w:rPr>
          <w:rFonts w:eastAsia="Aptos" w:cs="Times New Roman"/>
          <w:color w:val="auto"/>
          <w:kern w:val="2"/>
          <w:lang w:eastAsia="en-US"/>
          <w14:ligatures w14:val="standardContextual"/>
        </w:rPr>
        <w:t>. Veel</w:t>
      </w:r>
      <w:r w:rsidRPr="00F2228E" w:rsidR="00402BD6">
        <w:rPr>
          <w:rFonts w:eastAsia="Aptos" w:cs="Times New Roman"/>
          <w:color w:val="auto"/>
          <w:kern w:val="2"/>
          <w:lang w:eastAsia="en-US"/>
          <w14:ligatures w14:val="standardContextual"/>
        </w:rPr>
        <w:t xml:space="preserve"> pleegkinderen hebben</w:t>
      </w:r>
      <w:r w:rsidRPr="00F2228E" w:rsidR="00D654F5">
        <w:rPr>
          <w:rFonts w:eastAsia="Aptos" w:cs="Times New Roman"/>
          <w:color w:val="auto"/>
          <w:kern w:val="2"/>
          <w:lang w:eastAsia="en-US"/>
          <w14:ligatures w14:val="standardContextual"/>
        </w:rPr>
        <w:t xml:space="preserve"> immers te maken</w:t>
      </w:r>
      <w:r w:rsidRPr="00F2228E" w:rsidR="00402BD6">
        <w:rPr>
          <w:rFonts w:eastAsia="Aptos" w:cs="Times New Roman"/>
          <w:color w:val="auto"/>
          <w:kern w:val="2"/>
          <w:lang w:eastAsia="en-US"/>
          <w14:ligatures w14:val="standardContextual"/>
        </w:rPr>
        <w:t xml:space="preserve"> met zowel begeleiding vanuit de pleegzorg als met een jeugdbeschermer of </w:t>
      </w:r>
      <w:proofErr w:type="spellStart"/>
      <w:r w:rsidRPr="00F2228E" w:rsidR="00402BD6">
        <w:rPr>
          <w:rFonts w:eastAsia="Aptos" w:cs="Times New Roman"/>
          <w:color w:val="auto"/>
          <w:kern w:val="2"/>
          <w:lang w:eastAsia="en-US"/>
          <w14:ligatures w14:val="standardContextual"/>
        </w:rPr>
        <w:t>jeugdreclasseerder</w:t>
      </w:r>
      <w:proofErr w:type="spellEnd"/>
      <w:r w:rsidRPr="00F2228E" w:rsidR="00402BD6">
        <w:rPr>
          <w:rFonts w:eastAsia="Aptos" w:cs="Times New Roman"/>
          <w:color w:val="auto"/>
          <w:kern w:val="2"/>
          <w:lang w:eastAsia="en-US"/>
          <w14:ligatures w14:val="standardContextual"/>
        </w:rPr>
        <w:t xml:space="preserve">. </w:t>
      </w:r>
      <w:r w:rsidRPr="00F2228E" w:rsidR="00002858">
        <w:rPr>
          <w:rFonts w:eastAsia="Aptos" w:cs="Times New Roman"/>
          <w:color w:val="auto"/>
          <w:kern w:val="2"/>
          <w:lang w:eastAsia="en-US"/>
          <w14:ligatures w14:val="standardContextual"/>
        </w:rPr>
        <w:t>Daarom</w:t>
      </w:r>
      <w:r w:rsidRPr="00F2228E" w:rsidR="00402BD6">
        <w:rPr>
          <w:rFonts w:eastAsia="Aptos" w:cs="Times New Roman"/>
          <w:color w:val="auto"/>
          <w:kern w:val="2"/>
          <w:lang w:eastAsia="en-US"/>
          <w14:ligatures w14:val="standardContextual"/>
        </w:rPr>
        <w:t xml:space="preserve"> evalueert JZNL de Handreiking samenwerkingsafspraken, met financiering van VWS en JenV. Hierbij wordt de handreiking </w:t>
      </w:r>
      <w:r w:rsidRPr="00F2228E" w:rsidR="00002858">
        <w:rPr>
          <w:rFonts w:eastAsia="Aptos" w:cs="Times New Roman"/>
          <w:color w:val="auto"/>
          <w:kern w:val="2"/>
          <w:lang w:eastAsia="en-US"/>
          <w14:ligatures w14:val="standardContextual"/>
        </w:rPr>
        <w:t xml:space="preserve">meteen </w:t>
      </w:r>
      <w:r w:rsidRPr="00F2228E" w:rsidR="00402BD6">
        <w:rPr>
          <w:rFonts w:eastAsia="Aptos" w:cs="Times New Roman"/>
          <w:color w:val="auto"/>
          <w:kern w:val="2"/>
          <w:lang w:eastAsia="en-US"/>
          <w14:ligatures w14:val="standardContextual"/>
        </w:rPr>
        <w:t>ook uitgebreid naar de samenwerking met gezinshuizen.</w:t>
      </w:r>
    </w:p>
    <w:p w:rsidRPr="00F2228E" w:rsidR="00402BD6" w:rsidP="00402BD6" w:rsidRDefault="00002858" w14:paraId="0374C045" w14:textId="57A79B70">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We willen </w:t>
      </w:r>
      <w:r w:rsidRPr="00F2228E" w:rsidR="00402BD6">
        <w:rPr>
          <w:rFonts w:eastAsia="Aptos" w:cs="Times New Roman"/>
          <w:color w:val="auto"/>
          <w:kern w:val="2"/>
          <w:lang w:eastAsia="en-US"/>
          <w14:ligatures w14:val="standardContextual"/>
        </w:rPr>
        <w:t>de stem van het kind steviger verankeren</w:t>
      </w:r>
      <w:r w:rsidRPr="00F2228E" w:rsidR="00D654F5">
        <w:rPr>
          <w:rFonts w:eastAsia="Aptos" w:cs="Times New Roman"/>
          <w:color w:val="auto"/>
          <w:kern w:val="2"/>
          <w:lang w:eastAsia="en-US"/>
          <w14:ligatures w14:val="standardContextual"/>
        </w:rPr>
        <w:t>. D</w:t>
      </w:r>
      <w:r w:rsidRPr="00F2228E">
        <w:rPr>
          <w:rFonts w:eastAsia="Aptos" w:cs="Times New Roman"/>
          <w:color w:val="auto"/>
          <w:kern w:val="2"/>
          <w:lang w:eastAsia="en-US"/>
          <w14:ligatures w14:val="standardContextual"/>
        </w:rPr>
        <w:t>aarom zetten we</w:t>
      </w:r>
      <w:r w:rsidRPr="00F2228E" w:rsidR="001C1E47">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in</w:t>
      </w:r>
      <w:r w:rsidRPr="00F2228E" w:rsidR="00402BD6">
        <w:rPr>
          <w:rFonts w:eastAsia="Aptos" w:cs="Times New Roman"/>
          <w:color w:val="auto"/>
          <w:kern w:val="2"/>
          <w:lang w:eastAsia="en-US"/>
          <w14:ligatures w14:val="standardContextual"/>
        </w:rPr>
        <w:t xml:space="preserve"> op de rol van vertrouwenspersonen. In het voorjaar heeft lid Westerveld in haar motie</w:t>
      </w:r>
      <w:r w:rsidRPr="00F2228E" w:rsidR="00402BD6">
        <w:rPr>
          <w:rFonts w:eastAsia="Aptos" w:cs="Times New Roman"/>
          <w:color w:val="auto"/>
          <w:kern w:val="2"/>
          <w:vertAlign w:val="superscript"/>
          <w:lang w:eastAsia="en-US"/>
          <w14:ligatures w14:val="standardContextual"/>
        </w:rPr>
        <w:footnoteReference w:id="10"/>
      </w:r>
      <w:r w:rsidRPr="00F2228E" w:rsidR="00402BD6">
        <w:rPr>
          <w:rFonts w:eastAsia="Aptos" w:cs="Times New Roman"/>
          <w:color w:val="auto"/>
          <w:kern w:val="2"/>
          <w:lang w:eastAsia="en-US"/>
          <w14:ligatures w14:val="standardContextual"/>
        </w:rPr>
        <w:t xml:space="preserve"> aandacht gevraagd voor de belangrijke rol van een vertrouwenspersoon voor kinderen en jongeren. Zij zijn er als luisterend oor, steun en toeverlaat als een kind of jongere dat nodig heeft. Een vertrouwenspersoon kan iemand uit het sociale netwerk van de jongere zijn vanwege de al bestaande band met de jongere, maar kan ook de onafhankelijke vertrouwenspersoon van Jeugdstem zijn. Jeugdstem voert in opdracht van VWS het vertrouwenswerk landelijk uit, conform de wettelijke eisen uit de Jeugdwet ten aanzien van de vertrouwenspersoon. Er zijn dit najaar </w:t>
      </w:r>
      <w:r w:rsidRPr="00F2228E" w:rsidR="00D654F5">
        <w:rPr>
          <w:rFonts w:eastAsia="Aptos" w:cs="Times New Roman"/>
          <w:color w:val="auto"/>
          <w:kern w:val="2"/>
          <w:lang w:eastAsia="en-US"/>
          <w14:ligatures w14:val="standardContextual"/>
        </w:rPr>
        <w:t>meerdere</w:t>
      </w:r>
      <w:r w:rsidRPr="00F2228E" w:rsidR="00402BD6">
        <w:rPr>
          <w:rFonts w:eastAsia="Aptos" w:cs="Times New Roman"/>
          <w:color w:val="auto"/>
          <w:kern w:val="2"/>
          <w:lang w:eastAsia="en-US"/>
          <w14:ligatures w14:val="standardContextual"/>
        </w:rPr>
        <w:t xml:space="preserve"> momenten geweest waarop het recht op een vertrouwenspersoon voor pleegkinderen breed onder de aandacht is gebracht. Jeugdstem heeft een communicatiecampagne gelanceerd waarin een podcast met pleegkinderen is geïntroduceerd. Daarbij hoort ook het boek ‘Ken-je-recht’ dat speciaal voor kinderen en jongeren in de pleegzorg is geschreven en in samenwerking met NVP en </w:t>
      </w:r>
      <w:proofErr w:type="spellStart"/>
      <w:r w:rsidRPr="00F2228E" w:rsidR="00402BD6">
        <w:rPr>
          <w:rFonts w:eastAsia="Aptos" w:cs="Times New Roman"/>
          <w:color w:val="auto"/>
          <w:kern w:val="2"/>
          <w:lang w:eastAsia="en-US"/>
          <w14:ligatures w14:val="standardContextual"/>
        </w:rPr>
        <w:t>JongWijs</w:t>
      </w:r>
      <w:proofErr w:type="spellEnd"/>
      <w:r w:rsidRPr="00F2228E" w:rsidR="00402BD6">
        <w:rPr>
          <w:rFonts w:eastAsia="Aptos" w:cs="Times New Roman"/>
          <w:color w:val="auto"/>
          <w:kern w:val="2"/>
          <w:lang w:eastAsia="en-US"/>
          <w14:ligatures w14:val="standardContextual"/>
        </w:rPr>
        <w:t xml:space="preserve"> is ontwikkeld. Via verschillende websites</w:t>
      </w:r>
      <w:r w:rsidRPr="00F2228E" w:rsidR="00402BD6">
        <w:rPr>
          <w:rFonts w:eastAsia="Aptos" w:cs="Times New Roman"/>
          <w:color w:val="auto"/>
          <w:kern w:val="2"/>
          <w:vertAlign w:val="superscript"/>
          <w:lang w:eastAsia="en-US"/>
          <w14:ligatures w14:val="standardContextual"/>
        </w:rPr>
        <w:footnoteReference w:id="11"/>
      </w:r>
      <w:r w:rsidRPr="00F2228E" w:rsidR="00402BD6">
        <w:rPr>
          <w:rFonts w:eastAsia="Aptos" w:cs="Times New Roman"/>
          <w:color w:val="auto"/>
          <w:kern w:val="2"/>
          <w:lang w:eastAsia="en-US"/>
          <w14:ligatures w14:val="standardContextual"/>
        </w:rPr>
        <w:t xml:space="preserve"> is het boekje te vinden, daarnaast is het uitgedeeld op 1 en 2 november jl. in Duinrell waar de pleeggezinnen in het kader van de Week van de Pleegzorg een ontspannende dag hadden. </w:t>
      </w:r>
    </w:p>
    <w:p w:rsidRPr="00F2228E" w:rsidR="00402BD6" w:rsidP="00402BD6" w:rsidRDefault="00402BD6" w14:paraId="3100D0FD" w14:textId="204E0943">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Of een vertrouwenspersoon uit het sociale netwerk wordt gevonden of via Jeugdstem</w:t>
      </w:r>
      <w:r w:rsidRPr="00F2228E" w:rsidR="007E73B7">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in beide situaties moet de persoon die deze rol vervult hiervoor toegerust zijn. </w:t>
      </w:r>
      <w:r w:rsidRPr="00F2228E" w:rsidR="007E73B7">
        <w:rPr>
          <w:rFonts w:eastAsia="Aptos" w:cs="Times New Roman"/>
          <w:color w:val="auto"/>
          <w:kern w:val="2"/>
          <w:lang w:eastAsia="en-US"/>
          <w14:ligatures w14:val="standardContextual"/>
        </w:rPr>
        <w:t>P</w:t>
      </w:r>
      <w:r w:rsidRPr="00F2228E">
        <w:rPr>
          <w:rFonts w:eastAsia="Aptos" w:cs="Times New Roman"/>
          <w:color w:val="auto"/>
          <w:kern w:val="2"/>
          <w:lang w:eastAsia="en-US"/>
          <w14:ligatures w14:val="standardContextual"/>
        </w:rPr>
        <w:t>rofessional</w:t>
      </w:r>
      <w:r w:rsidRPr="00F2228E" w:rsidR="007E73B7">
        <w:rPr>
          <w:rFonts w:eastAsia="Aptos" w:cs="Times New Roman"/>
          <w:color w:val="auto"/>
          <w:kern w:val="2"/>
          <w:lang w:eastAsia="en-US"/>
          <w14:ligatures w14:val="standardContextual"/>
        </w:rPr>
        <w:t xml:space="preserve">s hebben de belangrijke taak </w:t>
      </w:r>
      <w:r w:rsidRPr="00F2228E">
        <w:rPr>
          <w:rFonts w:eastAsia="Aptos" w:cs="Times New Roman"/>
          <w:color w:val="auto"/>
          <w:kern w:val="2"/>
          <w:lang w:eastAsia="en-US"/>
          <w14:ligatures w14:val="standardContextual"/>
        </w:rPr>
        <w:t xml:space="preserve">ouders en kinderen op </w:t>
      </w:r>
      <w:r w:rsidRPr="00F2228E" w:rsidR="007E73B7">
        <w:rPr>
          <w:rFonts w:eastAsia="Aptos" w:cs="Times New Roman"/>
          <w:color w:val="auto"/>
          <w:kern w:val="2"/>
          <w:lang w:eastAsia="en-US"/>
          <w14:ligatures w14:val="standardContextual"/>
        </w:rPr>
        <w:t>het</w:t>
      </w:r>
      <w:r w:rsidRPr="00F2228E">
        <w:rPr>
          <w:rFonts w:eastAsia="Aptos" w:cs="Times New Roman"/>
          <w:color w:val="auto"/>
          <w:kern w:val="2"/>
          <w:lang w:eastAsia="en-US"/>
          <w14:ligatures w14:val="standardContextual"/>
        </w:rPr>
        <w:t xml:space="preserve"> recht</w:t>
      </w:r>
      <w:r w:rsidRPr="00F2228E" w:rsidR="007E73B7">
        <w:rPr>
          <w:rFonts w:eastAsia="Aptos" w:cs="Times New Roman"/>
          <w:color w:val="auto"/>
          <w:kern w:val="2"/>
          <w:lang w:eastAsia="en-US"/>
          <w14:ligatures w14:val="standardContextual"/>
        </w:rPr>
        <w:t xml:space="preserve"> op een vertrouwenspersoon te wijzen en de inz</w:t>
      </w:r>
      <w:r w:rsidRPr="00F2228E" w:rsidR="007938E1">
        <w:rPr>
          <w:rFonts w:eastAsia="Aptos" w:cs="Times New Roman"/>
          <w:color w:val="auto"/>
          <w:kern w:val="2"/>
          <w:lang w:eastAsia="en-US"/>
          <w14:ligatures w14:val="standardContextual"/>
        </w:rPr>
        <w:t>e</w:t>
      </w:r>
      <w:r w:rsidRPr="00F2228E" w:rsidR="007E73B7">
        <w:rPr>
          <w:rFonts w:eastAsia="Aptos" w:cs="Times New Roman"/>
          <w:color w:val="auto"/>
          <w:kern w:val="2"/>
          <w:lang w:eastAsia="en-US"/>
          <w14:ligatures w14:val="standardContextual"/>
        </w:rPr>
        <w:t>t van een vertrouwenspersoon mogelijk te maken.</w:t>
      </w:r>
      <w:r w:rsidRPr="00F2228E">
        <w:rPr>
          <w:rFonts w:eastAsia="Aptos" w:cs="Times New Roman"/>
          <w:color w:val="auto"/>
          <w:kern w:val="2"/>
          <w:lang w:eastAsia="en-US"/>
          <w14:ligatures w14:val="standardContextual"/>
        </w:rPr>
        <w:t xml:space="preserve"> Vanuit FACTOR-i</w:t>
      </w:r>
      <w:r w:rsidRPr="00F2228E">
        <w:rPr>
          <w:rFonts w:eastAsia="Aptos" w:cs="Times New Roman"/>
          <w:color w:val="auto"/>
          <w:kern w:val="2"/>
          <w:vertAlign w:val="superscript"/>
          <w:lang w:eastAsia="en-US"/>
          <w14:ligatures w14:val="standardContextual"/>
        </w:rPr>
        <w:footnoteReference w:id="12"/>
      </w:r>
      <w:r w:rsidRPr="00F2228E">
        <w:rPr>
          <w:rFonts w:eastAsia="Aptos" w:cs="Times New Roman"/>
          <w:color w:val="auto"/>
          <w:kern w:val="2"/>
          <w:lang w:eastAsia="en-US"/>
          <w14:ligatures w14:val="standardContextual"/>
        </w:rPr>
        <w:t xml:space="preserve"> is een methode ontwikkeld </w:t>
      </w:r>
      <w:r w:rsidRPr="00F2228E" w:rsidR="00256C7F">
        <w:rPr>
          <w:rFonts w:eastAsia="Aptos" w:cs="Times New Roman"/>
          <w:color w:val="auto"/>
          <w:kern w:val="2"/>
          <w:lang w:eastAsia="en-US"/>
          <w14:ligatures w14:val="standardContextual"/>
        </w:rPr>
        <w:t xml:space="preserve">die </w:t>
      </w:r>
      <w:r w:rsidRPr="00F2228E">
        <w:rPr>
          <w:rFonts w:eastAsia="Aptos" w:cs="Times New Roman"/>
          <w:color w:val="auto"/>
          <w:kern w:val="2"/>
          <w:lang w:eastAsia="en-US"/>
          <w14:ligatures w14:val="standardContextual"/>
        </w:rPr>
        <w:t>professionals ondersteun</w:t>
      </w:r>
      <w:r w:rsidRPr="00F2228E" w:rsidR="007E73B7">
        <w:rPr>
          <w:rFonts w:eastAsia="Aptos" w:cs="Times New Roman"/>
          <w:color w:val="auto"/>
          <w:kern w:val="2"/>
          <w:lang w:eastAsia="en-US"/>
          <w14:ligatures w14:val="standardContextual"/>
        </w:rPr>
        <w:t>t met het in beeld krijgen, activeren en inzetten van</w:t>
      </w:r>
      <w:r w:rsidRPr="00F2228E">
        <w:rPr>
          <w:rFonts w:eastAsia="Aptos" w:cs="Times New Roman"/>
          <w:color w:val="auto"/>
          <w:kern w:val="2"/>
          <w:lang w:eastAsia="en-US"/>
          <w14:ligatures w14:val="standardContextual"/>
        </w:rPr>
        <w:t xml:space="preserve"> het sociaal netwerk van de jongere. Hiervoor heeft FACTOR-i een 1-daagse training voor professionals met een borgingsprogramma met begeleide intervisies ontwikkeld. Deze training heeft al dit najaar gedraaid en wordt ook in 2026 georganiseerd. Voor een structurele borging van de vertrouwenspersoon in de pleegzorg worden in 2026 </w:t>
      </w:r>
      <w:r w:rsidRPr="00F2228E" w:rsidR="007E73B7">
        <w:rPr>
          <w:rFonts w:eastAsia="Aptos" w:cs="Times New Roman"/>
          <w:color w:val="auto"/>
          <w:kern w:val="2"/>
          <w:lang w:eastAsia="en-US"/>
          <w14:ligatures w14:val="standardContextual"/>
        </w:rPr>
        <w:t>meer van deze activiteiten aangeboden</w:t>
      </w:r>
      <w:r w:rsidRPr="00F2228E">
        <w:rPr>
          <w:rFonts w:eastAsia="Aptos" w:cs="Times New Roman"/>
          <w:color w:val="auto"/>
          <w:kern w:val="2"/>
          <w:lang w:eastAsia="en-US"/>
          <w14:ligatures w14:val="standardContextual"/>
        </w:rPr>
        <w:t>.</w:t>
      </w:r>
    </w:p>
    <w:p w:rsidRPr="00F2228E" w:rsidR="00402BD6" w:rsidP="00402BD6" w:rsidRDefault="00002858" w14:paraId="075E3D0D" w14:textId="1F762A77">
      <w:pPr>
        <w:autoSpaceDN/>
        <w:spacing w:after="160" w:line="259" w:lineRule="auto"/>
        <w:textAlignment w:val="auto"/>
        <w:rPr>
          <w:rFonts w:eastAsia="Aptos" w:cs="Times New Roman"/>
          <w:i/>
          <w:iCs/>
          <w:color w:val="auto"/>
          <w:kern w:val="2"/>
          <w:u w:val="single"/>
          <w:lang w:eastAsia="en-US"/>
          <w14:ligatures w14:val="standardContextual"/>
        </w:rPr>
      </w:pPr>
      <w:r w:rsidRPr="00F2228E">
        <w:rPr>
          <w:rFonts w:eastAsia="Aptos" w:cs="Times New Roman"/>
          <w:color w:val="auto"/>
          <w:kern w:val="2"/>
          <w:lang w:eastAsia="en-US"/>
          <w14:ligatures w14:val="standardContextual"/>
        </w:rPr>
        <w:t>Voor</w:t>
      </w:r>
      <w:r w:rsidRPr="00F2228E" w:rsidR="00402BD6">
        <w:rPr>
          <w:rFonts w:eastAsia="Aptos" w:cs="Times New Roman"/>
          <w:color w:val="auto"/>
          <w:kern w:val="2"/>
          <w:lang w:eastAsia="en-US"/>
          <w14:ligatures w14:val="standardContextual"/>
        </w:rPr>
        <w:t xml:space="preserve"> een goed functionerend zorgteam, is het in eerste plaats belangrijk dat er voldoende pleegouders zijn om deze kinderen een veilige thuisomgeving te bieden. Op dit moment bestaat er een wachtlijst voor pleegzorg. Om ervoor te zorgen dat deze afneemt, is ingezet op de werving van nieuwe pleegouders door de intensivering van de landelijke campagne ‘</w:t>
      </w:r>
      <w:r w:rsidRPr="00F2228E" w:rsidR="00256C7F">
        <w:rPr>
          <w:rFonts w:eastAsia="Aptos" w:cs="Times New Roman"/>
          <w:color w:val="auto"/>
          <w:kern w:val="2"/>
          <w:lang w:eastAsia="en-US"/>
          <w14:ligatures w14:val="standardContextual"/>
        </w:rPr>
        <w:t>J</w:t>
      </w:r>
      <w:r w:rsidRPr="00F2228E" w:rsidR="00402BD6">
        <w:rPr>
          <w:rFonts w:eastAsia="Aptos" w:cs="Times New Roman"/>
          <w:color w:val="auto"/>
          <w:kern w:val="2"/>
          <w:lang w:eastAsia="en-US"/>
          <w14:ligatures w14:val="standardContextual"/>
        </w:rPr>
        <w:t>ouw huis een 2</w:t>
      </w:r>
      <w:r w:rsidRPr="00F2228E" w:rsidR="00402BD6">
        <w:rPr>
          <w:rFonts w:eastAsia="Aptos" w:cs="Times New Roman"/>
          <w:color w:val="auto"/>
          <w:kern w:val="2"/>
          <w:vertAlign w:val="superscript"/>
          <w:lang w:eastAsia="en-US"/>
          <w14:ligatures w14:val="standardContextual"/>
        </w:rPr>
        <w:t>e</w:t>
      </w:r>
      <w:r w:rsidRPr="00F2228E" w:rsidR="007E73B7">
        <w:rPr>
          <w:rFonts w:eastAsia="Aptos" w:cs="Times New Roman"/>
          <w:color w:val="auto"/>
          <w:kern w:val="2"/>
          <w:lang w:eastAsia="en-US"/>
          <w14:ligatures w14:val="standardContextual"/>
        </w:rPr>
        <w:t xml:space="preserve"> </w:t>
      </w:r>
      <w:r w:rsidRPr="00F2228E" w:rsidR="00402BD6">
        <w:rPr>
          <w:rFonts w:eastAsia="Aptos" w:cs="Times New Roman"/>
          <w:color w:val="auto"/>
          <w:kern w:val="2"/>
          <w:lang w:eastAsia="en-US"/>
          <w14:ligatures w14:val="standardContextual"/>
        </w:rPr>
        <w:t>thuis’ te financieren. Deze campagne is in 2023 door JZNL namens alle aangesloten pleegzorgorganisaties gelanceerd. De slogan ‘Jouw huis een 2</w:t>
      </w:r>
      <w:r w:rsidRPr="00F2228E" w:rsidR="00256C7F">
        <w:rPr>
          <w:rFonts w:eastAsia="Aptos" w:cs="Times New Roman"/>
          <w:color w:val="auto"/>
          <w:kern w:val="2"/>
          <w:vertAlign w:val="superscript"/>
          <w:lang w:eastAsia="en-US"/>
          <w14:ligatures w14:val="standardContextual"/>
        </w:rPr>
        <w:t>e</w:t>
      </w:r>
      <w:r w:rsidR="00CD2F0E">
        <w:rPr>
          <w:rFonts w:eastAsia="Aptos" w:cs="Times New Roman"/>
          <w:color w:val="auto"/>
          <w:kern w:val="2"/>
          <w:lang w:eastAsia="en-US"/>
          <w14:ligatures w14:val="standardContextual"/>
        </w:rPr>
        <w:t xml:space="preserve"> </w:t>
      </w:r>
      <w:r w:rsidRPr="00F2228E" w:rsidR="00402BD6">
        <w:rPr>
          <w:rFonts w:eastAsia="Aptos" w:cs="Times New Roman"/>
          <w:color w:val="auto"/>
          <w:kern w:val="2"/>
          <w:lang w:eastAsia="en-US"/>
          <w14:ligatures w14:val="standardContextual"/>
        </w:rPr>
        <w:t>thuis’</w:t>
      </w:r>
      <w:r w:rsidRPr="00F2228E" w:rsidR="007E73B7">
        <w:rPr>
          <w:rFonts w:eastAsia="Aptos" w:cs="Times New Roman"/>
          <w:color w:val="auto"/>
          <w:kern w:val="2"/>
          <w:lang w:eastAsia="en-US"/>
          <w14:ligatures w14:val="standardContextual"/>
        </w:rPr>
        <w:t xml:space="preserve"> moet zoveel mogelijk mensen</w:t>
      </w:r>
      <w:r w:rsidR="00CD2F0E">
        <w:rPr>
          <w:rFonts w:eastAsia="Aptos" w:cs="Times New Roman"/>
          <w:color w:val="auto"/>
          <w:kern w:val="2"/>
          <w:lang w:eastAsia="en-US"/>
          <w14:ligatures w14:val="standardContextual"/>
        </w:rPr>
        <w:t xml:space="preserve"> </w:t>
      </w:r>
      <w:r w:rsidRPr="00F2228E" w:rsidR="00402BD6">
        <w:rPr>
          <w:rFonts w:eastAsia="Aptos" w:cs="Times New Roman"/>
          <w:color w:val="auto"/>
          <w:kern w:val="2"/>
          <w:lang w:eastAsia="en-US"/>
          <w14:ligatures w14:val="standardContextual"/>
        </w:rPr>
        <w:t xml:space="preserve">inspireren om hun huis en hart open te stellen voor kinderen die een tweede thuis nodig hebben. </w:t>
      </w:r>
      <w:r w:rsidRPr="00F2228E" w:rsidR="005C5ED4">
        <w:rPr>
          <w:rFonts w:eastAsia="Aptos" w:cs="Times New Roman"/>
          <w:color w:val="auto"/>
          <w:kern w:val="2"/>
          <w:lang w:eastAsia="en-US"/>
          <w14:ligatures w14:val="standardContextual"/>
        </w:rPr>
        <w:t>De</w:t>
      </w:r>
      <w:r w:rsidRPr="00F2228E" w:rsidR="007E73B7">
        <w:rPr>
          <w:rFonts w:eastAsia="Aptos" w:cs="Times New Roman"/>
          <w:color w:val="auto"/>
          <w:kern w:val="2"/>
          <w:lang w:eastAsia="en-US"/>
          <w14:ligatures w14:val="standardContextual"/>
        </w:rPr>
        <w:t xml:space="preserve"> campagne </w:t>
      </w:r>
      <w:r w:rsidRPr="00F2228E" w:rsidR="005C5ED4">
        <w:rPr>
          <w:rFonts w:eastAsia="Aptos" w:cs="Times New Roman"/>
          <w:color w:val="auto"/>
          <w:kern w:val="2"/>
          <w:lang w:eastAsia="en-US"/>
          <w14:ligatures w14:val="standardContextual"/>
        </w:rPr>
        <w:t xml:space="preserve">bereikt </w:t>
      </w:r>
      <w:r w:rsidRPr="00F2228E" w:rsidR="007E73B7">
        <w:rPr>
          <w:rFonts w:eastAsia="Aptos" w:cs="Times New Roman"/>
          <w:color w:val="auto"/>
          <w:kern w:val="2"/>
          <w:lang w:eastAsia="en-US"/>
          <w14:ligatures w14:val="standardContextual"/>
        </w:rPr>
        <w:t xml:space="preserve">veel </w:t>
      </w:r>
      <w:proofErr w:type="spellStart"/>
      <w:r w:rsidRPr="00F2228E" w:rsidR="007E73B7">
        <w:rPr>
          <w:rFonts w:eastAsia="Aptos" w:cs="Times New Roman"/>
          <w:color w:val="auto"/>
          <w:kern w:val="2"/>
          <w:lang w:eastAsia="en-US"/>
          <w14:ligatures w14:val="standardContextual"/>
        </w:rPr>
        <w:t>aspirant</w:t>
      </w:r>
      <w:r w:rsidRPr="00F2228E" w:rsidR="007938E1">
        <w:rPr>
          <w:rFonts w:eastAsia="Aptos" w:cs="Times New Roman"/>
          <w:color w:val="auto"/>
          <w:kern w:val="2"/>
          <w:lang w:eastAsia="en-US"/>
          <w14:ligatures w14:val="standardContextual"/>
        </w:rPr>
        <w:t>pleegouders</w:t>
      </w:r>
      <w:proofErr w:type="spellEnd"/>
      <w:r w:rsidRPr="00F2228E" w:rsidR="007938E1">
        <w:rPr>
          <w:rFonts w:eastAsia="Aptos" w:cs="Times New Roman"/>
          <w:color w:val="auto"/>
          <w:kern w:val="2"/>
          <w:lang w:eastAsia="en-US"/>
          <w14:ligatures w14:val="standardContextual"/>
        </w:rPr>
        <w:t>.</w:t>
      </w:r>
      <w:r w:rsidRPr="00F2228E" w:rsidR="005C5ED4">
        <w:rPr>
          <w:rFonts w:eastAsia="Aptos" w:cs="Times New Roman"/>
          <w:color w:val="auto"/>
          <w:kern w:val="2"/>
          <w:lang w:eastAsia="en-US"/>
          <w14:ligatures w14:val="standardContextual"/>
        </w:rPr>
        <w:t xml:space="preserve"> Toch</w:t>
      </w:r>
      <w:r w:rsidRPr="00F2228E" w:rsidR="007E73B7">
        <w:rPr>
          <w:rFonts w:eastAsia="Aptos" w:cs="Times New Roman"/>
          <w:color w:val="auto"/>
          <w:kern w:val="2"/>
          <w:lang w:eastAsia="en-US"/>
          <w14:ligatures w14:val="standardContextual"/>
        </w:rPr>
        <w:t xml:space="preserve"> zien we dat veel mensen voorzichtig zijn in het zetten van de volgende stap</w:t>
      </w:r>
      <w:r w:rsidRPr="00F2228E" w:rsidR="009E6807">
        <w:rPr>
          <w:rFonts w:eastAsia="Aptos" w:cs="Times New Roman"/>
          <w:color w:val="auto"/>
          <w:kern w:val="2"/>
          <w:lang w:eastAsia="en-US"/>
          <w14:ligatures w14:val="standardContextual"/>
        </w:rPr>
        <w:t xml:space="preserve">. Om het aantal aanmelding van </w:t>
      </w:r>
      <w:proofErr w:type="spellStart"/>
      <w:r w:rsidRPr="00F2228E" w:rsidR="009E6807">
        <w:rPr>
          <w:rFonts w:eastAsia="Aptos" w:cs="Times New Roman"/>
          <w:color w:val="auto"/>
          <w:kern w:val="2"/>
          <w:lang w:eastAsia="en-US"/>
          <w14:ligatures w14:val="standardContextual"/>
        </w:rPr>
        <w:t>aspirantpleegouders</w:t>
      </w:r>
      <w:proofErr w:type="spellEnd"/>
      <w:r w:rsidRPr="00F2228E" w:rsidR="009E6807">
        <w:rPr>
          <w:rFonts w:eastAsia="Aptos" w:cs="Times New Roman"/>
          <w:color w:val="auto"/>
          <w:kern w:val="2"/>
          <w:lang w:eastAsia="en-US"/>
          <w14:ligatures w14:val="standardContextual"/>
        </w:rPr>
        <w:t xml:space="preserve"> te vergroten wordt de campagne hierop aangepast in het eerste kwartaa</w:t>
      </w:r>
      <w:r w:rsidRPr="00F2228E" w:rsidR="007938E1">
        <w:rPr>
          <w:rFonts w:eastAsia="Aptos" w:cs="Times New Roman"/>
          <w:color w:val="auto"/>
          <w:kern w:val="2"/>
          <w:lang w:eastAsia="en-US"/>
          <w14:ligatures w14:val="standardContextual"/>
        </w:rPr>
        <w:t>l</w:t>
      </w:r>
      <w:r w:rsidRPr="00F2228E" w:rsidR="009E6807">
        <w:rPr>
          <w:rFonts w:eastAsia="Aptos" w:cs="Times New Roman"/>
          <w:color w:val="auto"/>
          <w:kern w:val="2"/>
          <w:lang w:eastAsia="en-US"/>
          <w14:ligatures w14:val="standardContextual"/>
        </w:rPr>
        <w:t xml:space="preserve"> van 2026</w:t>
      </w:r>
      <w:r w:rsidRPr="00F2228E" w:rsidR="000732E3">
        <w:rPr>
          <w:rFonts w:eastAsia="Aptos" w:cs="Times New Roman"/>
          <w:color w:val="auto"/>
          <w:kern w:val="2"/>
          <w:lang w:eastAsia="en-US"/>
          <w14:ligatures w14:val="standardContextual"/>
        </w:rPr>
        <w:t xml:space="preserve">. </w:t>
      </w:r>
      <w:r w:rsidRPr="00F2228E" w:rsidR="006C2421">
        <w:rPr>
          <w:rFonts w:eastAsia="Aptos" w:cs="Times New Roman"/>
          <w:color w:val="auto"/>
          <w:kern w:val="2"/>
          <w:lang w:eastAsia="en-US"/>
          <w14:ligatures w14:val="standardContextual"/>
        </w:rPr>
        <w:t>De a</w:t>
      </w:r>
      <w:r w:rsidRPr="00F2228E" w:rsidR="000732E3">
        <w:rPr>
          <w:rFonts w:eastAsia="Aptos" w:cs="Times New Roman"/>
          <w:color w:val="auto"/>
          <w:kern w:val="2"/>
          <w:lang w:eastAsia="en-US"/>
          <w14:ligatures w14:val="standardContextual"/>
        </w:rPr>
        <w:t>mbitie is</w:t>
      </w:r>
      <w:r w:rsidRPr="00F2228E" w:rsidR="006C2421">
        <w:rPr>
          <w:rFonts w:eastAsia="Aptos" w:cs="Times New Roman"/>
          <w:color w:val="auto"/>
          <w:kern w:val="2"/>
          <w:lang w:eastAsia="en-US"/>
          <w14:ligatures w14:val="standardContextual"/>
        </w:rPr>
        <w:t xml:space="preserve"> </w:t>
      </w:r>
      <w:r w:rsidRPr="00F2228E" w:rsidR="000732E3">
        <w:rPr>
          <w:rFonts w:eastAsia="Aptos" w:cs="Times New Roman"/>
          <w:color w:val="auto"/>
          <w:kern w:val="2"/>
          <w:lang w:eastAsia="en-US"/>
          <w14:ligatures w14:val="standardContextual"/>
        </w:rPr>
        <w:t>2500</w:t>
      </w:r>
      <w:r w:rsidRPr="00F2228E" w:rsidR="006C2421">
        <w:rPr>
          <w:rFonts w:eastAsia="Aptos" w:cs="Times New Roman"/>
          <w:color w:val="auto"/>
          <w:kern w:val="2"/>
          <w:lang w:eastAsia="en-US"/>
          <w14:ligatures w14:val="standardContextual"/>
        </w:rPr>
        <w:t xml:space="preserve"> extra</w:t>
      </w:r>
      <w:r w:rsidRPr="00F2228E" w:rsidR="000732E3">
        <w:rPr>
          <w:rFonts w:eastAsia="Aptos" w:cs="Times New Roman"/>
          <w:color w:val="auto"/>
          <w:kern w:val="2"/>
          <w:lang w:eastAsia="en-US"/>
          <w14:ligatures w14:val="standardContextual"/>
        </w:rPr>
        <w:t xml:space="preserve"> pleeggezinnen. Dan kan er sneller en beter </w:t>
      </w:r>
      <w:proofErr w:type="spellStart"/>
      <w:r w:rsidRPr="00F2228E" w:rsidR="000732E3">
        <w:rPr>
          <w:rFonts w:eastAsia="Aptos" w:cs="Times New Roman"/>
          <w:color w:val="auto"/>
          <w:kern w:val="2"/>
          <w:lang w:eastAsia="en-US"/>
          <w14:ligatures w14:val="standardContextual"/>
        </w:rPr>
        <w:t>gematcht</w:t>
      </w:r>
      <w:proofErr w:type="spellEnd"/>
      <w:r w:rsidRPr="00F2228E" w:rsidR="000732E3">
        <w:rPr>
          <w:rFonts w:eastAsia="Aptos" w:cs="Times New Roman"/>
          <w:color w:val="auto"/>
          <w:kern w:val="2"/>
          <w:lang w:eastAsia="en-US"/>
          <w14:ligatures w14:val="standardContextual"/>
        </w:rPr>
        <w:t xml:space="preserve"> worden en kunnen we de wachtlijst verkleinen</w:t>
      </w:r>
    </w:p>
    <w:p w:rsidRPr="00F2228E" w:rsidR="00402BD6" w:rsidP="00402BD6" w:rsidRDefault="00402BD6" w14:paraId="4558C59C" w14:textId="77777777">
      <w:pPr>
        <w:autoSpaceDN/>
        <w:spacing w:line="276" w:lineRule="auto"/>
        <w:textAlignment w:val="auto"/>
        <w:rPr>
          <w:rFonts w:eastAsia="Aptos" w:cs="Times New Roman"/>
          <w:color w:val="auto"/>
          <w:lang w:eastAsia="en-US"/>
        </w:rPr>
      </w:pPr>
    </w:p>
    <w:p w:rsidRPr="00F2228E" w:rsidR="00402BD6" w:rsidP="00402BD6" w:rsidRDefault="00402BD6" w14:paraId="79A1B9C0" w14:textId="77777777">
      <w:pPr>
        <w:numPr>
          <w:ilvl w:val="0"/>
          <w:numId w:val="14"/>
        </w:numPr>
        <w:autoSpaceDN/>
        <w:spacing w:after="160" w:line="259" w:lineRule="auto"/>
        <w:contextualSpacing/>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Stand van zaken overige maatregelen</w:t>
      </w:r>
      <w:r w:rsidRPr="00F2228E">
        <w:rPr>
          <w:rFonts w:eastAsia="Aptos" w:cs="Times New Roman"/>
          <w:color w:val="auto"/>
          <w:kern w:val="2"/>
          <w:lang w:eastAsia="en-US"/>
          <w14:ligatures w14:val="standardContextual"/>
        </w:rPr>
        <w:br/>
      </w:r>
    </w:p>
    <w:p w:rsidRPr="00F2228E" w:rsidR="00402BD6" w:rsidP="00402BD6" w:rsidRDefault="00402BD6" w14:paraId="4C5FF0E9" w14:textId="77777777">
      <w:pPr>
        <w:numPr>
          <w:ilvl w:val="0"/>
          <w:numId w:val="15"/>
        </w:numPr>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i/>
          <w:iCs/>
          <w:color w:val="auto"/>
          <w:kern w:val="2"/>
          <w:lang w:eastAsia="en-US"/>
          <w14:ligatures w14:val="standardContextual"/>
        </w:rPr>
        <w:t>Toezicht inspecties en verbeteringen organisaties</w:t>
      </w:r>
    </w:p>
    <w:p w:rsidRPr="00F2228E" w:rsidR="00BA5787" w:rsidP="0015142B" w:rsidRDefault="00402BD6" w14:paraId="7C218273" w14:textId="43F076A9">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inspecties IGJ en </w:t>
      </w:r>
      <w:proofErr w:type="spellStart"/>
      <w:r w:rsidRPr="00F2228E">
        <w:rPr>
          <w:rFonts w:eastAsia="Aptos" w:cs="Times New Roman"/>
          <w:color w:val="auto"/>
          <w:kern w:val="2"/>
          <w:lang w:eastAsia="en-US"/>
          <w14:ligatures w14:val="standardContextual"/>
        </w:rPr>
        <w:t>IJenV</w:t>
      </w:r>
      <w:proofErr w:type="spellEnd"/>
      <w:r w:rsidRPr="00F2228E">
        <w:rPr>
          <w:rFonts w:eastAsia="Aptos" w:cs="Times New Roman"/>
          <w:color w:val="auto"/>
          <w:kern w:val="2"/>
          <w:lang w:eastAsia="en-US"/>
          <w14:ligatures w14:val="standardContextual"/>
        </w:rPr>
        <w:t xml:space="preserve"> hebben vanuit hun toezichthoudende rol op de organisaties in de jeugdzorg en jeugdbescherming calamiteitenonderzoek gedaan naar de hulp aan het meisje tijdens haar verblijf in het pleeggezin in Vlaardingen</w:t>
      </w:r>
      <w:r w:rsidRPr="00F2228E">
        <w:rPr>
          <w:rFonts w:eastAsia="Aptos" w:cs="Times New Roman"/>
          <w:color w:val="auto"/>
          <w:kern w:val="2"/>
          <w:vertAlign w:val="superscript"/>
          <w:lang w:eastAsia="en-US"/>
          <w14:ligatures w14:val="standardContextual"/>
        </w:rPr>
        <w:footnoteReference w:id="13"/>
      </w:r>
      <w:r w:rsidRPr="00F2228E">
        <w:rPr>
          <w:rFonts w:eastAsia="Aptos" w:cs="Times New Roman"/>
          <w:color w:val="auto"/>
          <w:kern w:val="2"/>
          <w:lang w:eastAsia="en-US"/>
          <w14:ligatures w14:val="standardContextual"/>
        </w:rPr>
        <w:t xml:space="preserve">. Ook deden de inspecties onderzoek naar betrokken organisaties. </w:t>
      </w:r>
      <w:proofErr w:type="spellStart"/>
      <w:r w:rsidRPr="00F2228E">
        <w:rPr>
          <w:rFonts w:eastAsia="Aptos" w:cs="Times New Roman"/>
          <w:color w:val="auto"/>
          <w:kern w:val="2"/>
          <w:lang w:eastAsia="en-US"/>
          <w14:ligatures w14:val="standardContextual"/>
        </w:rPr>
        <w:t>Enver</w:t>
      </w:r>
      <w:proofErr w:type="spellEnd"/>
      <w:r w:rsidRPr="00F2228E">
        <w:rPr>
          <w:rFonts w:eastAsia="Aptos" w:cs="Times New Roman"/>
          <w:color w:val="auto"/>
          <w:kern w:val="2"/>
          <w:lang w:eastAsia="en-US"/>
          <w14:ligatures w14:val="standardContextual"/>
        </w:rPr>
        <w:t xml:space="preserve"> is op 14 mei jl. onder verscherpt toezicht gesteld en heeft, zoals in de Kamerbrief van 17 juni is vermeld, tot uiterlijk eind januari 2026 de tijd</w:t>
      </w:r>
      <w:r w:rsidR="00CD2F0E">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om noodzakelijke verbeteringen door te voeren. Naar aanleiding van het thematisch toezicht dat de inspecties bij vijf GI’s hebben uitgevoerd, </w:t>
      </w:r>
      <w:r w:rsidRPr="00F2228E" w:rsidR="00B876A4">
        <w:rPr>
          <w:rFonts w:eastAsia="Aptos" w:cs="Times New Roman"/>
          <w:color w:val="auto"/>
          <w:kern w:val="2"/>
          <w:lang w:eastAsia="en-US"/>
          <w14:ligatures w14:val="standardContextual"/>
        </w:rPr>
        <w:t>is het toezicht op</w:t>
      </w:r>
      <w:r w:rsidRPr="00F2228E">
        <w:rPr>
          <w:rFonts w:eastAsia="Aptos" w:cs="Times New Roman"/>
          <w:color w:val="auto"/>
          <w:kern w:val="2"/>
          <w:lang w:eastAsia="en-US"/>
          <w14:ligatures w14:val="standardContextual"/>
        </w:rPr>
        <w:t xml:space="preserve"> de William </w:t>
      </w:r>
      <w:proofErr w:type="spellStart"/>
      <w:r w:rsidRPr="00F2228E">
        <w:rPr>
          <w:rFonts w:eastAsia="Aptos" w:cs="Times New Roman"/>
          <w:color w:val="auto"/>
          <w:kern w:val="2"/>
          <w:lang w:eastAsia="en-US"/>
          <w14:ligatures w14:val="standardContextual"/>
        </w:rPr>
        <w:t>Schrikker</w:t>
      </w:r>
      <w:proofErr w:type="spellEnd"/>
      <w:r w:rsidRPr="00F2228E">
        <w:rPr>
          <w:rFonts w:eastAsia="Aptos" w:cs="Times New Roman"/>
          <w:color w:val="auto"/>
          <w:kern w:val="2"/>
          <w:lang w:eastAsia="en-US"/>
          <w14:ligatures w14:val="standardContextual"/>
        </w:rPr>
        <w:t xml:space="preserve"> Stichting (WSS) sinds afgelopen juni</w:t>
      </w:r>
      <w:r w:rsidRPr="00F2228E" w:rsidR="00B876A4">
        <w:rPr>
          <w:rFonts w:eastAsia="Aptos" w:cs="Times New Roman"/>
          <w:color w:val="auto"/>
          <w:kern w:val="2"/>
          <w:lang w:eastAsia="en-US"/>
          <w14:ligatures w14:val="standardContextual"/>
        </w:rPr>
        <w:t xml:space="preserve"> afgeschaald naar regulier </w:t>
      </w:r>
      <w:r w:rsidRPr="00F2228E">
        <w:rPr>
          <w:rFonts w:eastAsia="Aptos" w:cs="Times New Roman"/>
          <w:color w:val="auto"/>
          <w:kern w:val="2"/>
          <w:lang w:eastAsia="en-US"/>
          <w14:ligatures w14:val="standardContextual"/>
        </w:rPr>
        <w:t xml:space="preserve">toezicht. </w:t>
      </w:r>
      <w:r w:rsidRPr="00F2228E" w:rsidR="00542ADD">
        <w:rPr>
          <w:rFonts w:eastAsia="Aptos" w:cs="Times New Roman"/>
          <w:color w:val="auto"/>
          <w:kern w:val="2"/>
          <w:lang w:eastAsia="en-US"/>
          <w14:ligatures w14:val="standardContextual"/>
        </w:rPr>
        <w:t xml:space="preserve">De </w:t>
      </w:r>
      <w:r w:rsidRPr="00F2228E">
        <w:rPr>
          <w:rFonts w:eastAsia="Aptos" w:cs="Times New Roman"/>
          <w:color w:val="auto"/>
          <w:kern w:val="2"/>
          <w:lang w:eastAsia="en-US"/>
          <w14:ligatures w14:val="standardContextual"/>
        </w:rPr>
        <w:t xml:space="preserve">WSS </w:t>
      </w:r>
      <w:r w:rsidRPr="00F2228E" w:rsidR="00542ADD">
        <w:rPr>
          <w:rFonts w:eastAsia="Aptos" w:cs="Times New Roman"/>
          <w:color w:val="auto"/>
          <w:kern w:val="2"/>
          <w:lang w:eastAsia="en-US"/>
          <w14:ligatures w14:val="standardContextual"/>
        </w:rPr>
        <w:t xml:space="preserve">heeft naar aanleiding hiervan </w:t>
      </w:r>
      <w:r w:rsidRPr="00F2228E">
        <w:rPr>
          <w:rFonts w:eastAsia="Aptos" w:cs="Times New Roman"/>
          <w:color w:val="auto"/>
          <w:kern w:val="2"/>
          <w:lang w:eastAsia="en-US"/>
          <w14:ligatures w14:val="standardContextual"/>
        </w:rPr>
        <w:t>diverse maatregelen genomen</w:t>
      </w:r>
      <w:r w:rsidRPr="00F2228E" w:rsidR="00E42226">
        <w:rPr>
          <w:rFonts w:eastAsia="Aptos" w:cs="Times New Roman"/>
          <w:color w:val="auto"/>
          <w:kern w:val="2"/>
          <w:lang w:eastAsia="en-US"/>
          <w14:ligatures w14:val="standardContextual"/>
        </w:rPr>
        <w:t>, z</w:t>
      </w:r>
      <w:r w:rsidRPr="00F2228E" w:rsidR="00542ADD">
        <w:rPr>
          <w:rFonts w:eastAsia="Aptos" w:cs="Times New Roman"/>
          <w:color w:val="auto"/>
          <w:kern w:val="2"/>
          <w:lang w:eastAsia="en-US"/>
          <w14:ligatures w14:val="standardContextual"/>
        </w:rPr>
        <w:t>o toetst WSS elk kwartaal</w:t>
      </w:r>
      <w:r w:rsidRPr="00F2228E" w:rsidR="0015142B">
        <w:rPr>
          <w:rFonts w:eastAsia="Aptos" w:cs="Times New Roman"/>
          <w:color w:val="auto"/>
          <w:kern w:val="2"/>
          <w:lang w:eastAsia="en-US"/>
          <w14:ligatures w14:val="standardContextual"/>
        </w:rPr>
        <w:t xml:space="preserve"> of er recent een </w:t>
      </w:r>
      <w:r w:rsidRPr="00F2228E" w:rsidR="00542ADD">
        <w:rPr>
          <w:rFonts w:eastAsia="Aptos" w:cs="Times New Roman"/>
          <w:color w:val="auto"/>
          <w:kern w:val="2"/>
          <w:lang w:eastAsia="en-US"/>
          <w14:ligatures w14:val="standardContextual"/>
        </w:rPr>
        <w:t>één-op-één-gesprek met het kind</w:t>
      </w:r>
      <w:r w:rsidRPr="00F2228E" w:rsidR="0015142B">
        <w:rPr>
          <w:rFonts w:eastAsia="Aptos" w:cs="Times New Roman"/>
          <w:color w:val="auto"/>
          <w:kern w:val="2"/>
          <w:lang w:eastAsia="en-US"/>
          <w14:ligatures w14:val="standardContextual"/>
        </w:rPr>
        <w:t xml:space="preserve">, een recente veiligheidsbeoordeling en een multidisciplinaire casuïstiekbespreking heeft plaatsgevonden. </w:t>
      </w:r>
      <w:r w:rsidRPr="00F2228E" w:rsidR="00DE61F0">
        <w:rPr>
          <w:rFonts w:eastAsia="Aptos" w:cs="Times New Roman"/>
          <w:color w:val="auto"/>
          <w:kern w:val="2"/>
          <w:lang w:eastAsia="en-US"/>
          <w14:ligatures w14:val="standardContextual"/>
        </w:rPr>
        <w:t>Voor e</w:t>
      </w:r>
      <w:r w:rsidRPr="00F2228E" w:rsidR="00E42226">
        <w:rPr>
          <w:rFonts w:eastAsia="Aptos" w:cs="Times New Roman"/>
          <w:color w:val="auto"/>
          <w:kern w:val="2"/>
          <w:lang w:eastAsia="en-US"/>
          <w14:ligatures w14:val="standardContextual"/>
        </w:rPr>
        <w:t>en uitgebreide opsomming van alle maatregelen die de betrokken organisaties n</w:t>
      </w:r>
      <w:r w:rsidRPr="00F2228E" w:rsidR="00542ADD">
        <w:rPr>
          <w:rFonts w:eastAsia="Aptos" w:cs="Times New Roman"/>
          <w:color w:val="auto"/>
          <w:kern w:val="2"/>
          <w:lang w:eastAsia="en-US"/>
          <w14:ligatures w14:val="standardContextual"/>
        </w:rPr>
        <w:t>aar aanleiding van</w:t>
      </w:r>
      <w:r w:rsidRPr="00F2228E" w:rsidR="00E42226">
        <w:rPr>
          <w:rFonts w:eastAsia="Aptos" w:cs="Times New Roman"/>
          <w:color w:val="auto"/>
          <w:kern w:val="2"/>
          <w:lang w:eastAsia="en-US"/>
          <w14:ligatures w14:val="standardContextual"/>
        </w:rPr>
        <w:t xml:space="preserve"> de onderzoeken van de inspecties hebben genomen, </w:t>
      </w:r>
      <w:r w:rsidRPr="00F2228E" w:rsidR="00DE61F0">
        <w:rPr>
          <w:rFonts w:eastAsia="Aptos" w:cs="Times New Roman"/>
          <w:color w:val="auto"/>
          <w:kern w:val="2"/>
          <w:lang w:eastAsia="en-US"/>
          <w14:ligatures w14:val="standardContextual"/>
        </w:rPr>
        <w:t xml:space="preserve">verwijzen wij naar de Kamerbrief </w:t>
      </w:r>
      <w:r w:rsidRPr="00F2228E" w:rsidR="0015142B">
        <w:rPr>
          <w:rFonts w:eastAsia="Aptos" w:cs="Times New Roman"/>
          <w:color w:val="auto"/>
          <w:kern w:val="2"/>
          <w:lang w:eastAsia="en-US"/>
          <w14:ligatures w14:val="standardContextual"/>
        </w:rPr>
        <w:t xml:space="preserve">over verbetermaatregelen gebeurtenissen pleeggezin Vlaardingen van 17 juni </w:t>
      </w:r>
      <w:r w:rsidRPr="00F2228E" w:rsidR="00542ADD">
        <w:rPr>
          <w:rFonts w:eastAsia="Aptos" w:cs="Times New Roman"/>
          <w:color w:val="auto"/>
          <w:kern w:val="2"/>
          <w:lang w:eastAsia="en-US"/>
          <w14:ligatures w14:val="standardContextual"/>
        </w:rPr>
        <w:t>2025.</w:t>
      </w:r>
    </w:p>
    <w:p w:rsidRPr="00F2228E" w:rsidR="00402BD6" w:rsidP="00402BD6" w:rsidRDefault="00402BD6" w14:paraId="70AA2CF9" w14:textId="77777777">
      <w:pPr>
        <w:numPr>
          <w:ilvl w:val="0"/>
          <w:numId w:val="15"/>
        </w:numPr>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i/>
          <w:iCs/>
          <w:color w:val="auto"/>
          <w:kern w:val="2"/>
          <w:lang w:eastAsia="en-US"/>
          <w14:ligatures w14:val="standardContextual"/>
        </w:rPr>
        <w:t xml:space="preserve">(Her)screening: </w:t>
      </w:r>
    </w:p>
    <w:p w:rsidRPr="00F2228E" w:rsidR="00402BD6" w:rsidP="00402BD6" w:rsidRDefault="00402BD6" w14:paraId="4B8C3116" w14:textId="3C99053A">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Om pleegouder te worden</w:t>
      </w:r>
      <w:r w:rsidRPr="00F2228E" w:rsidR="009E6807">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w:t>
      </w:r>
      <w:r w:rsidRPr="00F2228E" w:rsidR="001B77E4">
        <w:rPr>
          <w:rFonts w:eastAsia="Aptos" w:cs="Times New Roman"/>
          <w:color w:val="auto"/>
          <w:kern w:val="2"/>
          <w:lang w:eastAsia="en-US"/>
          <w14:ligatures w14:val="standardContextual"/>
        </w:rPr>
        <w:t>doorlopen</w:t>
      </w:r>
      <w:r w:rsidRPr="00F2228E">
        <w:rPr>
          <w:rFonts w:eastAsia="Aptos" w:cs="Times New Roman"/>
          <w:color w:val="auto"/>
          <w:kern w:val="2"/>
          <w:lang w:eastAsia="en-US"/>
          <w14:ligatures w14:val="standardContextual"/>
        </w:rPr>
        <w:t xml:space="preserve"> aspirant-pleegouders een intensief voorbereidings- en screeningstraject</w:t>
      </w:r>
      <w:r w:rsidRPr="00F2228E" w:rsidR="001B77E4">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xml:space="preserve"> voert een justitiële screening uit en checkt hiervoor het strafblad en zijn eigen systeem en geeft vervolgens al dan niet een Verklaring van Geen Bezwaar af. De pleegzorgaanbieder kijkt naar de geschiktheid van de aspirant-pleegouders om een pleegkind te verzorgen en op te voeden. Hoewel de justitiële screening geen factor was in de beoordeling van het pleeggezin in Vlaardingen</w:t>
      </w:r>
      <w:r w:rsidRPr="00F2228E" w:rsidR="009E6807">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ga</w:t>
      </w:r>
      <w:r w:rsidRPr="00F2228E" w:rsidR="001B77E4">
        <w:rPr>
          <w:rFonts w:eastAsia="Aptos" w:cs="Times New Roman"/>
          <w:color w:val="auto"/>
          <w:kern w:val="2"/>
          <w:lang w:eastAsia="en-US"/>
          <w14:ligatures w14:val="standardContextual"/>
        </w:rPr>
        <w:t>ven de gebeurtenissen</w:t>
      </w:r>
      <w:r w:rsidRPr="00F2228E">
        <w:rPr>
          <w:rFonts w:eastAsia="Aptos" w:cs="Times New Roman"/>
          <w:color w:val="auto"/>
          <w:kern w:val="2"/>
          <w:lang w:eastAsia="en-US"/>
          <w14:ligatures w14:val="standardContextual"/>
        </w:rPr>
        <w:t xml:space="preserve"> wel aanleiding om te </w:t>
      </w:r>
      <w:r w:rsidRPr="00F2228E" w:rsidR="009E6807">
        <w:rPr>
          <w:rFonts w:eastAsia="Aptos" w:cs="Times New Roman"/>
          <w:color w:val="auto"/>
          <w:kern w:val="2"/>
          <w:lang w:eastAsia="en-US"/>
          <w14:ligatures w14:val="standardContextual"/>
        </w:rPr>
        <w:t xml:space="preserve">verkennen </w:t>
      </w:r>
      <w:r w:rsidRPr="00F2228E">
        <w:rPr>
          <w:rFonts w:eastAsia="Aptos" w:cs="Times New Roman"/>
          <w:color w:val="auto"/>
          <w:kern w:val="2"/>
          <w:lang w:eastAsia="en-US"/>
          <w14:ligatures w14:val="standardContextual"/>
        </w:rPr>
        <w:t xml:space="preserve">of de bestaande justitiële screening versterkt kan worden, in samenhang met verbeteringen van de screening door de pleegzorgaanbieder (zie ook hierboven onder 2.1.). </w:t>
      </w:r>
    </w:p>
    <w:p w:rsidRPr="00F2228E" w:rsidR="00402BD6" w:rsidP="00402BD6" w:rsidRDefault="00402BD6" w14:paraId="5C43F0BB" w14:textId="6323706A">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In de Kamerbrieven van 30 januari jl. en 17 juni jl. is aangekondigd dat wij de mogelijkheid en wenselijkheid van continue en/of periodieke justitiële (her)screening van pleegouders</w:t>
      </w:r>
      <w:r w:rsidRPr="00F2228E" w:rsidR="001B77E4">
        <w:rPr>
          <w:rFonts w:eastAsia="Aptos" w:cs="Times New Roman"/>
          <w:color w:val="auto"/>
          <w:kern w:val="2"/>
          <w:lang w:eastAsia="en-US"/>
          <w14:ligatures w14:val="standardContextual"/>
        </w:rPr>
        <w:t xml:space="preserve"> verkennen</w:t>
      </w:r>
      <w:r w:rsidRPr="00F2228E">
        <w:rPr>
          <w:rFonts w:eastAsia="Aptos" w:cs="Times New Roman"/>
          <w:color w:val="auto"/>
          <w:kern w:val="2"/>
          <w:vertAlign w:val="superscript"/>
          <w:lang w:eastAsia="en-US"/>
          <w14:ligatures w14:val="standardContextual"/>
        </w:rPr>
        <w:footnoteReference w:id="14"/>
      </w:r>
      <w:r w:rsidRPr="00F2228E">
        <w:rPr>
          <w:rFonts w:eastAsia="Aptos" w:cs="Times New Roman"/>
          <w:color w:val="auto"/>
          <w:kern w:val="2"/>
          <w:lang w:eastAsia="en-US"/>
          <w14:ligatures w14:val="standardContextual"/>
        </w:rPr>
        <w:t xml:space="preserve">. </w:t>
      </w:r>
      <w:r w:rsidRPr="00F2228E" w:rsidR="001B77E4">
        <w:rPr>
          <w:rFonts w:eastAsia="Aptos" w:cs="Times New Roman"/>
          <w:color w:val="auto"/>
          <w:kern w:val="2"/>
          <w:lang w:eastAsia="en-US"/>
          <w14:ligatures w14:val="standardContextual"/>
        </w:rPr>
        <w:t xml:space="preserve">Uit verkennende gesprekken met </w:t>
      </w:r>
      <w:r w:rsidRPr="00F2228E">
        <w:rPr>
          <w:rFonts w:eastAsia="Aptos" w:cs="Times New Roman"/>
          <w:color w:val="auto"/>
          <w:kern w:val="2"/>
          <w:lang w:eastAsia="en-US"/>
          <w14:ligatures w14:val="standardContextual"/>
        </w:rPr>
        <w:t xml:space="preserve">JZNL en de </w:t>
      </w:r>
      <w:proofErr w:type="spellStart"/>
      <w:r w:rsidRPr="00F2228E">
        <w:rPr>
          <w:rFonts w:eastAsia="Aptos" w:cs="Times New Roman"/>
          <w:color w:val="auto"/>
          <w:kern w:val="2"/>
          <w:lang w:eastAsia="en-US"/>
          <w14:ligatures w14:val="standardContextual"/>
        </w:rPr>
        <w:t>RvdK</w:t>
      </w:r>
      <w:proofErr w:type="spellEnd"/>
      <w:r w:rsidRPr="00F2228E" w:rsidR="001B77E4">
        <w:rPr>
          <w:rFonts w:eastAsia="Aptos" w:cs="Times New Roman"/>
          <w:color w:val="auto"/>
          <w:kern w:val="2"/>
          <w:lang w:eastAsia="en-US"/>
          <w14:ligatures w14:val="standardContextual"/>
        </w:rPr>
        <w:t xml:space="preserve"> dit voorjaar</w:t>
      </w:r>
      <w:r w:rsidRPr="00F2228E" w:rsidR="009E6807">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kwam naar voren dat zowel continue als periodieke (her)screening diverse juridische en praktische gevolgen meebrengt voor zowel de pleegzorgorganisaties en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xml:space="preserve">, als voor de pleegouders en de jeugdigen die in het pleeggezin verblijven. </w:t>
      </w:r>
      <w:r w:rsidRPr="00F2228E" w:rsidR="009E6807">
        <w:rPr>
          <w:rFonts w:eastAsia="Aptos" w:cs="Times New Roman"/>
          <w:color w:val="auto"/>
          <w:kern w:val="2"/>
          <w:lang w:eastAsia="en-US"/>
          <w14:ligatures w14:val="standardContextual"/>
        </w:rPr>
        <w:t xml:space="preserve">Inmiddels </w:t>
      </w:r>
      <w:r w:rsidRPr="00F2228E" w:rsidR="001B77E4">
        <w:rPr>
          <w:rFonts w:eastAsia="Aptos" w:cs="Times New Roman"/>
          <w:color w:val="auto"/>
          <w:kern w:val="2"/>
          <w:lang w:eastAsia="en-US"/>
          <w14:ligatures w14:val="standardContextual"/>
        </w:rPr>
        <w:t>hebben wij</w:t>
      </w:r>
      <w:r w:rsidRPr="00F2228E">
        <w:rPr>
          <w:rFonts w:eastAsia="Aptos" w:cs="Times New Roman"/>
          <w:color w:val="auto"/>
          <w:kern w:val="2"/>
          <w:lang w:eastAsia="en-US"/>
          <w14:ligatures w14:val="standardContextual"/>
        </w:rPr>
        <w:t xml:space="preserve"> de verkenning</w:t>
      </w:r>
      <w:r w:rsidRPr="00F2228E" w:rsidR="009E6807">
        <w:rPr>
          <w:rFonts w:eastAsia="Aptos" w:cs="Times New Roman"/>
          <w:color w:val="auto"/>
          <w:kern w:val="2"/>
          <w:lang w:eastAsia="en-US"/>
          <w14:ligatures w14:val="standardContextual"/>
        </w:rPr>
        <w:t xml:space="preserve"> </w:t>
      </w:r>
      <w:r w:rsidRPr="00F2228E" w:rsidR="001B77E4">
        <w:rPr>
          <w:rFonts w:eastAsia="Aptos" w:cs="Times New Roman"/>
          <w:color w:val="auto"/>
          <w:kern w:val="2"/>
          <w:lang w:eastAsia="en-US"/>
          <w14:ligatures w14:val="standardContextual"/>
        </w:rPr>
        <w:t>verdiept om</w:t>
      </w:r>
      <w:r w:rsidRPr="00F2228E">
        <w:rPr>
          <w:rFonts w:eastAsia="Aptos" w:cs="Times New Roman"/>
          <w:color w:val="auto"/>
          <w:kern w:val="2"/>
          <w:lang w:eastAsia="en-US"/>
          <w14:ligatures w14:val="standardContextual"/>
        </w:rPr>
        <w:t xml:space="preserve"> de gevolgen beter in beeld te krijgen. </w:t>
      </w:r>
      <w:r w:rsidRPr="00F2228E" w:rsidR="001B77E4">
        <w:rPr>
          <w:rFonts w:eastAsia="Aptos" w:cs="Times New Roman"/>
          <w:color w:val="auto"/>
          <w:kern w:val="2"/>
          <w:lang w:eastAsia="en-US"/>
          <w14:ligatures w14:val="standardContextual"/>
        </w:rPr>
        <w:t>P</w:t>
      </w:r>
      <w:r w:rsidRPr="00F2228E">
        <w:rPr>
          <w:rFonts w:eastAsia="Aptos" w:cs="Times New Roman"/>
          <w:color w:val="auto"/>
          <w:kern w:val="2"/>
          <w:lang w:eastAsia="en-US"/>
          <w14:ligatures w14:val="standardContextual"/>
        </w:rPr>
        <w:t>leegzorgaanbieders</w:t>
      </w:r>
      <w:r w:rsidRPr="00F2228E" w:rsidR="001B77E4">
        <w:rPr>
          <w:rFonts w:eastAsia="Aptos" w:cs="Times New Roman"/>
          <w:color w:val="auto"/>
          <w:kern w:val="2"/>
          <w:lang w:eastAsia="en-US"/>
          <w14:ligatures w14:val="standardContextual"/>
        </w:rPr>
        <w:t xml:space="preserve"> zijn</w:t>
      </w:r>
      <w:r w:rsidRPr="00F2228E">
        <w:rPr>
          <w:rFonts w:eastAsia="Aptos" w:cs="Times New Roman"/>
          <w:color w:val="auto"/>
          <w:kern w:val="2"/>
          <w:lang w:eastAsia="en-US"/>
          <w14:ligatures w14:val="standardContextual"/>
        </w:rPr>
        <w:t xml:space="preserve"> onder meer gevraagd in hoeverre continue of periodieke (her)screening bijdraagt aan een veilige omgeving van pleegkinderen en wat de voor- en nadelen van beide scenario’s zijn. </w:t>
      </w:r>
      <w:r w:rsidRPr="00F2228E" w:rsidR="001B77E4">
        <w:rPr>
          <w:rFonts w:eastAsia="Aptos" w:cs="Times New Roman"/>
          <w:color w:val="auto"/>
          <w:kern w:val="2"/>
          <w:lang w:eastAsia="en-US"/>
          <w14:ligatures w14:val="standardContextual"/>
        </w:rPr>
        <w:t>Ook hebben we</w:t>
      </w:r>
      <w:r w:rsidRPr="00F2228E">
        <w:rPr>
          <w:rFonts w:eastAsia="Aptos" w:cs="Times New Roman"/>
          <w:color w:val="auto"/>
          <w:kern w:val="2"/>
          <w:lang w:eastAsia="en-US"/>
          <w14:ligatures w14:val="standardContextual"/>
        </w:rPr>
        <w:t xml:space="preserve"> (netwerk)pleegouders</w:t>
      </w:r>
      <w:r w:rsidRPr="00F2228E" w:rsidR="001B77E4">
        <w:rPr>
          <w:rFonts w:eastAsia="Aptos" w:cs="Times New Roman"/>
          <w:color w:val="auto"/>
          <w:kern w:val="2"/>
          <w:lang w:eastAsia="en-US"/>
          <w14:ligatures w14:val="standardContextual"/>
        </w:rPr>
        <w:t xml:space="preserve"> en pleegzorgorganisaties op bijeenkomsten</w:t>
      </w:r>
      <w:r w:rsidRPr="00F2228E" w:rsidR="006F05DA">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gevraagd</w:t>
      </w:r>
      <w:r w:rsidRPr="00F2228E" w:rsidR="001B77E4">
        <w:rPr>
          <w:rFonts w:eastAsia="Aptos" w:cs="Times New Roman"/>
          <w:color w:val="auto"/>
          <w:kern w:val="2"/>
          <w:lang w:eastAsia="en-US"/>
          <w14:ligatures w14:val="standardContextual"/>
        </w:rPr>
        <w:t xml:space="preserve"> naar hun mening</w:t>
      </w:r>
      <w:r w:rsidRPr="00F2228E">
        <w:rPr>
          <w:rFonts w:eastAsia="Aptos" w:cs="Times New Roman"/>
          <w:color w:val="auto"/>
          <w:kern w:val="2"/>
          <w:lang w:eastAsia="en-US"/>
          <w14:ligatures w14:val="standardContextual"/>
        </w:rPr>
        <w:t xml:space="preserve"> over frequentere justitiële screening. Tot slot heeft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xml:space="preserve"> </w:t>
      </w:r>
      <w:r w:rsidRPr="00F2228E" w:rsidR="001B77E4">
        <w:rPr>
          <w:rFonts w:eastAsia="Aptos" w:cs="Times New Roman"/>
          <w:color w:val="auto"/>
          <w:kern w:val="2"/>
          <w:lang w:eastAsia="en-US"/>
          <w14:ligatures w14:val="standardContextual"/>
        </w:rPr>
        <w:t>gekeken naar</w:t>
      </w:r>
      <w:r w:rsidRPr="00F2228E">
        <w:rPr>
          <w:rFonts w:eastAsia="Aptos" w:cs="Times New Roman"/>
          <w:color w:val="auto"/>
          <w:kern w:val="2"/>
          <w:lang w:eastAsia="en-US"/>
          <w14:ligatures w14:val="standardContextual"/>
        </w:rPr>
        <w:t xml:space="preserve"> de effecten op de eigen organisatie bij invoering van</w:t>
      </w:r>
      <w:r w:rsidRPr="00F2228E" w:rsidR="009E6807">
        <w:rPr>
          <w:rFonts w:eastAsia="Aptos" w:cs="Times New Roman"/>
          <w:color w:val="auto"/>
          <w:kern w:val="2"/>
          <w:lang w:eastAsia="en-US"/>
          <w14:ligatures w14:val="standardContextual"/>
        </w:rPr>
        <w:t xml:space="preserve"> c</w:t>
      </w:r>
      <w:r w:rsidRPr="00F2228E" w:rsidR="001B77E4">
        <w:rPr>
          <w:rFonts w:eastAsia="Aptos" w:cs="Times New Roman"/>
          <w:color w:val="auto"/>
          <w:kern w:val="2"/>
          <w:lang w:eastAsia="en-US"/>
          <w14:ligatures w14:val="standardContextual"/>
        </w:rPr>
        <w:t>ont</w:t>
      </w:r>
      <w:r w:rsidRPr="00F2228E" w:rsidR="009E6807">
        <w:rPr>
          <w:rFonts w:eastAsia="Aptos" w:cs="Times New Roman"/>
          <w:color w:val="auto"/>
          <w:kern w:val="2"/>
          <w:lang w:eastAsia="en-US"/>
          <w14:ligatures w14:val="standardContextual"/>
        </w:rPr>
        <w:t>in</w:t>
      </w:r>
      <w:r w:rsidRPr="00F2228E" w:rsidR="001B77E4">
        <w:rPr>
          <w:rFonts w:eastAsia="Aptos" w:cs="Times New Roman"/>
          <w:color w:val="auto"/>
          <w:kern w:val="2"/>
          <w:lang w:eastAsia="en-US"/>
          <w14:ligatures w14:val="standardContextual"/>
        </w:rPr>
        <w:t>ue en/of periodieke (her)screening</w:t>
      </w:r>
      <w:r w:rsidRPr="00F2228E">
        <w:rPr>
          <w:rFonts w:eastAsia="Aptos" w:cs="Times New Roman"/>
          <w:color w:val="auto"/>
          <w:kern w:val="2"/>
          <w:lang w:eastAsia="en-US"/>
          <w14:ligatures w14:val="standardContextual"/>
        </w:rPr>
        <w:t>. De komende periode zullen we de</w:t>
      </w:r>
      <w:r w:rsidRPr="00F2228E" w:rsidR="0049247F">
        <w:rPr>
          <w:rFonts w:eastAsia="Aptos" w:cs="Times New Roman"/>
          <w:color w:val="auto"/>
          <w:kern w:val="2"/>
          <w:lang w:eastAsia="en-US"/>
          <w14:ligatures w14:val="standardContextual"/>
        </w:rPr>
        <w:t xml:space="preserve"> opgehaalde </w:t>
      </w:r>
      <w:r w:rsidRPr="00F2228E">
        <w:rPr>
          <w:rFonts w:eastAsia="Aptos" w:cs="Times New Roman"/>
          <w:color w:val="auto"/>
          <w:kern w:val="2"/>
          <w:lang w:eastAsia="en-US"/>
          <w14:ligatures w14:val="standardContextual"/>
        </w:rPr>
        <w:t>informatie nader duiden en – in samenwerking met de betrokken organisaties – wegen om zo tot een beslissing te komen over het al dan niet invoeren van periodieke of continue justitiële screening. Via de reguliere voortgangsrapportages jeugd informeren we uw Kamer hierover.</w:t>
      </w:r>
    </w:p>
    <w:p w:rsidRPr="00F2228E" w:rsidR="00402BD6" w:rsidP="00402BD6" w:rsidRDefault="00402BD6" w14:paraId="35772AAC" w14:textId="77777777">
      <w:pPr>
        <w:numPr>
          <w:ilvl w:val="0"/>
          <w:numId w:val="15"/>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Versterking Veilig Thuis</w:t>
      </w:r>
    </w:p>
    <w:p w:rsidRPr="00F2228E" w:rsidR="00402BD6" w:rsidP="00402BD6" w:rsidRDefault="00402BD6" w14:paraId="37ACE22D" w14:textId="6F5B97A7">
      <w:pPr>
        <w:autoSpaceDN/>
        <w:spacing w:after="160" w:line="259" w:lineRule="auto"/>
        <w:textAlignment w:val="auto"/>
        <w:rPr>
          <w:rFonts w:eastAsia="Aptos" w:cs="Times New Roman"/>
          <w:color w:val="auto"/>
          <w:kern w:val="2"/>
          <w:lang w:eastAsia="en-US"/>
          <w14:ligatures w14:val="standardContextual"/>
        </w:rPr>
      </w:pPr>
      <w:bookmarkStart w:name="_Hlk215065332" w:id="2"/>
      <w:r w:rsidRPr="00F2228E">
        <w:rPr>
          <w:rFonts w:eastAsia="Aptos" w:cs="Times New Roman"/>
          <w:color w:val="auto"/>
          <w:kern w:val="2"/>
          <w:lang w:eastAsia="en-US"/>
          <w14:ligatures w14:val="standardContextual"/>
        </w:rPr>
        <w:t>Het Landelijk Netwerk Veilig Thuis (LNVT) heeft in september 2025 een nieuw digitaal platform gelanceerd. Met dit platform wordt mede door gebruik van chatbots en AI een interactieve omgeving gefaciliteerd waar iedereen 24/7 terecht kan voor kennis, handelingsperspectieven en gerichte vragen over huiselijk geweld en kindermishandeling. Vanuit dit digitale platform kan gemakkelijk in contact worden getreden met een medewerker van Veilig Thuis. Via het platform is ook expliciet aandacht voor de radarfunctie en hoe te handelen bij een onthulling van een kind over fysieke mishandeling of seksueel misbruik (</w:t>
      </w:r>
      <w:proofErr w:type="spellStart"/>
      <w:r w:rsidRPr="00F2228E">
        <w:rPr>
          <w:rFonts w:eastAsia="Aptos" w:cs="Times New Roman"/>
          <w:color w:val="auto"/>
          <w:kern w:val="2"/>
          <w:lang w:eastAsia="en-US"/>
          <w14:ligatures w14:val="standardContextual"/>
        </w:rPr>
        <w:t>disclosure</w:t>
      </w:r>
      <w:proofErr w:type="spellEnd"/>
      <w:r w:rsidRPr="00F2228E" w:rsidR="007938E1">
        <w:rPr>
          <w:rFonts w:eastAsia="Aptos" w:cs="Times New Roman"/>
          <w:color w:val="auto"/>
          <w:kern w:val="2"/>
          <w:lang w:eastAsia="en-US"/>
          <w14:ligatures w14:val="standardContextual"/>
        </w:rPr>
        <w:t>). Daarnaast</w:t>
      </w:r>
      <w:r w:rsidRPr="00F2228E">
        <w:rPr>
          <w:rFonts w:eastAsia="Aptos" w:cs="Times New Roman"/>
          <w:color w:val="auto"/>
          <w:kern w:val="2"/>
          <w:lang w:eastAsia="en-US"/>
          <w14:ligatures w14:val="standardContextual"/>
        </w:rPr>
        <w:t xml:space="preserve"> wordt aandacht gevraagd voor </w:t>
      </w:r>
      <w:proofErr w:type="spellStart"/>
      <w:r w:rsidRPr="00F2228E">
        <w:rPr>
          <w:rFonts w:eastAsia="Aptos" w:cs="Times New Roman"/>
          <w:color w:val="auto"/>
          <w:kern w:val="2"/>
          <w:lang w:eastAsia="en-US"/>
          <w14:ligatures w14:val="standardContextual"/>
        </w:rPr>
        <w:t>disclosure</w:t>
      </w:r>
      <w:proofErr w:type="spellEnd"/>
      <w:r w:rsidRPr="00F2228E">
        <w:rPr>
          <w:rFonts w:eastAsia="Aptos" w:cs="Times New Roman"/>
          <w:color w:val="auto"/>
          <w:kern w:val="2"/>
          <w:lang w:eastAsia="en-US"/>
          <w14:ligatures w14:val="standardContextual"/>
        </w:rPr>
        <w:t xml:space="preserve"> via de bij Veilig Thuis aanwezige sociaal-medische expertise. Ook zijn er netwerkgesprekken, worden samenwerkingsafspraken vernieuwd en landelijk vertrouwensartsen en het handelingsperspectief voor </w:t>
      </w:r>
      <w:proofErr w:type="spellStart"/>
      <w:r w:rsidRPr="00F2228E">
        <w:rPr>
          <w:rFonts w:eastAsia="Aptos" w:cs="Times New Roman"/>
          <w:color w:val="auto"/>
          <w:kern w:val="2"/>
          <w:lang w:eastAsia="en-US"/>
          <w14:ligatures w14:val="standardContextual"/>
        </w:rPr>
        <w:t>disclosure</w:t>
      </w:r>
      <w:proofErr w:type="spellEnd"/>
      <w:r w:rsidRPr="00F2228E">
        <w:rPr>
          <w:rFonts w:eastAsia="Aptos" w:cs="Times New Roman"/>
          <w:color w:val="auto"/>
          <w:kern w:val="2"/>
          <w:lang w:eastAsia="en-US"/>
          <w14:ligatures w14:val="standardContextual"/>
        </w:rPr>
        <w:t xml:space="preserve"> onder de aandacht gebracht. </w:t>
      </w:r>
    </w:p>
    <w:p w:rsidRPr="00F2228E" w:rsidR="00402BD6" w:rsidP="00402BD6" w:rsidRDefault="00402BD6" w14:paraId="4E09B343" w14:textId="0735A43E">
      <w:pPr>
        <w:autoSpaceDN/>
        <w:spacing w:line="240"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Op het gebied van</w:t>
      </w:r>
      <w:r w:rsidRPr="00F2228E" w:rsidR="001C1E47">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het toegankelijker en overzichtelijker maken van informatie uit</w:t>
      </w:r>
      <w:r w:rsidRPr="00F2228E" w:rsidR="00256C7F">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meldingen (</w:t>
      </w:r>
      <w:r w:rsidRPr="00F2228E">
        <w:rPr>
          <w:rFonts w:eastAsia="Aptos" w:cs="Times New Roman"/>
          <w:color w:val="auto"/>
          <w:lang w:eastAsia="en-US"/>
        </w:rPr>
        <w:t xml:space="preserve">motie </w:t>
      </w:r>
      <w:r w:rsidRPr="00F2228E" w:rsidR="00256C7F">
        <w:rPr>
          <w:rFonts w:eastAsia="Aptos" w:cs="Times New Roman"/>
          <w:color w:val="auto"/>
          <w:lang w:eastAsia="en-US"/>
        </w:rPr>
        <w:t>V</w:t>
      </w:r>
      <w:r w:rsidRPr="00F2228E">
        <w:rPr>
          <w:rFonts w:eastAsia="Aptos" w:cs="Times New Roman"/>
          <w:color w:val="auto"/>
          <w:lang w:eastAsia="en-US"/>
        </w:rPr>
        <w:t>an der Werf</w:t>
      </w:r>
      <w:r w:rsidRPr="00F2228E">
        <w:rPr>
          <w:rFonts w:eastAsia="Aptos" w:cs="Times New Roman"/>
          <w:color w:val="auto"/>
          <w:vertAlign w:val="superscript"/>
          <w:lang w:eastAsia="en-US"/>
        </w:rPr>
        <w:footnoteReference w:id="15"/>
      </w:r>
      <w:r w:rsidRPr="00F2228E">
        <w:rPr>
          <w:rFonts w:eastAsia="Aptos" w:cs="Times New Roman"/>
          <w:color w:val="auto"/>
          <w:lang w:eastAsia="en-US"/>
        </w:rPr>
        <w:t>)</w:t>
      </w:r>
      <w:r w:rsidRPr="00F2228E">
        <w:rPr>
          <w:rFonts w:eastAsia="Aptos" w:cs="Times New Roman"/>
          <w:color w:val="auto"/>
          <w:kern w:val="2"/>
          <w:lang w:eastAsia="en-US"/>
          <w14:ligatures w14:val="standardContextual"/>
        </w:rPr>
        <w:t xml:space="preserve"> loopt er een verkenning om de knelpunten en mogelijke verbeterstappen scherp in beeld te krijgen. Daarbij wordt ook gekeken naar ervaringen uit andere landen, zoals het informatiesysteem VIOGEN in Spanje. Bij de verkenning gaat het zowel om het meldingssysteem, als de grondslagen om informatie te mogen inzien. In de loop van 2026 zal de Kamer hierover verder worden geïnformeerd.</w:t>
      </w:r>
      <w:bookmarkEnd w:id="2"/>
    </w:p>
    <w:p w:rsidRPr="00F2228E" w:rsidR="00256C7F" w:rsidP="00402BD6" w:rsidRDefault="00256C7F" w14:paraId="1D8A125F" w14:textId="77777777">
      <w:pPr>
        <w:autoSpaceDN/>
        <w:spacing w:line="240" w:lineRule="auto"/>
        <w:textAlignment w:val="auto"/>
        <w:rPr>
          <w:rFonts w:eastAsia="Aptos" w:cs="Times New Roman"/>
          <w:color w:val="auto"/>
          <w:kern w:val="2"/>
          <w:lang w:eastAsia="en-US"/>
          <w14:ligatures w14:val="standardContextual"/>
        </w:rPr>
      </w:pPr>
    </w:p>
    <w:p w:rsidRPr="00F2228E" w:rsidR="009671C2" w:rsidP="00256C7F" w:rsidRDefault="00256C7F" w14:paraId="1FF25AFB" w14:textId="2FEA83B0">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Ook de mogelijkheid advies te vragen bij Veilig Thuis bij vermoedens van kindermishandeling en huiselijk geweld (adviesfunctie) is breder onder de aandacht gebracht via </w:t>
      </w:r>
      <w:r w:rsidRPr="00F2228E" w:rsidR="00977BC8">
        <w:rPr>
          <w:rFonts w:eastAsia="Aptos" w:cs="Times New Roman"/>
          <w:color w:val="auto"/>
          <w:kern w:val="2"/>
          <w:lang w:eastAsia="en-US"/>
          <w14:ligatures w14:val="standardContextual"/>
        </w:rPr>
        <w:t>het</w:t>
      </w:r>
      <w:r w:rsidRPr="00F2228E">
        <w:rPr>
          <w:rFonts w:eastAsia="Aptos" w:cs="Times New Roman"/>
          <w:color w:val="auto"/>
          <w:kern w:val="2"/>
          <w:lang w:eastAsia="en-US"/>
          <w14:ligatures w14:val="standardContextual"/>
        </w:rPr>
        <w:t xml:space="preserve"> digitale platform. </w:t>
      </w:r>
      <w:r w:rsidRPr="00F2228E" w:rsidR="009671C2">
        <w:rPr>
          <w:rFonts w:eastAsia="Aptos" w:cs="Times New Roman"/>
          <w:color w:val="auto"/>
          <w:kern w:val="2"/>
          <w:lang w:eastAsia="en-US"/>
          <w14:ligatures w14:val="standardContextual"/>
        </w:rPr>
        <w:t xml:space="preserve">In de eerste maand is dit platform 50.000 keer bezocht, door 41.000 unieke bezoekers. </w:t>
      </w:r>
      <w:r w:rsidRPr="00F2228E">
        <w:rPr>
          <w:rFonts w:eastAsia="Aptos" w:cs="Times New Roman"/>
          <w:color w:val="auto"/>
          <w:kern w:val="2"/>
          <w:lang w:eastAsia="en-US"/>
          <w14:ligatures w14:val="standardContextual"/>
        </w:rPr>
        <w:t>Daarnaast brengt Veilig Thuis in contact met professionals nadrukkelijk onder de aandacht wat de adviesfunctie te bieden heeft voor de professionals.</w:t>
      </w:r>
      <w:r w:rsidRPr="00F2228E" w:rsidR="00977BC8">
        <w:rPr>
          <w:rFonts w:eastAsia="Aptos" w:cs="Times New Roman"/>
          <w:color w:val="auto"/>
          <w:kern w:val="2"/>
          <w:lang w:eastAsia="en-US"/>
          <w14:ligatures w14:val="standardContextual"/>
        </w:rPr>
        <w:t xml:space="preserve"> Veilig Thuis Rotterdam-Rijnmond heeft concrete samenwerkingsafspraken met de ketenpartners en professionals over wanneer contact op nemen en samen op te trekken. Vanuit deze ervaring adviseren zij andere </w:t>
      </w:r>
      <w:proofErr w:type="spellStart"/>
      <w:r w:rsidRPr="00F2228E" w:rsidR="00977BC8">
        <w:rPr>
          <w:rFonts w:eastAsia="Aptos" w:cs="Times New Roman"/>
          <w:color w:val="auto"/>
          <w:kern w:val="2"/>
          <w:lang w:eastAsia="en-US"/>
          <w14:ligatures w14:val="standardContextual"/>
        </w:rPr>
        <w:t>VT’s</w:t>
      </w:r>
      <w:proofErr w:type="spellEnd"/>
      <w:r w:rsidRPr="00F2228E" w:rsidR="00977BC8">
        <w:rPr>
          <w:rFonts w:eastAsia="Aptos" w:cs="Times New Roman"/>
          <w:color w:val="auto"/>
          <w:kern w:val="2"/>
          <w:lang w:eastAsia="en-US"/>
          <w14:ligatures w14:val="standardContextual"/>
        </w:rPr>
        <w:t xml:space="preserve"> via het Landelijk Netwerk Veilig Thuis. </w:t>
      </w:r>
    </w:p>
    <w:p w:rsidRPr="00F2228E" w:rsidR="00402BD6" w:rsidP="00402BD6" w:rsidRDefault="00402BD6" w14:paraId="652EDEE4" w14:textId="77777777">
      <w:pPr>
        <w:autoSpaceDN/>
        <w:spacing w:line="240" w:lineRule="auto"/>
        <w:textAlignment w:val="auto"/>
        <w:rPr>
          <w:rFonts w:eastAsia="Aptos" w:cs="Times New Roman"/>
          <w:color w:val="auto"/>
          <w:kern w:val="2"/>
          <w:lang w:eastAsia="en-US"/>
          <w14:ligatures w14:val="standardContextual"/>
        </w:rPr>
      </w:pPr>
    </w:p>
    <w:p w:rsidRPr="00F2228E" w:rsidR="00402BD6" w:rsidP="00402BD6" w:rsidRDefault="00402BD6" w14:paraId="5229AA97" w14:textId="77777777">
      <w:pPr>
        <w:numPr>
          <w:ilvl w:val="0"/>
          <w:numId w:val="15"/>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Verkennen invoeren adviesplicht</w:t>
      </w:r>
    </w:p>
    <w:p w:rsidRPr="00F2228E" w:rsidR="00DE61F0" w:rsidP="00402BD6" w:rsidRDefault="00402BD6" w14:paraId="1459EADD" w14:textId="19BBE1C9">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Het vragen van deskundig advies speelt een steeds grotere rol bij vermoedens van huiselijk geweld en kindermishandeling:</w:t>
      </w:r>
      <w:r w:rsidRPr="00F2228E" w:rsidR="0049247F">
        <w:rPr>
          <w:rFonts w:eastAsia="Aptos" w:cs="Times New Roman"/>
          <w:color w:val="auto"/>
          <w:kern w:val="2"/>
          <w:lang w:eastAsia="en-US"/>
          <w14:ligatures w14:val="standardContextual"/>
        </w:rPr>
        <w:t xml:space="preserve"> </w:t>
      </w:r>
      <w:r w:rsidRPr="00F2228E" w:rsidR="006F05DA">
        <w:rPr>
          <w:rFonts w:eastAsia="Aptos" w:cs="Times New Roman"/>
          <w:color w:val="auto"/>
          <w:kern w:val="2"/>
          <w:lang w:eastAsia="en-US"/>
          <w14:ligatures w14:val="standardContextual"/>
        </w:rPr>
        <w:t>Het aantal over het eerste half jaar van 2025 lag 1</w:t>
      </w:r>
      <w:r w:rsidRPr="00F2228E" w:rsidR="001F50E5">
        <w:rPr>
          <w:rFonts w:eastAsia="Aptos" w:cs="Times New Roman"/>
          <w:color w:val="auto"/>
          <w:kern w:val="2"/>
          <w:lang w:eastAsia="en-US"/>
          <w14:ligatures w14:val="standardContextual"/>
        </w:rPr>
        <w:t>3</w:t>
      </w:r>
      <w:r w:rsidRPr="00F2228E" w:rsidR="006F05DA">
        <w:rPr>
          <w:rFonts w:eastAsia="Aptos" w:cs="Times New Roman"/>
          <w:color w:val="auto"/>
          <w:kern w:val="2"/>
          <w:lang w:eastAsia="en-US"/>
          <w14:ligatures w14:val="standardContextual"/>
        </w:rPr>
        <w:t>% hoger dan het eerste halfjaar van 2024 en 28% hoger dan het eerste halfjaar van 2022</w:t>
      </w:r>
      <w:r w:rsidRPr="00F2228E" w:rsidR="006F05DA">
        <w:rPr>
          <w:rFonts w:eastAsia="Aptos" w:cs="Times New Roman"/>
          <w:color w:val="auto"/>
          <w:kern w:val="2"/>
          <w:vertAlign w:val="superscript"/>
          <w:lang w:eastAsia="en-US"/>
          <w14:ligatures w14:val="standardContextual"/>
        </w:rPr>
        <w:footnoteReference w:id="16"/>
      </w:r>
      <w:r w:rsidRPr="00F2228E" w:rsidR="006F05DA">
        <w:rPr>
          <w:rFonts w:eastAsia="Aptos" w:cs="Times New Roman"/>
          <w:color w:val="auto"/>
          <w:kern w:val="2"/>
          <w:lang w:eastAsia="en-US"/>
          <w14:ligatures w14:val="standardContextual"/>
        </w:rPr>
        <w:t xml:space="preserve">. </w:t>
      </w:r>
      <w:r w:rsidRPr="00F2228E" w:rsidR="008B38C6">
        <w:rPr>
          <w:rFonts w:eastAsia="Aptos" w:cs="Times New Roman"/>
          <w:color w:val="auto"/>
          <w:kern w:val="2"/>
          <w:lang w:eastAsia="en-US"/>
          <w14:ligatures w14:val="standardContextual"/>
        </w:rPr>
        <w:t>Het vragen van advies is heel belangrijk voor goede opvolging door een professional die kindermishandeling of huiselijk geweld vermoedt</w:t>
      </w:r>
      <w:r w:rsidRPr="00F2228E" w:rsidR="00DE61F0">
        <w:rPr>
          <w:rFonts w:eastAsia="Aptos" w:cs="Times New Roman"/>
          <w:color w:val="auto"/>
          <w:kern w:val="2"/>
          <w:lang w:eastAsia="en-US"/>
          <w14:ligatures w14:val="standardContextual"/>
        </w:rPr>
        <w:t>. D</w:t>
      </w:r>
      <w:r w:rsidRPr="00F2228E" w:rsidR="00263CF4">
        <w:rPr>
          <w:rFonts w:eastAsia="Aptos" w:cs="Times New Roman"/>
          <w:color w:val="auto"/>
          <w:kern w:val="2"/>
          <w:lang w:eastAsia="en-US"/>
          <w14:ligatures w14:val="standardContextual"/>
        </w:rPr>
        <w:t xml:space="preserve">aarom </w:t>
      </w:r>
      <w:r w:rsidRPr="00F2228E" w:rsidR="00DE61F0">
        <w:rPr>
          <w:rFonts w:eastAsia="Aptos" w:cs="Times New Roman"/>
          <w:color w:val="auto"/>
          <w:kern w:val="2"/>
          <w:lang w:eastAsia="en-US"/>
          <w14:ligatures w14:val="standardContextual"/>
        </w:rPr>
        <w:t>leeft</w:t>
      </w:r>
      <w:r w:rsidRPr="00F2228E" w:rsidR="00263CF4">
        <w:rPr>
          <w:rFonts w:eastAsia="Aptos" w:cs="Times New Roman"/>
          <w:color w:val="auto"/>
          <w:kern w:val="2"/>
          <w:lang w:eastAsia="en-US"/>
          <w14:ligatures w14:val="standardContextual"/>
        </w:rPr>
        <w:t xml:space="preserve"> de wens om tot een adviesplicht te komen</w:t>
      </w:r>
      <w:r w:rsidRPr="00F2228E" w:rsidR="008B38C6">
        <w:rPr>
          <w:rFonts w:eastAsia="Aptos" w:cs="Times New Roman"/>
          <w:color w:val="auto"/>
          <w:kern w:val="2"/>
          <w:lang w:eastAsia="en-US"/>
          <w14:ligatures w14:val="standardContextual"/>
        </w:rPr>
        <w:t xml:space="preserve">. </w:t>
      </w:r>
      <w:r w:rsidRPr="00F2228E" w:rsidR="00263CF4">
        <w:rPr>
          <w:rFonts w:eastAsia="Aptos" w:cs="Times New Roman"/>
          <w:color w:val="auto"/>
          <w:kern w:val="2"/>
          <w:lang w:eastAsia="en-US"/>
          <w14:ligatures w14:val="standardContextual"/>
        </w:rPr>
        <w:t>Zoals</w:t>
      </w:r>
      <w:r w:rsidRPr="00F2228E">
        <w:rPr>
          <w:rFonts w:eastAsia="Aptos" w:cs="Times New Roman"/>
          <w:color w:val="auto"/>
          <w:kern w:val="2"/>
          <w:lang w:eastAsia="en-US"/>
          <w14:ligatures w14:val="standardContextual"/>
        </w:rPr>
        <w:t xml:space="preserve"> in de Kabinetsreactie van januari 2025 </w:t>
      </w:r>
      <w:r w:rsidRPr="00F2228E" w:rsidR="00263CF4">
        <w:rPr>
          <w:rFonts w:eastAsia="Aptos" w:cs="Times New Roman"/>
          <w:color w:val="auto"/>
          <w:kern w:val="2"/>
          <w:lang w:eastAsia="en-US"/>
          <w14:ligatures w14:val="standardContextual"/>
        </w:rPr>
        <w:t xml:space="preserve">is aangegeven </w:t>
      </w:r>
      <w:r w:rsidRPr="00F2228E">
        <w:rPr>
          <w:rFonts w:eastAsia="Aptos" w:cs="Times New Roman"/>
          <w:color w:val="auto"/>
          <w:kern w:val="2"/>
          <w:lang w:eastAsia="en-US"/>
          <w14:ligatures w14:val="standardContextual"/>
        </w:rPr>
        <w:t xml:space="preserve">en de motie </w:t>
      </w:r>
      <w:proofErr w:type="spellStart"/>
      <w:r w:rsidRPr="00F2228E">
        <w:rPr>
          <w:rFonts w:eastAsia="Aptos" w:cs="Times New Roman"/>
          <w:color w:val="auto"/>
          <w:kern w:val="2"/>
          <w:lang w:eastAsia="en-US"/>
          <w14:ligatures w14:val="standardContextual"/>
        </w:rPr>
        <w:t>Dral</w:t>
      </w:r>
      <w:proofErr w:type="spellEnd"/>
      <w:r w:rsidRPr="00F2228E">
        <w:rPr>
          <w:rFonts w:eastAsia="Aptos" w:cs="Times New Roman"/>
          <w:color w:val="auto"/>
          <w:kern w:val="2"/>
          <w:vertAlign w:val="superscript"/>
          <w:lang w:eastAsia="en-US"/>
          <w14:ligatures w14:val="standardContextual"/>
        </w:rPr>
        <w:footnoteReference w:id="17"/>
      </w:r>
      <w:r w:rsidRPr="00F2228E">
        <w:rPr>
          <w:rFonts w:eastAsia="Aptos" w:cs="Times New Roman"/>
          <w:color w:val="auto"/>
          <w:kern w:val="2"/>
          <w:lang w:eastAsia="en-US"/>
          <w14:ligatures w14:val="standardContextual"/>
        </w:rPr>
        <w:t xml:space="preserve"> </w:t>
      </w:r>
      <w:r w:rsidRPr="00F2228E" w:rsidR="00263CF4">
        <w:rPr>
          <w:rFonts w:eastAsia="Aptos" w:cs="Times New Roman"/>
          <w:color w:val="auto"/>
          <w:kern w:val="2"/>
          <w:lang w:eastAsia="en-US"/>
          <w14:ligatures w14:val="standardContextual"/>
        </w:rPr>
        <w:t>verzoekt,</w:t>
      </w:r>
      <w:r w:rsidR="00CD2F0E">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verken</w:t>
      </w:r>
      <w:r w:rsidRPr="00F2228E" w:rsidR="00263CF4">
        <w:rPr>
          <w:rFonts w:eastAsia="Aptos" w:cs="Times New Roman"/>
          <w:color w:val="auto"/>
          <w:kern w:val="2"/>
          <w:lang w:eastAsia="en-US"/>
          <w14:ligatures w14:val="standardContextual"/>
        </w:rPr>
        <w:t>t het ministerie van VWS</w:t>
      </w:r>
      <w:r w:rsidRPr="00F2228E">
        <w:rPr>
          <w:rFonts w:eastAsia="Aptos" w:cs="Times New Roman"/>
          <w:color w:val="auto"/>
          <w:kern w:val="2"/>
          <w:lang w:eastAsia="en-US"/>
          <w14:ligatures w14:val="standardContextual"/>
        </w:rPr>
        <w:t xml:space="preserve"> een adviesplicht binnen de meldcode huiselijk geweld en kindermishandeling. Een invoering van een adviesplicht vraagt een aantal inhoudelijke keuzes, zoals de verhouding tot collegiale toetsing, de impact op professionals en de uitvoerbaarheid. </w:t>
      </w:r>
      <w:r w:rsidRPr="00F2228E" w:rsidR="00263CF4">
        <w:rPr>
          <w:rFonts w:eastAsia="Aptos" w:cs="Times New Roman"/>
          <w:color w:val="auto"/>
          <w:kern w:val="2"/>
          <w:lang w:eastAsia="en-US"/>
          <w14:ligatures w14:val="standardContextual"/>
        </w:rPr>
        <w:t>Het ministerie zal komende tijd met betrokken organisaties een aantal scenario’s van de adviesplicht</w:t>
      </w:r>
      <w:r w:rsidR="00CD2F0E">
        <w:rPr>
          <w:rFonts w:eastAsia="Aptos" w:cs="Times New Roman"/>
          <w:color w:val="auto"/>
          <w:kern w:val="2"/>
          <w:lang w:eastAsia="en-US"/>
          <w14:ligatures w14:val="standardContextual"/>
        </w:rPr>
        <w:t xml:space="preserve"> </w:t>
      </w:r>
      <w:r w:rsidRPr="00F2228E" w:rsidR="00263CF4">
        <w:rPr>
          <w:rFonts w:eastAsia="Aptos" w:cs="Times New Roman"/>
          <w:color w:val="auto"/>
          <w:kern w:val="2"/>
          <w:lang w:eastAsia="en-US"/>
          <w14:ligatures w14:val="standardContextual"/>
        </w:rPr>
        <w:t xml:space="preserve">bespreken en vervolgens verder uitwerken tot een voorkeursscenario. Vervolgstap is in beeld brengen wat dit betekent voor aanpassing van wet- en regelgeving. </w:t>
      </w:r>
    </w:p>
    <w:p w:rsidRPr="00F2228E" w:rsidR="00402BD6" w:rsidP="00402BD6" w:rsidRDefault="00263CF4" w14:paraId="238253ED" w14:textId="0CE04F96">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Via de reguliere voortgangsrapportages jeugd informeren we uw Kamer over de voortgang.</w:t>
      </w:r>
    </w:p>
    <w:p w:rsidRPr="00F2228E" w:rsidR="00402BD6" w:rsidP="00402BD6" w:rsidRDefault="009C479B" w14:paraId="59DA623E" w14:textId="36DAEB24">
      <w:pPr>
        <w:numPr>
          <w:ilvl w:val="0"/>
          <w:numId w:val="15"/>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 xml:space="preserve">Samenwerking Veilig </w:t>
      </w:r>
      <w:r w:rsidRPr="00F2228E" w:rsidR="00DE61F0">
        <w:rPr>
          <w:rFonts w:eastAsia="Aptos" w:cs="Times New Roman"/>
          <w:i/>
          <w:iCs/>
          <w:color w:val="auto"/>
          <w:kern w:val="2"/>
          <w:lang w:eastAsia="en-US"/>
          <w14:ligatures w14:val="standardContextual"/>
        </w:rPr>
        <w:t>T</w:t>
      </w:r>
      <w:r w:rsidRPr="00F2228E">
        <w:rPr>
          <w:rFonts w:eastAsia="Aptos" w:cs="Times New Roman"/>
          <w:i/>
          <w:iCs/>
          <w:color w:val="auto"/>
          <w:kern w:val="2"/>
          <w:lang w:eastAsia="en-US"/>
          <w14:ligatures w14:val="standardContextual"/>
        </w:rPr>
        <w:t>huis en onderwijs, bekendheid meldcode in het onderwijs</w:t>
      </w:r>
    </w:p>
    <w:p w:rsidRPr="00F2228E" w:rsidR="009C479B" w:rsidP="009C479B" w:rsidRDefault="009C479B" w14:paraId="3009A5B6" w14:textId="77777777">
      <w:pPr>
        <w:autoSpaceDN/>
        <w:spacing w:after="160" w:line="259" w:lineRule="auto"/>
        <w:contextualSpacing/>
        <w:textAlignment w:val="auto"/>
        <w:rPr>
          <w:rFonts w:eastAsia="Aptos" w:cs="Times New Roman"/>
          <w:i/>
          <w:iCs/>
          <w:color w:val="auto"/>
          <w:kern w:val="2"/>
          <w:lang w:eastAsia="en-US"/>
          <w14:ligatures w14:val="standardContextual"/>
        </w:rPr>
      </w:pPr>
    </w:p>
    <w:p w:rsidRPr="00F2228E" w:rsidR="00402BD6" w:rsidP="00402BD6" w:rsidRDefault="009C479B" w14:paraId="29F7D8BD" w14:textId="14516F30">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u w:val="single"/>
          <w:lang w:eastAsia="en-US"/>
          <w14:ligatures w14:val="standardContextual"/>
        </w:rPr>
        <w:t>Verkenning regierol</w:t>
      </w:r>
      <w:r w:rsidRPr="00F2228E">
        <w:rPr>
          <w:rFonts w:eastAsia="Aptos" w:cs="Times New Roman"/>
          <w:color w:val="auto"/>
          <w:kern w:val="2"/>
          <w:u w:val="single"/>
          <w:lang w:eastAsia="en-US"/>
          <w14:ligatures w14:val="standardContextual"/>
        </w:rPr>
        <w:br/>
      </w:r>
      <w:r w:rsidRPr="00F2228E" w:rsidR="00402BD6">
        <w:rPr>
          <w:rFonts w:eastAsia="Aptos" w:cs="Times New Roman"/>
          <w:color w:val="auto"/>
          <w:kern w:val="2"/>
          <w:lang w:eastAsia="en-US"/>
          <w14:ligatures w14:val="standardContextual"/>
        </w:rPr>
        <w:t>In navolging van de motie Stoffer is verkend of een wettelijke regierol nodig is voor kinderen op wie een maatregel van kinderbescherming van toepassing is en die zijn uitgevallen op school, bijvoorbeeld door een controlerende rol van de leerplichtambtenaar.</w:t>
      </w:r>
      <w:r w:rsidRPr="00F2228E" w:rsidR="00402BD6">
        <w:rPr>
          <w:rFonts w:eastAsia="Aptos" w:cs="Times New Roman"/>
          <w:color w:val="auto"/>
          <w:kern w:val="2"/>
          <w:vertAlign w:val="superscript"/>
          <w:lang w:eastAsia="en-US"/>
          <w14:ligatures w14:val="standardContextual"/>
        </w:rPr>
        <w:footnoteReference w:id="18"/>
      </w:r>
      <w:r w:rsidRPr="00F2228E" w:rsidR="00402BD6">
        <w:rPr>
          <w:rFonts w:eastAsia="Aptos" w:cs="Times New Roman"/>
          <w:color w:val="auto"/>
          <w:kern w:val="2"/>
          <w:lang w:eastAsia="en-US"/>
          <w14:ligatures w14:val="standardContextual"/>
        </w:rPr>
        <w:t xml:space="preserve"> </w:t>
      </w:r>
    </w:p>
    <w:p w:rsidRPr="00F2228E" w:rsidR="0049247F" w:rsidP="0049247F" w:rsidRDefault="00402BD6" w14:paraId="74DAB4C7" w14:textId="46431C2B">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Op initiatief van OCW zijn twee bijeenkomsten georganiseerd met organisaties uit het onderwijs en de jeugdbescherming, waarin de verkenning van de motie heeft plaatsgevonden. Uit deze verkenning blijkt dat betrokkenen bij de praktijk van de jeugdbescherming en het onderwijs het doel van de motie steunen. </w:t>
      </w:r>
      <w:r w:rsidRPr="00F2228E" w:rsidR="0049247F">
        <w:rPr>
          <w:rFonts w:eastAsia="Aptos" w:cs="Times New Roman"/>
          <w:color w:val="auto"/>
          <w:kern w:val="2"/>
          <w:lang w:eastAsia="en-US"/>
          <w14:ligatures w14:val="standardContextual"/>
        </w:rPr>
        <w:t xml:space="preserve">Zij geven echter aan dat het voorgestelde middel daarvoor niet gepast is. </w:t>
      </w:r>
    </w:p>
    <w:p w:rsidRPr="00F2228E" w:rsidR="00402BD6" w:rsidP="00402BD6" w:rsidRDefault="00402BD6" w14:paraId="2A184669" w14:textId="6E51EAD1">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In de praktijk wordt een jeugdbeschermingscasus doorgaans eerst besproken aan een jeugdbeschermingstafel</w:t>
      </w:r>
      <w:r w:rsidRPr="00F2228E" w:rsidR="0049247F">
        <w:rPr>
          <w:rFonts w:eastAsia="Aptos" w:cs="Times New Roman"/>
          <w:color w:val="auto"/>
          <w:kern w:val="2"/>
          <w:lang w:eastAsia="en-US"/>
          <w14:ligatures w14:val="standardContextual"/>
        </w:rPr>
        <w:t xml:space="preserve">, waar vaak o.a. de betrokken hulpverleners, jeugdbeschermers en onderzoekers van de </w:t>
      </w:r>
      <w:proofErr w:type="spellStart"/>
      <w:r w:rsidRPr="00F2228E" w:rsidR="0049247F">
        <w:rPr>
          <w:rFonts w:eastAsia="Aptos" w:cs="Times New Roman"/>
          <w:color w:val="auto"/>
          <w:kern w:val="2"/>
          <w:lang w:eastAsia="en-US"/>
          <w14:ligatures w14:val="standardContextual"/>
        </w:rPr>
        <w:t>RvdK</w:t>
      </w:r>
      <w:proofErr w:type="spellEnd"/>
      <w:r w:rsidRPr="00F2228E" w:rsidR="0049247F">
        <w:rPr>
          <w:rFonts w:eastAsia="Aptos" w:cs="Times New Roman"/>
          <w:color w:val="auto"/>
          <w:kern w:val="2"/>
          <w:lang w:eastAsia="en-US"/>
          <w14:ligatures w14:val="standardContextual"/>
        </w:rPr>
        <w:t xml:space="preserve"> meepraten</w:t>
      </w:r>
      <w:r w:rsidRPr="00F2228E">
        <w:rPr>
          <w:rFonts w:eastAsia="Aptos" w:cs="Times New Roman"/>
          <w:color w:val="auto"/>
          <w:kern w:val="2"/>
          <w:lang w:eastAsia="en-US"/>
          <w14:ligatures w14:val="standardContextual"/>
        </w:rPr>
        <w:t xml:space="preserve">. Hier wordt besloten of er verder onderzoek door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xml:space="preserve"> gedaan moet worden. Als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xml:space="preserve"> na onderzoek van oordeel is</w:t>
      </w:r>
      <w:r w:rsidRPr="00F2228E" w:rsidR="00C276E6">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 xml:space="preserve">dat er sprake is van een ernstige ontwikkelingsbedreiging van het kind, dan verzoekt zij bij de kinderrechter een ondertoezichtstelling. In het kader van dat onderzoek haalt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xml:space="preserve"> zelf altijd informatie op bij de school (als het kind op school zit) en bij andere informanten. </w:t>
      </w:r>
    </w:p>
    <w:p w:rsidRPr="00F2228E" w:rsidR="00402BD6" w:rsidP="00402BD6" w:rsidRDefault="00402BD6" w14:paraId="0051E2CB" w14:textId="66F08EF0">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rechter kan vervolgens een kinderbeschermingsmaatregel opleggen op basis van een rekest van de </w:t>
      </w:r>
      <w:proofErr w:type="spellStart"/>
      <w:r w:rsidRPr="00F2228E">
        <w:rPr>
          <w:rFonts w:eastAsia="Aptos" w:cs="Times New Roman"/>
          <w:color w:val="auto"/>
          <w:kern w:val="2"/>
          <w:lang w:eastAsia="en-US"/>
          <w14:ligatures w14:val="standardContextual"/>
        </w:rPr>
        <w:t>RvdK</w:t>
      </w:r>
      <w:proofErr w:type="spellEnd"/>
      <w:r w:rsidRPr="00F2228E">
        <w:rPr>
          <w:rFonts w:eastAsia="Aptos" w:cs="Times New Roman"/>
          <w:color w:val="auto"/>
          <w:kern w:val="2"/>
          <w:lang w:eastAsia="en-US"/>
          <w14:ligatures w14:val="standardContextual"/>
        </w:rPr>
        <w:t xml:space="preserve">. In de beschikking van de kinderrechter worden de doelen van de ondertoezichtstelling vastgelegd en wordt een GI aangesteld om de kinderbeschermingsmaatregel uit te voeren. Als in de door de rechter opgelegde kinderbeschermingsmaatregel sprake is van schooluitval neemt de GI altijd contact op met school. Ook meldt de school bij leerplicht als er sprake is van ongeoorloofd schoolverzuim. </w:t>
      </w:r>
    </w:p>
    <w:p w:rsidRPr="00F2228E" w:rsidR="00402BD6" w:rsidP="00402BD6" w:rsidRDefault="00402BD6" w14:paraId="60764582"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Gelet op de reeds betrokken partijen is een extra wettelijke waarborg niet nodig. Wel is uit de gesprekken met de betrokken partijen naar voren gekomen dat het belangrijk is dat deze kwetsbare kinderen goed in het zicht blijven, ook bij school. Het is dan ook goed om te verkennen of de samenwerking tussen de jeugdbeschermingsketen, het onderwijs en leerplicht verbeterd kan worden. Daartoe worden de komende periode verdiepende gesprekken georganiseerd. Hiermee beschouwen we de motie Stoffer als afgedaan. </w:t>
      </w:r>
    </w:p>
    <w:p w:rsidRPr="00F2228E" w:rsidR="009C479B" w:rsidP="00402BD6" w:rsidRDefault="009C479B" w14:paraId="3DCF9D26" w14:textId="01B93281">
      <w:pPr>
        <w:autoSpaceDN/>
        <w:spacing w:line="240" w:lineRule="auto"/>
        <w:rPr>
          <w:rFonts w:eastAsia="Times New Roman" w:cs="Segoe UI"/>
          <w:color w:val="auto"/>
          <w:u w:val="single"/>
        </w:rPr>
      </w:pPr>
      <w:r w:rsidRPr="00F2228E">
        <w:rPr>
          <w:rFonts w:eastAsia="Times New Roman" w:cs="Segoe UI"/>
          <w:color w:val="auto"/>
          <w:u w:val="single"/>
        </w:rPr>
        <w:t>Meldcode in onderwijs</w:t>
      </w:r>
    </w:p>
    <w:p w:rsidRPr="00F2228E" w:rsidR="00402BD6" w:rsidP="00402BD6" w:rsidRDefault="00402BD6" w14:paraId="34557C2C" w14:textId="1CA61662">
      <w:pPr>
        <w:autoSpaceDN/>
        <w:spacing w:line="240" w:lineRule="auto"/>
        <w:rPr>
          <w:rFonts w:eastAsia="Times New Roman" w:cs="Segoe UI"/>
          <w:color w:val="auto"/>
        </w:rPr>
      </w:pPr>
      <w:r w:rsidRPr="00F2228E">
        <w:rPr>
          <w:rFonts w:eastAsia="Times New Roman" w:cs="Segoe UI"/>
          <w:color w:val="auto"/>
        </w:rPr>
        <w:t xml:space="preserve">Daarnaast is dit najaar gestart met het organiseren en uitvoeren van gerichte scholing voor </w:t>
      </w:r>
      <w:r w:rsidRPr="00F2228E" w:rsidR="009C479B">
        <w:rPr>
          <w:rFonts w:eastAsia="Times New Roman" w:cs="Segoe UI"/>
          <w:color w:val="auto"/>
        </w:rPr>
        <w:t xml:space="preserve">leraren, intern begeleiders en </w:t>
      </w:r>
      <w:proofErr w:type="spellStart"/>
      <w:r w:rsidRPr="00F2228E" w:rsidR="009C479B">
        <w:rPr>
          <w:rFonts w:eastAsia="Times New Roman" w:cs="Segoe UI"/>
          <w:color w:val="auto"/>
        </w:rPr>
        <w:t>aandachtsfunctionarissen</w:t>
      </w:r>
      <w:proofErr w:type="spellEnd"/>
      <w:r w:rsidRPr="00F2228E">
        <w:rPr>
          <w:rFonts w:eastAsia="Times New Roman" w:cs="Segoe UI"/>
          <w:color w:val="auto"/>
        </w:rPr>
        <w:t xml:space="preserve">. De Nederlandse vereniging van </w:t>
      </w:r>
      <w:proofErr w:type="spellStart"/>
      <w:r w:rsidRPr="00F2228E">
        <w:rPr>
          <w:rFonts w:eastAsia="Times New Roman" w:cs="Segoe UI"/>
          <w:color w:val="auto"/>
        </w:rPr>
        <w:t>aandachtsfunctionarissen</w:t>
      </w:r>
      <w:proofErr w:type="spellEnd"/>
      <w:r w:rsidRPr="00F2228E">
        <w:rPr>
          <w:rFonts w:eastAsia="Times New Roman" w:cs="Segoe UI"/>
          <w:color w:val="auto"/>
        </w:rPr>
        <w:t xml:space="preserve"> (LVAK) voert dit uit op basis van een projectsubsidie, samen met de samenwerkingsverbanden passend onderwijs. </w:t>
      </w:r>
      <w:r w:rsidRPr="00F2228E" w:rsidR="00E96FF1">
        <w:rPr>
          <w:rFonts w:eastAsia="Times New Roman" w:cs="Segoe UI"/>
          <w:color w:val="auto"/>
        </w:rPr>
        <w:t xml:space="preserve">Doel van deze bijeenkomsten is vooral om de kennis van de meldcode </w:t>
      </w:r>
      <w:r w:rsidRPr="00F2228E" w:rsidR="00DE61F0">
        <w:rPr>
          <w:rFonts w:eastAsia="Times New Roman" w:cs="Segoe UI"/>
          <w:color w:val="auto"/>
        </w:rPr>
        <w:t>V</w:t>
      </w:r>
      <w:r w:rsidRPr="00F2228E" w:rsidR="00E96FF1">
        <w:rPr>
          <w:rFonts w:eastAsia="Times New Roman" w:cs="Segoe UI"/>
          <w:color w:val="auto"/>
        </w:rPr>
        <w:t xml:space="preserve">eilig </w:t>
      </w:r>
      <w:r w:rsidRPr="00F2228E" w:rsidR="00DE61F0">
        <w:rPr>
          <w:rFonts w:eastAsia="Times New Roman" w:cs="Segoe UI"/>
          <w:color w:val="auto"/>
        </w:rPr>
        <w:t>T</w:t>
      </w:r>
      <w:r w:rsidRPr="00F2228E" w:rsidR="00E96FF1">
        <w:rPr>
          <w:rFonts w:eastAsia="Times New Roman" w:cs="Segoe UI"/>
          <w:color w:val="auto"/>
        </w:rPr>
        <w:t>huis te vergroten.</w:t>
      </w:r>
      <w:r w:rsidR="00CD2F0E">
        <w:rPr>
          <w:rFonts w:eastAsia="Times New Roman" w:cs="Segoe UI"/>
          <w:color w:val="auto"/>
        </w:rPr>
        <w:t xml:space="preserve"> </w:t>
      </w:r>
    </w:p>
    <w:p w:rsidRPr="00F2228E" w:rsidR="00402BD6" w:rsidP="00402BD6" w:rsidRDefault="00402BD6" w14:paraId="4E897415" w14:textId="77777777">
      <w:pPr>
        <w:autoSpaceDN/>
        <w:spacing w:line="240" w:lineRule="auto"/>
        <w:rPr>
          <w:rFonts w:eastAsia="Times New Roman" w:cs="Segoe UI"/>
          <w:color w:val="auto"/>
        </w:rPr>
      </w:pPr>
    </w:p>
    <w:p w:rsidRPr="00F2228E" w:rsidR="00402BD6" w:rsidP="00402BD6" w:rsidRDefault="00402BD6" w14:paraId="0A372A24" w14:textId="34A881E8">
      <w:pPr>
        <w:autoSpaceDN/>
        <w:spacing w:line="240" w:lineRule="auto"/>
        <w:rPr>
          <w:rFonts w:eastAsia="Times New Roman" w:cs="Segoe UI"/>
          <w:color w:val="auto"/>
        </w:rPr>
      </w:pPr>
      <w:r w:rsidRPr="00F2228E">
        <w:rPr>
          <w:rFonts w:eastAsia="Times New Roman" w:cs="Segoe UI"/>
          <w:color w:val="auto"/>
        </w:rPr>
        <w:t>Het is van belang dat</w:t>
      </w:r>
      <w:r w:rsidRPr="00F2228E" w:rsidR="009C479B">
        <w:rPr>
          <w:rFonts w:eastAsia="Times New Roman" w:cs="Segoe UI"/>
          <w:color w:val="auto"/>
        </w:rPr>
        <w:t xml:space="preserve"> leraren</w:t>
      </w:r>
      <w:r w:rsidRPr="00F2228E">
        <w:rPr>
          <w:rFonts w:eastAsia="Times New Roman" w:cs="Segoe UI"/>
          <w:color w:val="auto"/>
        </w:rPr>
        <w:t xml:space="preserve"> de meldcode huiselijk geweld en kindermishandeling - en het afwegingskader voor het onderwijs - </w:t>
      </w:r>
      <w:r w:rsidRPr="00F2228E" w:rsidR="00E83F4C">
        <w:rPr>
          <w:rFonts w:eastAsia="Times New Roman" w:cs="Segoe UI"/>
          <w:color w:val="auto"/>
        </w:rPr>
        <w:t>goed toepassen en scholen hun beleid op orde hebben.</w:t>
      </w:r>
      <w:r w:rsidRPr="00F2228E">
        <w:rPr>
          <w:rFonts w:eastAsia="Times New Roman" w:cs="Segoe UI"/>
          <w:color w:val="auto"/>
        </w:rPr>
        <w:t xml:space="preserve"> Hierover blijft het kabinet in overleg met de Vakvereniging voor Schoolleiders en sectorraden in primair en voortgezet onderwijs. </w:t>
      </w:r>
    </w:p>
    <w:p w:rsidRPr="00F2228E" w:rsidR="00402BD6" w:rsidP="00402BD6" w:rsidRDefault="00402BD6" w14:paraId="015858C2" w14:textId="77777777">
      <w:pPr>
        <w:autoSpaceDN/>
        <w:spacing w:line="240" w:lineRule="auto"/>
        <w:rPr>
          <w:rFonts w:eastAsia="Times New Roman" w:cs="Segoe UI"/>
          <w:color w:val="auto"/>
        </w:rPr>
      </w:pPr>
    </w:p>
    <w:p w:rsidRPr="00F2228E" w:rsidR="00402BD6" w:rsidP="00402BD6" w:rsidRDefault="00402BD6" w14:paraId="3551CE5D" w14:textId="77777777">
      <w:pPr>
        <w:numPr>
          <w:ilvl w:val="0"/>
          <w:numId w:val="15"/>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 xml:space="preserve">Gezinshuizen </w:t>
      </w:r>
    </w:p>
    <w:p w:rsidRPr="00F2228E" w:rsidR="00402BD6" w:rsidP="00402BD6" w:rsidRDefault="00402BD6" w14:paraId="1E668EFE" w14:textId="5635A379">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Steeds meer kinderen die tijdelijk of langdurig niet huis kunnen wonen</w:t>
      </w:r>
      <w:r w:rsidRPr="00F2228E" w:rsidR="00DE61F0">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vinden een plek in een gezinshuis. Daar leven ze in een zo normaal mogelijke gezinssituatie, met gezinshuisouders die opvoeding, ondersteuning en zorg bieden. Specifiek voor gezinsgerichte zorg zijn in 2021 kwaliteitscriteria gezinshuizen opgesteld door het veld. Eerder dit jaar zijn betrokken partijen, waaronder Platform Gezinshuiszorg, </w:t>
      </w:r>
      <w:proofErr w:type="spellStart"/>
      <w:r w:rsidRPr="00F2228E">
        <w:rPr>
          <w:rFonts w:eastAsia="Aptos" w:cs="Times New Roman"/>
          <w:color w:val="auto"/>
          <w:kern w:val="2"/>
          <w:lang w:eastAsia="en-US"/>
          <w14:ligatures w14:val="standardContextual"/>
        </w:rPr>
        <w:t>NJi</w:t>
      </w:r>
      <w:proofErr w:type="spellEnd"/>
      <w:r w:rsidRPr="00F2228E">
        <w:rPr>
          <w:rFonts w:eastAsia="Aptos" w:cs="Times New Roman"/>
          <w:color w:val="auto"/>
          <w:kern w:val="2"/>
          <w:lang w:eastAsia="en-US"/>
          <w14:ligatures w14:val="standardContextual"/>
        </w:rPr>
        <w:t>, gemeenten, aanbieders en professionals gestart met het actualiseren van de kwaliteitscriteria om ze beter aan te laten sluiten op de praktijk. Dit traject wordt gefaciliteerd door de netwerkorganisatie Kwaliteit en Blijvend Leren. Daarnaast is de sector hard aan de slag om de gezinsgerichte zorg te verbeteren; zo zijn de bij gezinshuiszorg betrokken partijen nauwer met elkaar gaan samenwerken. Deze acties sluiten aan bij de aanbevelingen die de IGJ in haar onderzoek naar gezinshuizen in maart 2025</w:t>
      </w:r>
      <w:r w:rsidRPr="00F2228E" w:rsidR="004730AE">
        <w:rPr>
          <w:rStyle w:val="Voetnootmarkering"/>
          <w:rFonts w:eastAsia="Aptos" w:cs="Times New Roman"/>
          <w:color w:val="auto"/>
          <w:kern w:val="2"/>
          <w:lang w:eastAsia="en-US"/>
          <w14:ligatures w14:val="standardContextual"/>
        </w:rPr>
        <w:footnoteReference w:id="19"/>
      </w:r>
      <w:r w:rsidRPr="00F2228E">
        <w:rPr>
          <w:rFonts w:eastAsia="Aptos" w:cs="Times New Roman"/>
          <w:color w:val="auto"/>
          <w:kern w:val="2"/>
          <w:lang w:eastAsia="en-US"/>
          <w14:ligatures w14:val="standardContextual"/>
        </w:rPr>
        <w:t xml:space="preserve"> heeft gedaan</w:t>
      </w:r>
      <w:r w:rsidRPr="00F2228E" w:rsidR="004730AE">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De aanbevelingen zien o.a. toe op zorgvuldige screening van gezinshuisouders op vaardigheden en deskundigheid, het bewaken dat gezinshuisouders relevant geschoold zijn en dat extra deskundigheid wordt ingezet waar nodig, zoals aangegeven in de kwaliteitscriteria gezinshuizen. Ook wordt ingegaan op de rol van plaatsende instanties, gezinshuisouders, hoofdaannemers en gemeenten.</w:t>
      </w:r>
      <w:r w:rsidRPr="00F2228E" w:rsidR="001C1E47">
        <w:rPr>
          <w:rFonts w:eastAsia="Aptos" w:cs="Times New Roman"/>
          <w:color w:val="auto"/>
          <w:kern w:val="2"/>
          <w:lang w:eastAsia="en-US"/>
          <w14:ligatures w14:val="standardContextual"/>
        </w:rPr>
        <w:t xml:space="preserve"> </w:t>
      </w:r>
    </w:p>
    <w:p w:rsidRPr="00F2228E" w:rsidR="00E96FF1" w:rsidP="00E96FF1" w:rsidRDefault="00E96FF1" w14:paraId="5BA5A4F4" w14:textId="79331EF6">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In het kader van de actualisatie van de kwaliteitscriteria gezinshuizen</w:t>
      </w:r>
      <w:r w:rsidRPr="00F2228E" w:rsidR="006F05DA">
        <w:rPr>
          <w:rFonts w:eastAsia="Aptos" w:cs="Times New Roman"/>
          <w:color w:val="auto"/>
          <w:kern w:val="2"/>
          <w:lang w:eastAsia="en-US"/>
          <w14:ligatures w14:val="standardContextual"/>
        </w:rPr>
        <w:t xml:space="preserve"> en in afwachting van het </w:t>
      </w:r>
      <w:r w:rsidRPr="00F2228E" w:rsidR="009D170B">
        <w:rPr>
          <w:rFonts w:eastAsia="Aptos" w:cs="Times New Roman"/>
          <w:color w:val="auto"/>
          <w:kern w:val="2"/>
          <w:lang w:eastAsia="en-US"/>
          <w14:ligatures w14:val="standardContextual"/>
        </w:rPr>
        <w:t>calamiteiten</w:t>
      </w:r>
      <w:r w:rsidRPr="00F2228E" w:rsidR="006F05DA">
        <w:rPr>
          <w:rFonts w:eastAsia="Aptos" w:cs="Times New Roman"/>
          <w:color w:val="auto"/>
          <w:kern w:val="2"/>
          <w:lang w:eastAsia="en-US"/>
          <w14:ligatures w14:val="standardContextual"/>
        </w:rPr>
        <w:t>onderzoek van de IGJ over de gebeurtenissen in het gezinshuis in Noord Nederland,</w:t>
      </w:r>
      <w:r w:rsidRPr="00F2228E">
        <w:rPr>
          <w:rFonts w:eastAsia="Aptos" w:cs="Times New Roman"/>
          <w:color w:val="auto"/>
          <w:kern w:val="2"/>
          <w:lang w:eastAsia="en-US"/>
          <w14:ligatures w14:val="standardContextual"/>
        </w:rPr>
        <w:t xml:space="preserve"> gaan we in gesprek met de sector over aanvullende mogelijkheden om de zorg voor jeugdigen in gezinshuizen</w:t>
      </w:r>
      <w:r w:rsidRPr="00F2228E" w:rsidR="00DE61F0">
        <w:rPr>
          <w:rFonts w:eastAsia="Aptos" w:cs="Times New Roman"/>
          <w:color w:val="auto"/>
          <w:kern w:val="2"/>
          <w:lang w:eastAsia="en-US"/>
          <w14:ligatures w14:val="standardContextual"/>
        </w:rPr>
        <w:t xml:space="preserve">, als het gaat om kwaliteit en veiligheid, </w:t>
      </w:r>
      <w:r w:rsidRPr="00F2228E">
        <w:rPr>
          <w:rFonts w:eastAsia="Aptos" w:cs="Times New Roman"/>
          <w:color w:val="auto"/>
          <w:kern w:val="2"/>
          <w:lang w:eastAsia="en-US"/>
          <w14:ligatures w14:val="standardContextual"/>
        </w:rPr>
        <w:t xml:space="preserve">verder te versterken. Wij informeren uw </w:t>
      </w:r>
      <w:r w:rsidRPr="00F2228E" w:rsidR="00DE61F0">
        <w:rPr>
          <w:rFonts w:eastAsia="Aptos" w:cs="Times New Roman"/>
          <w:color w:val="auto"/>
          <w:kern w:val="2"/>
          <w:lang w:eastAsia="en-US"/>
          <w14:ligatures w14:val="standardContextual"/>
        </w:rPr>
        <w:t>K</w:t>
      </w:r>
      <w:r w:rsidRPr="00F2228E">
        <w:rPr>
          <w:rFonts w:eastAsia="Aptos" w:cs="Times New Roman"/>
          <w:color w:val="auto"/>
          <w:kern w:val="2"/>
          <w:lang w:eastAsia="en-US"/>
          <w14:ligatures w14:val="standardContextual"/>
        </w:rPr>
        <w:t xml:space="preserve">amer voor de zomer over de uitkomsten van deze gesprekken. </w:t>
      </w:r>
    </w:p>
    <w:p w:rsidRPr="00F2228E" w:rsidR="00402BD6" w:rsidP="00402BD6" w:rsidRDefault="00402BD6" w14:paraId="114A69EC" w14:textId="77777777">
      <w:pPr>
        <w:numPr>
          <w:ilvl w:val="0"/>
          <w:numId w:val="14"/>
        </w:numPr>
        <w:autoSpaceDN/>
        <w:spacing w:after="160" w:line="259" w:lineRule="auto"/>
        <w:contextualSpacing/>
        <w:textAlignment w:val="auto"/>
        <w:rPr>
          <w:rFonts w:eastAsia="Aptos" w:cs="Times New Roman"/>
          <w:b/>
          <w:bCs/>
          <w:i/>
          <w:iCs/>
          <w:color w:val="auto"/>
          <w:kern w:val="2"/>
          <w:u w:val="single"/>
          <w:lang w:eastAsia="en-US"/>
          <w14:ligatures w14:val="standardContextual"/>
        </w:rPr>
      </w:pPr>
      <w:r w:rsidRPr="00F2228E">
        <w:rPr>
          <w:rFonts w:eastAsia="Aptos" w:cs="Times New Roman"/>
          <w:b/>
          <w:bCs/>
          <w:i/>
          <w:iCs/>
          <w:color w:val="auto"/>
          <w:kern w:val="2"/>
          <w:u w:val="single"/>
          <w:lang w:eastAsia="en-US"/>
          <w14:ligatures w14:val="standardContextual"/>
        </w:rPr>
        <w:t>Moties en toezeggingen</w:t>
      </w:r>
    </w:p>
    <w:p w:rsidRPr="00F2228E" w:rsidR="00402BD6" w:rsidP="00402BD6" w:rsidRDefault="00402BD6" w14:paraId="6ECE4AF6" w14:textId="77777777">
      <w:pPr>
        <w:autoSpaceDN/>
        <w:spacing w:after="160" w:line="259" w:lineRule="auto"/>
        <w:ind w:left="720"/>
        <w:contextualSpacing/>
        <w:textAlignment w:val="auto"/>
        <w:rPr>
          <w:rFonts w:eastAsia="Aptos" w:cs="Times New Roman"/>
          <w:b/>
          <w:bCs/>
          <w:i/>
          <w:iCs/>
          <w:color w:val="auto"/>
          <w:kern w:val="2"/>
          <w:u w:val="single"/>
          <w:lang w:eastAsia="en-US"/>
          <w14:ligatures w14:val="standardContextual"/>
        </w:rPr>
      </w:pPr>
    </w:p>
    <w:p w:rsidRPr="00F2228E" w:rsidR="00402BD6" w:rsidP="00402BD6" w:rsidRDefault="00402BD6" w14:paraId="7B1EC376" w14:textId="77777777">
      <w:pPr>
        <w:numPr>
          <w:ilvl w:val="0"/>
          <w:numId w:val="10"/>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Toezegging verbetering samenwerking politie en hulpverlening</w:t>
      </w:r>
    </w:p>
    <w:p w:rsidRPr="00F2228E" w:rsidR="00402BD6" w:rsidP="00402BD6" w:rsidRDefault="00402BD6" w14:paraId="663D8F0F"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staatssecretaris voor Rechtsbescherming heeft de Kamer toegezegd in kaart te brengen wat er goed gaat en waar het beter kan in de samenwerking tussen politie en hulpverlening. Ook in de regio’s waar deze samenwerking al is georganiseerd.</w:t>
      </w:r>
    </w:p>
    <w:p w:rsidRPr="00F2228E" w:rsidR="00402BD6" w:rsidP="00402BD6" w:rsidRDefault="00402BD6" w14:paraId="62A622C4" w14:textId="3937C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Tijdens de hoorzitting in de Tweede Kamer op 3 maart 2025 voorafgaand aan het plenaire debat op 5 maart 2025 is door de politie aangegeven dat in geval van een zorgmelding</w:t>
      </w:r>
      <w:r w:rsidRPr="00F2228E" w:rsidR="00E96FF1">
        <w:rPr>
          <w:rFonts w:eastAsia="Aptos" w:cs="Times New Roman"/>
          <w:color w:val="auto"/>
          <w:kern w:val="2"/>
          <w:lang w:eastAsia="en-US"/>
          <w14:ligatures w14:val="standardContextual"/>
        </w:rPr>
        <w:t>,</w:t>
      </w:r>
      <w:r w:rsidRPr="00F2228E">
        <w:rPr>
          <w:rFonts w:eastAsia="Aptos" w:cs="Times New Roman"/>
          <w:color w:val="auto"/>
          <w:kern w:val="2"/>
          <w:lang w:eastAsia="en-US"/>
          <w14:ligatures w14:val="standardContextual"/>
        </w:rPr>
        <w:t xml:space="preserve"> de politie samen met de meest voor de hand liggende hulp- en/of </w:t>
      </w:r>
      <w:proofErr w:type="spellStart"/>
      <w:r w:rsidRPr="00F2228E">
        <w:rPr>
          <w:rFonts w:eastAsia="Aptos" w:cs="Times New Roman"/>
          <w:color w:val="auto"/>
          <w:kern w:val="2"/>
          <w:lang w:eastAsia="en-US"/>
          <w14:ligatures w14:val="standardContextual"/>
        </w:rPr>
        <w:t>zorgverlenende</w:t>
      </w:r>
      <w:proofErr w:type="spellEnd"/>
      <w:r w:rsidRPr="00F2228E">
        <w:rPr>
          <w:rFonts w:eastAsia="Aptos" w:cs="Times New Roman"/>
          <w:color w:val="auto"/>
          <w:kern w:val="2"/>
          <w:lang w:eastAsia="en-US"/>
          <w14:ligatures w14:val="standardContextual"/>
        </w:rPr>
        <w:t xml:space="preserve"> organisatie graag een huisbezoek wil doen. Tijdens het debat gaf de toenmalige staatssecretaris voor Rechtsbescherming aan dat dit ‘samen optrekken in acute situaties’ door de politie met een hulp- en/of </w:t>
      </w:r>
      <w:proofErr w:type="spellStart"/>
      <w:r w:rsidRPr="00F2228E">
        <w:rPr>
          <w:rFonts w:eastAsia="Aptos" w:cs="Times New Roman"/>
          <w:color w:val="auto"/>
          <w:kern w:val="2"/>
          <w:lang w:eastAsia="en-US"/>
          <w14:ligatures w14:val="standardContextual"/>
        </w:rPr>
        <w:t>zorgverlenende</w:t>
      </w:r>
      <w:proofErr w:type="spellEnd"/>
      <w:r w:rsidRPr="00F2228E">
        <w:rPr>
          <w:rFonts w:eastAsia="Aptos" w:cs="Times New Roman"/>
          <w:color w:val="auto"/>
          <w:kern w:val="2"/>
          <w:lang w:eastAsia="en-US"/>
          <w14:ligatures w14:val="standardContextual"/>
        </w:rPr>
        <w:t xml:space="preserve"> partner (vaak Veilig Thuis als het gaat om een melding van huiselijk geweld of kindermishandeling) in bepaalde regio's al goed georganiseerd is. Dit beeld is de afgelopen maanden bevestigd. Al langer is duidelijk dat deze ontwikkeling, die valt binnen de aanpak Veiligheid Voorop</w:t>
      </w:r>
      <w:r w:rsidRPr="00F2228E">
        <w:rPr>
          <w:rFonts w:eastAsia="Aptos" w:cs="Times New Roman"/>
          <w:color w:val="auto"/>
          <w:kern w:val="2"/>
          <w:vertAlign w:val="superscript"/>
          <w:lang w:eastAsia="en-US"/>
          <w14:ligatures w14:val="standardContextual"/>
        </w:rPr>
        <w:footnoteReference w:id="20"/>
      </w:r>
      <w:r w:rsidRPr="00F2228E">
        <w:rPr>
          <w:rFonts w:eastAsia="Aptos" w:cs="Times New Roman"/>
          <w:color w:val="auto"/>
          <w:kern w:val="2"/>
          <w:lang w:eastAsia="en-US"/>
          <w14:ligatures w14:val="standardContextual"/>
        </w:rPr>
        <w:t>,</w:t>
      </w:r>
      <w:r w:rsidRPr="00F2228E" w:rsidR="001C1E47">
        <w:rPr>
          <w:rFonts w:eastAsia="Aptos" w:cs="Times New Roman"/>
          <w:color w:val="auto"/>
          <w:kern w:val="2"/>
          <w:lang w:eastAsia="en-US"/>
          <w14:ligatures w14:val="standardContextual"/>
        </w:rPr>
        <w:t xml:space="preserve"> </w:t>
      </w:r>
      <w:r w:rsidRPr="00F2228E">
        <w:rPr>
          <w:rFonts w:eastAsia="Aptos" w:cs="Times New Roman"/>
          <w:color w:val="auto"/>
          <w:kern w:val="2"/>
          <w:lang w:eastAsia="en-US"/>
          <w14:ligatures w14:val="standardContextual"/>
        </w:rPr>
        <w:t>in veel</w:t>
      </w:r>
      <w:r w:rsidRPr="00F2228E" w:rsidR="00E96FF1">
        <w:rPr>
          <w:rFonts w:eastAsia="Aptos" w:cs="Times New Roman"/>
          <w:color w:val="auto"/>
          <w:kern w:val="2"/>
          <w:lang w:eastAsia="en-US"/>
          <w14:ligatures w14:val="standardContextual"/>
        </w:rPr>
        <w:t xml:space="preserve"> andere</w:t>
      </w:r>
      <w:r w:rsidRPr="00F2228E">
        <w:rPr>
          <w:rFonts w:eastAsia="Aptos" w:cs="Times New Roman"/>
          <w:color w:val="auto"/>
          <w:kern w:val="2"/>
          <w:lang w:eastAsia="en-US"/>
          <w14:ligatures w14:val="standardContextual"/>
        </w:rPr>
        <w:t xml:space="preserve"> regio’s</w:t>
      </w:r>
      <w:r w:rsidRPr="00F2228E" w:rsidR="00E96FF1">
        <w:rPr>
          <w:rFonts w:eastAsia="Aptos" w:cs="Times New Roman"/>
          <w:color w:val="auto"/>
          <w:kern w:val="2"/>
          <w:lang w:eastAsia="en-US"/>
          <w14:ligatures w14:val="standardContextual"/>
        </w:rPr>
        <w:t xml:space="preserve"> nog</w:t>
      </w:r>
      <w:r w:rsidRPr="00F2228E">
        <w:rPr>
          <w:rFonts w:eastAsia="Aptos" w:cs="Times New Roman"/>
          <w:color w:val="auto"/>
          <w:kern w:val="2"/>
          <w:lang w:eastAsia="en-US"/>
          <w14:ligatures w14:val="standardContextual"/>
        </w:rPr>
        <w:t xml:space="preserve"> (goed) van de grond moet komen. In de brief van 17 juni jl. aan uw Kamer heeft de toenmalige staatssecretaris voor Rechtsbescherming als reactie op de motie Van der Werf over huisbezoek aangegeven dat de politie de inzet van het huisbezoek, al dan niet met Veilig Thuis, bij vermoedelijke kindermishandeling intern onder de aandacht blijft brengen. Daarnaast wordt in diverse regio’s door meerdere organisaties, waaronder gemeenten, aangegeven dat zij een bredere insteek van het ‘samen optrekken in acute situaties’ noodzakelijk vinden. Namelijk niet alleen politie met Veilig Thuis in geval van vermoedens van acute onveiligheid door huiselijk geweld of kindermishandeling, maar ook de politie met bijvoorbeeld de </w:t>
      </w:r>
      <w:r w:rsidRPr="00F2228E" w:rsidR="00E96FF1">
        <w:rPr>
          <w:rFonts w:eastAsia="Aptos" w:cs="Times New Roman"/>
          <w:color w:val="auto"/>
          <w:kern w:val="2"/>
          <w:lang w:eastAsia="en-US"/>
          <w14:ligatures w14:val="standardContextual"/>
        </w:rPr>
        <w:t>ggz</w:t>
      </w:r>
      <w:r w:rsidRPr="00F2228E">
        <w:rPr>
          <w:rFonts w:eastAsia="Aptos" w:cs="Times New Roman"/>
          <w:color w:val="auto"/>
          <w:kern w:val="2"/>
          <w:lang w:eastAsia="en-US"/>
          <w14:ligatures w14:val="standardContextual"/>
        </w:rPr>
        <w:t xml:space="preserve"> bij een crisismelding in geval van vermoedens van verward of onbegrepen gedrag of een jeugdprofessional als er sprake is van een crisissituatie bij een kind. Op basis van deze behoefte en in het verlengde van reeds gestarte initiatieven in diverse regio’s financiert het ministerie van JenV een landelijk ontwikkeltraject. Onder aanvoering van landelijke projectleiders worden deze regionale ontwikkelingen ondersteund en is de ambitie om toe te werken naar</w:t>
      </w:r>
      <w:r w:rsidRPr="00F2228E" w:rsidR="00E96FF1">
        <w:rPr>
          <w:rFonts w:eastAsia="Aptos" w:cs="Times New Roman"/>
          <w:color w:val="auto"/>
          <w:kern w:val="2"/>
          <w:lang w:eastAsia="en-US"/>
          <w14:ligatures w14:val="standardContextual"/>
        </w:rPr>
        <w:t xml:space="preserve"> een model voor</w:t>
      </w:r>
      <w:r w:rsidRPr="00F2228E">
        <w:rPr>
          <w:rFonts w:eastAsia="Aptos" w:cs="Times New Roman"/>
          <w:color w:val="auto"/>
          <w:kern w:val="2"/>
          <w:lang w:eastAsia="en-US"/>
          <w14:ligatures w14:val="standardContextual"/>
        </w:rPr>
        <w:t xml:space="preserve"> ‘geïntegreerde crisisinterventie 24/7 0-100 jaar’ dat toepasbaar is voor alle regio’s. </w:t>
      </w:r>
      <w:r w:rsidRPr="00F2228E" w:rsidR="00DE61F0">
        <w:rPr>
          <w:rFonts w:eastAsia="Aptos" w:cs="Times New Roman"/>
          <w:color w:val="auto"/>
          <w:kern w:val="2"/>
          <w:lang w:eastAsia="en-US"/>
          <w14:ligatures w14:val="standardContextual"/>
        </w:rPr>
        <w:t xml:space="preserve">Naar verwachting </w:t>
      </w:r>
      <w:r w:rsidRPr="00F2228E" w:rsidR="0063308E">
        <w:rPr>
          <w:rFonts w:eastAsia="Aptos" w:cs="Times New Roman"/>
          <w:color w:val="auto"/>
          <w:kern w:val="2"/>
          <w:lang w:eastAsia="en-US"/>
          <w14:ligatures w14:val="standardContextual"/>
        </w:rPr>
        <w:t xml:space="preserve">is dit eind 2027 beschikbaar. </w:t>
      </w:r>
    </w:p>
    <w:p w:rsidRPr="00F2228E" w:rsidR="00402BD6" w:rsidP="00402BD6" w:rsidRDefault="00402BD6" w14:paraId="1A909DC2" w14:textId="77777777">
      <w:pPr>
        <w:numPr>
          <w:ilvl w:val="0"/>
          <w:numId w:val="10"/>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 xml:space="preserve">Motie lid </w:t>
      </w:r>
      <w:proofErr w:type="spellStart"/>
      <w:r w:rsidRPr="00F2228E">
        <w:rPr>
          <w:rFonts w:eastAsia="Aptos" w:cs="Times New Roman"/>
          <w:i/>
          <w:iCs/>
          <w:color w:val="auto"/>
          <w:kern w:val="2"/>
          <w:lang w:eastAsia="en-US"/>
          <w14:ligatures w14:val="standardContextual"/>
        </w:rPr>
        <w:t>Bruyning</w:t>
      </w:r>
      <w:proofErr w:type="spellEnd"/>
      <w:r w:rsidRPr="00F2228E">
        <w:rPr>
          <w:rFonts w:eastAsia="Aptos" w:cs="Times New Roman"/>
          <w:i/>
          <w:iCs/>
          <w:color w:val="auto"/>
          <w:kern w:val="2"/>
          <w:lang w:eastAsia="en-US"/>
          <w14:ligatures w14:val="standardContextual"/>
        </w:rPr>
        <w:t xml:space="preserve"> over een onderzoek naar het Keurmerk Jeugdzorg</w:t>
      </w:r>
    </w:p>
    <w:p w:rsidRPr="00F2228E" w:rsidR="00402BD6" w:rsidP="00402BD6" w:rsidRDefault="00402BD6" w14:paraId="3900EC2D" w14:textId="77777777">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In de motie van lid </w:t>
      </w:r>
      <w:proofErr w:type="spellStart"/>
      <w:r w:rsidRPr="00F2228E">
        <w:rPr>
          <w:rFonts w:eastAsia="Aptos" w:cs="Times New Roman"/>
          <w:color w:val="auto"/>
          <w:kern w:val="2"/>
          <w:lang w:eastAsia="en-US"/>
          <w14:ligatures w14:val="standardContextual"/>
        </w:rPr>
        <w:t>Bruyning</w:t>
      </w:r>
      <w:proofErr w:type="spellEnd"/>
      <w:r w:rsidRPr="00F2228E">
        <w:rPr>
          <w:rFonts w:eastAsia="Aptos" w:cs="Times New Roman"/>
          <w:color w:val="auto"/>
          <w:kern w:val="2"/>
          <w:lang w:eastAsia="en-US"/>
          <w14:ligatures w14:val="standardContextual"/>
        </w:rPr>
        <w:t xml:space="preserve"> wordt de regering verzocht onderzoek te laten doen naar de werking van de certificering binnen de jeugdzorg, in het bijzonder hoe instellingen ondanks een negatief oordeel van de inspecties hun certificaat behouden, en de Kamer hierover te informeren met voorstellen tot verbetering.</w:t>
      </w:r>
      <w:r w:rsidRPr="00F2228E">
        <w:rPr>
          <w:rFonts w:eastAsia="Aptos" w:cs="Times New Roman"/>
          <w:color w:val="auto"/>
          <w:kern w:val="2"/>
          <w:vertAlign w:val="superscript"/>
          <w:lang w:eastAsia="en-US"/>
          <w14:ligatures w14:val="standardContextual"/>
        </w:rPr>
        <w:footnoteReference w:id="21"/>
      </w:r>
      <w:r w:rsidRPr="00F2228E">
        <w:rPr>
          <w:rFonts w:eastAsia="Aptos" w:cs="Times New Roman"/>
          <w:color w:val="auto"/>
          <w:kern w:val="2"/>
          <w:lang w:eastAsia="en-US"/>
          <w14:ligatures w14:val="standardContextual"/>
        </w:rPr>
        <w:t xml:space="preserve"> Het certificeringssysteem binnen de jeugdzorg kent een andere toetsingswijze dan het toezicht van de inspecties. Binnen de certificering wordt het managementsysteem van een GI getoetst volgens het vastgestelde normenkader, terwijl de inspecties de feitelijke kwaliteit van de uitvoering en individuele casuïstiek toetsen. Hierdoor kan een instelling haar certificaat behouden, ook wanneer inspecties tekortkomingen signaleren. Beide </w:t>
      </w:r>
      <w:proofErr w:type="spellStart"/>
      <w:r w:rsidRPr="00F2228E">
        <w:rPr>
          <w:rFonts w:eastAsia="Aptos" w:cs="Times New Roman"/>
          <w:color w:val="auto"/>
          <w:kern w:val="2"/>
          <w:lang w:eastAsia="en-US"/>
          <w14:ligatures w14:val="standardContextual"/>
        </w:rPr>
        <w:t>toezichtsvormen</w:t>
      </w:r>
      <w:proofErr w:type="spellEnd"/>
      <w:r w:rsidRPr="00F2228E">
        <w:rPr>
          <w:rFonts w:eastAsia="Aptos" w:cs="Times New Roman"/>
          <w:color w:val="auto"/>
          <w:kern w:val="2"/>
          <w:lang w:eastAsia="en-US"/>
          <w14:ligatures w14:val="standardContextual"/>
        </w:rPr>
        <w:t xml:space="preserve"> hebben verschillende functies en vullen elkaar aan. In het kader van het Toekomstscenario Kind- en Gezinsbescherming zal het certificeringssysteem worden herzien. Wij nemen deze herziening mee in de verdere uitwerking, afhankelijk van de keuzes die daarin worden gemaakt. </w:t>
      </w:r>
    </w:p>
    <w:p w:rsidRPr="00F2228E" w:rsidR="00402BD6" w:rsidP="00402BD6" w:rsidRDefault="00402BD6" w14:paraId="737145DF" w14:textId="77777777">
      <w:pPr>
        <w:numPr>
          <w:ilvl w:val="0"/>
          <w:numId w:val="10"/>
        </w:numPr>
        <w:autoSpaceDN/>
        <w:spacing w:after="160" w:line="259" w:lineRule="auto"/>
        <w:contextualSpacing/>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Motie over iedere professional die werkt met kinderen in een kwetsbare positie voldoende scholen om signalen van kinderen op te pakken </w:t>
      </w:r>
    </w:p>
    <w:p w:rsidRPr="00F2228E" w:rsidR="00402BD6" w:rsidP="00402BD6" w:rsidRDefault="00402BD6" w14:paraId="5B927FCF" w14:textId="282AD1E3">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motie Westerveld verzoekt om iedere professional die werkt met kinderen in een kwetsbare positie, voldoende te scholen om signalen van kinderen op te pakken.</w:t>
      </w:r>
      <w:r w:rsidRPr="00F2228E">
        <w:rPr>
          <w:rFonts w:eastAsia="Aptos" w:cs="Times New Roman"/>
          <w:color w:val="auto"/>
          <w:kern w:val="2"/>
          <w:vertAlign w:val="superscript"/>
          <w:lang w:eastAsia="en-US"/>
          <w14:ligatures w14:val="standardContextual"/>
        </w:rPr>
        <w:footnoteReference w:id="22"/>
      </w:r>
      <w:r w:rsidRPr="00F2228E">
        <w:rPr>
          <w:rFonts w:eastAsia="Aptos" w:cs="Times New Roman"/>
          <w:color w:val="auto"/>
          <w:kern w:val="2"/>
          <w:lang w:eastAsia="en-US"/>
          <w14:ligatures w14:val="standardContextual"/>
        </w:rPr>
        <w:t xml:space="preserve"> Het Ministerie van Justitie en Veiligheid heeft JZNL gevraagd of zij zich herkennen in de overweging in de motie dat er een tekort zou zijn aan trainingsmogelijkheden voor professionals om signalen van kindermishandeling te </w:t>
      </w:r>
      <w:r w:rsidRPr="00F2228E" w:rsidR="007938E1">
        <w:rPr>
          <w:rFonts w:eastAsia="Aptos" w:cs="Times New Roman"/>
          <w:color w:val="auto"/>
          <w:kern w:val="2"/>
          <w:lang w:eastAsia="en-US"/>
          <w14:ligatures w14:val="standardContextual"/>
        </w:rPr>
        <w:t>herkennen.</w:t>
      </w:r>
      <w:r w:rsidRPr="00F2228E">
        <w:rPr>
          <w:rFonts w:eastAsia="Aptos" w:cs="Times New Roman"/>
          <w:color w:val="auto"/>
          <w:kern w:val="2"/>
          <w:lang w:eastAsia="en-US"/>
          <w14:ligatures w14:val="standardContextual"/>
        </w:rPr>
        <w:t xml:space="preserve"> Dat is niet het geval. Er wordt een vervolggesprek gevoerd met JZNL en werkgeversorganisaties om na te gaan hoe er aandacht wordt besteed aan het herkennen van kindermishandeling in het opleidingsprogramma van jeugdzorgwerkers. </w:t>
      </w:r>
    </w:p>
    <w:p w:rsidRPr="00F2228E" w:rsidR="00402BD6" w:rsidP="00402BD6" w:rsidRDefault="00402BD6" w14:paraId="1E3E1586" w14:textId="77777777">
      <w:pPr>
        <w:autoSpaceDN/>
        <w:spacing w:after="160" w:line="259" w:lineRule="auto"/>
        <w:textAlignment w:val="auto"/>
        <w:rPr>
          <w:rFonts w:eastAsia="Aptos" w:cs="Times New Roman"/>
          <w:b/>
          <w:bCs/>
          <w:color w:val="auto"/>
          <w:kern w:val="2"/>
          <w:lang w:eastAsia="en-US"/>
          <w14:ligatures w14:val="standardContextual"/>
        </w:rPr>
      </w:pPr>
      <w:r w:rsidRPr="00F2228E">
        <w:rPr>
          <w:rFonts w:eastAsia="Aptos" w:cs="Times New Roman"/>
          <w:b/>
          <w:bCs/>
          <w:color w:val="auto"/>
          <w:kern w:val="2"/>
          <w:lang w:eastAsia="en-US"/>
          <w14:ligatures w14:val="standardContextual"/>
        </w:rPr>
        <w:t>Ter afsluiting</w:t>
      </w:r>
    </w:p>
    <w:p w:rsidRPr="008F11E8" w:rsidR="00590244" w:rsidP="008F11E8" w:rsidRDefault="00402BD6" w14:paraId="67D0DCBA" w14:textId="048F6D0B">
      <w:pPr>
        <w:autoSpaceDN/>
        <w:spacing w:after="160" w:line="259" w:lineRule="auto"/>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Met deze brief hebben we uw Kamer ten behoeve van het debat op 4 december a.s. geïnformeerd over de inspectierapporten en de stand van zaken ten aanzien van de verbetermaatregelen naar aanleiding van de gebeurtenissen in Vlaardingen. We zullen uw Kamer half december nog informeren over diverse andere moties en toezeggingen</w:t>
      </w:r>
      <w:r w:rsidRPr="00F2228E" w:rsidR="00002858">
        <w:rPr>
          <w:rFonts w:eastAsia="Aptos" w:cs="Times New Roman"/>
          <w:color w:val="auto"/>
          <w:kern w:val="2"/>
          <w:lang w:eastAsia="en-US"/>
          <w14:ligatures w14:val="standardContextual"/>
        </w:rPr>
        <w:t>, die raken aan de Hervormingsagenda en overige onderwerpen op het terrein van Jeugd</w:t>
      </w:r>
      <w:r w:rsidRPr="00F2228E" w:rsidR="003A527E">
        <w:rPr>
          <w:rFonts w:eastAsia="Aptos" w:cs="Times New Roman"/>
          <w:color w:val="auto"/>
          <w:kern w:val="2"/>
          <w:lang w:eastAsia="en-US"/>
          <w14:ligatures w14:val="standardContextual"/>
        </w:rPr>
        <w:t>,</w:t>
      </w:r>
      <w:r w:rsidRPr="00F2228E" w:rsidR="00002858">
        <w:rPr>
          <w:rFonts w:eastAsia="Aptos" w:cs="Times New Roman"/>
          <w:color w:val="auto"/>
          <w:kern w:val="2"/>
          <w:lang w:eastAsia="en-US"/>
          <w14:ligatures w14:val="standardContextual"/>
        </w:rPr>
        <w:t xml:space="preserve"> en de aanbieding van enkele rapporten</w:t>
      </w:r>
      <w:r w:rsidRPr="00F2228E">
        <w:rPr>
          <w:rFonts w:eastAsia="Aptos" w:cs="Times New Roman"/>
          <w:color w:val="auto"/>
          <w:kern w:val="2"/>
          <w:lang w:eastAsia="en-US"/>
          <w14:ligatures w14:val="standardContextual"/>
        </w:rPr>
        <w:t xml:space="preserve">. In januari van 2026 volgt een voortgangsbrief jeugd waarin we onder andere </w:t>
      </w:r>
      <w:r w:rsidRPr="00F2228E" w:rsidR="00002858">
        <w:rPr>
          <w:rFonts w:eastAsia="Aptos" w:cs="Times New Roman"/>
          <w:color w:val="auto"/>
          <w:kern w:val="2"/>
          <w:lang w:eastAsia="en-US"/>
          <w14:ligatures w14:val="standardContextual"/>
        </w:rPr>
        <w:t xml:space="preserve">uitgebreider </w:t>
      </w:r>
      <w:r w:rsidRPr="00F2228E">
        <w:rPr>
          <w:rFonts w:eastAsia="Aptos" w:cs="Times New Roman"/>
          <w:color w:val="auto"/>
          <w:kern w:val="2"/>
          <w:lang w:eastAsia="en-US"/>
          <w14:ligatures w14:val="standardContextual"/>
        </w:rPr>
        <w:t>ingaan</w:t>
      </w:r>
      <w:r w:rsidRPr="00F2228E" w:rsidR="00002858">
        <w:rPr>
          <w:rFonts w:eastAsia="Aptos" w:cs="Times New Roman"/>
          <w:color w:val="auto"/>
          <w:kern w:val="2"/>
          <w:lang w:eastAsia="en-US"/>
          <w14:ligatures w14:val="standardContextual"/>
        </w:rPr>
        <w:t xml:space="preserve"> op de meest actuele beleidsontwikkelingen rondom de </w:t>
      </w:r>
      <w:r w:rsidRPr="00F2228E" w:rsidR="0063308E">
        <w:rPr>
          <w:rFonts w:eastAsia="Aptos" w:cs="Times New Roman"/>
          <w:color w:val="auto"/>
          <w:kern w:val="2"/>
          <w:lang w:eastAsia="en-US"/>
          <w14:ligatures w14:val="standardContextual"/>
        </w:rPr>
        <w:t xml:space="preserve">uitwerking van de </w:t>
      </w:r>
      <w:r w:rsidRPr="00F2228E" w:rsidR="00002858">
        <w:rPr>
          <w:rFonts w:eastAsia="Aptos" w:cs="Times New Roman"/>
          <w:color w:val="auto"/>
          <w:kern w:val="2"/>
          <w:lang w:eastAsia="en-US"/>
          <w14:ligatures w14:val="standardContextual"/>
        </w:rPr>
        <w:t>Hervormingsagenda Jeugd en</w:t>
      </w:r>
      <w:r w:rsidRPr="00F2228E">
        <w:rPr>
          <w:rFonts w:eastAsia="Aptos" w:cs="Times New Roman"/>
          <w:color w:val="auto"/>
          <w:kern w:val="2"/>
          <w:lang w:eastAsia="en-US"/>
          <w14:ligatures w14:val="standardContextual"/>
        </w:rPr>
        <w:t xml:space="preserve"> de stand van zaken ten aanzien van het Toekomstscenario Kind- en Gezinsbescherming en de verbetermaatregelen naar aanleiding van de Commissie Hamer. We geven hierin ook een reactie op het verzoek van de vaste commissie van Volksgezondheid, Welzijn en Sport om een reactie te geven op het onderzoek ‘Niet gehoord en niet gezien’ van het Meldpunt Jeugdbescherming Noord.</w:t>
      </w:r>
    </w:p>
    <w:p w:rsidR="00590244" w:rsidP="00590244" w:rsidRDefault="00590244" w14:paraId="7EF4631C" w14:textId="77777777"/>
    <w:p w:rsidRPr="00F2228E" w:rsidR="008F11E8" w:rsidP="00590244" w:rsidRDefault="008F11E8" w14:paraId="5A50A3C1" w14:textId="77777777"/>
    <w:p w:rsidRPr="00F2228E" w:rsidR="00590244" w:rsidP="00590244" w:rsidRDefault="00590244" w14:paraId="008B1A8B" w14:textId="77777777">
      <w:r w:rsidRPr="00F2228E">
        <w:t>De Staatssecretaris van Justitie en Veiligheid,</w:t>
      </w:r>
    </w:p>
    <w:p w:rsidRPr="00F2228E" w:rsidR="00590244" w:rsidP="00590244" w:rsidRDefault="00590244" w14:paraId="7385F33A" w14:textId="77777777"/>
    <w:p w:rsidRPr="00F2228E" w:rsidR="00590244" w:rsidP="00590244" w:rsidRDefault="00590244" w14:paraId="74D0E2C4" w14:textId="77777777">
      <w:pPr>
        <w:rPr>
          <w:i/>
          <w:iCs/>
        </w:rPr>
      </w:pPr>
    </w:p>
    <w:p w:rsidRPr="00F2228E" w:rsidR="00590244" w:rsidP="00590244" w:rsidRDefault="00590244" w14:paraId="0C9877C3" w14:textId="77777777">
      <w:pPr>
        <w:rPr>
          <w:i/>
          <w:iCs/>
        </w:rPr>
      </w:pPr>
    </w:p>
    <w:p w:rsidRPr="00F2228E" w:rsidR="00590244" w:rsidP="00590244" w:rsidRDefault="00590244" w14:paraId="50371F5F" w14:textId="77777777">
      <w:pPr>
        <w:rPr>
          <w:i/>
          <w:iCs/>
        </w:rPr>
      </w:pPr>
    </w:p>
    <w:p w:rsidRPr="00F2228E" w:rsidR="00590244" w:rsidP="00590244" w:rsidRDefault="00590244" w14:paraId="6DBB6DCE" w14:textId="77777777">
      <w:r w:rsidRPr="00F2228E">
        <w:t>mr. A.C.L. Rutte</w:t>
      </w:r>
    </w:p>
    <w:p w:rsidRPr="00F2228E" w:rsidR="00590244" w:rsidP="00590244" w:rsidRDefault="00590244" w14:paraId="4A706010" w14:textId="77777777"/>
    <w:p w:rsidRPr="00F2228E" w:rsidR="00590244" w:rsidP="00590244" w:rsidRDefault="00590244" w14:paraId="542212C3" w14:textId="77777777"/>
    <w:p w:rsidRPr="00F2228E" w:rsidR="00590244" w:rsidP="00590244" w:rsidRDefault="00590244" w14:paraId="3A36B196" w14:textId="77777777">
      <w:r w:rsidRPr="00F2228E">
        <w:t>De staatssecretaris Jeugd, Preventie en Sport,</w:t>
      </w:r>
    </w:p>
    <w:p w:rsidRPr="00F2228E" w:rsidR="00590244" w:rsidP="00590244" w:rsidRDefault="00590244" w14:paraId="5F478CCD" w14:textId="77777777"/>
    <w:p w:rsidRPr="00F2228E" w:rsidR="00590244" w:rsidP="00590244" w:rsidRDefault="00590244" w14:paraId="56F16EFC" w14:textId="77777777"/>
    <w:p w:rsidRPr="00F2228E" w:rsidR="00590244" w:rsidP="00590244" w:rsidRDefault="00590244" w14:paraId="073BA393" w14:textId="77777777"/>
    <w:p w:rsidRPr="00F2228E" w:rsidR="00590244" w:rsidP="00590244" w:rsidRDefault="00590244" w14:paraId="15FEF2B5" w14:textId="77777777"/>
    <w:p w:rsidRPr="00F2228E" w:rsidR="00590244" w:rsidP="00590244" w:rsidRDefault="00590244" w14:paraId="70B1B4FC" w14:textId="77777777">
      <w:r w:rsidRPr="00F2228E">
        <w:t xml:space="preserve">Judith </w:t>
      </w:r>
      <w:proofErr w:type="spellStart"/>
      <w:r w:rsidRPr="00F2228E">
        <w:t>Zs.C.M</w:t>
      </w:r>
      <w:proofErr w:type="spellEnd"/>
      <w:r w:rsidRPr="00F2228E">
        <w:t>. Tielen</w:t>
      </w:r>
    </w:p>
    <w:p w:rsidRPr="00F2228E" w:rsidR="00590244" w:rsidP="00590244" w:rsidRDefault="00590244" w14:paraId="6C792054" w14:textId="77777777"/>
    <w:p w:rsidRPr="00F2228E" w:rsidR="009C75A3" w:rsidRDefault="009C75A3" w14:paraId="3EC6FD99" w14:textId="77777777">
      <w:pPr>
        <w:spacing w:line="240" w:lineRule="auto"/>
        <w:rPr>
          <w:rFonts w:eastAsia="Aptos" w:cs="Times New Roman"/>
          <w:b/>
          <w:bCs/>
          <w:i/>
          <w:iCs/>
          <w:color w:val="auto"/>
          <w:kern w:val="2"/>
          <w:lang w:eastAsia="en-US"/>
          <w14:ligatures w14:val="standardContextual"/>
        </w:rPr>
      </w:pPr>
      <w:bookmarkStart w:name="_Hlk199877063" w:id="3"/>
      <w:r w:rsidRPr="00F2228E">
        <w:rPr>
          <w:rFonts w:eastAsia="Aptos" w:cs="Times New Roman"/>
          <w:b/>
          <w:bCs/>
          <w:i/>
          <w:iCs/>
          <w:color w:val="auto"/>
          <w:kern w:val="2"/>
          <w:lang w:eastAsia="en-US"/>
          <w14:ligatures w14:val="standardContextual"/>
        </w:rPr>
        <w:br w:type="page"/>
      </w:r>
    </w:p>
    <w:p w:rsidRPr="00F2228E" w:rsidR="00402BD6" w:rsidP="00402BD6" w:rsidRDefault="00402BD6" w14:paraId="12FF144D" w14:textId="17C6C02B">
      <w:pPr>
        <w:autoSpaceDN/>
        <w:spacing w:after="160" w:line="259" w:lineRule="auto"/>
        <w:textAlignment w:val="auto"/>
        <w:rPr>
          <w:rFonts w:eastAsia="Aptos" w:cs="Times New Roman"/>
          <w:b/>
          <w:bCs/>
          <w:i/>
          <w:iCs/>
          <w:color w:val="auto"/>
          <w:kern w:val="2"/>
          <w:lang w:eastAsia="en-US"/>
          <w14:ligatures w14:val="standardContextual"/>
        </w:rPr>
      </w:pPr>
      <w:r w:rsidRPr="00F2228E">
        <w:rPr>
          <w:rFonts w:eastAsia="Aptos" w:cs="Times New Roman"/>
          <w:b/>
          <w:bCs/>
          <w:i/>
          <w:iCs/>
          <w:color w:val="auto"/>
          <w:kern w:val="2"/>
          <w:lang w:eastAsia="en-US"/>
          <w14:ligatures w14:val="standardContextual"/>
        </w:rPr>
        <w:t xml:space="preserve">Bijlage GI-monitor. Ontwikkeling aantal kinderen, </w:t>
      </w:r>
      <w:proofErr w:type="spellStart"/>
      <w:r w:rsidRPr="00F2228E">
        <w:rPr>
          <w:rFonts w:eastAsia="Aptos" w:cs="Times New Roman"/>
          <w:b/>
          <w:bCs/>
          <w:i/>
          <w:iCs/>
          <w:color w:val="auto"/>
          <w:kern w:val="2"/>
          <w:lang w:eastAsia="en-US"/>
          <w14:ligatures w14:val="standardContextual"/>
        </w:rPr>
        <w:t>workload</w:t>
      </w:r>
      <w:proofErr w:type="spellEnd"/>
      <w:r w:rsidRPr="00F2228E">
        <w:rPr>
          <w:rFonts w:eastAsia="Aptos" w:cs="Times New Roman"/>
          <w:b/>
          <w:bCs/>
          <w:i/>
          <w:iCs/>
          <w:color w:val="auto"/>
          <w:kern w:val="2"/>
          <w:lang w:eastAsia="en-US"/>
          <w14:ligatures w14:val="standardContextual"/>
        </w:rPr>
        <w:t xml:space="preserve"> en wachtlijst sinds 1 december 2022</w:t>
      </w:r>
    </w:p>
    <w:p w:rsidRPr="00F2228E" w:rsidR="00402BD6" w:rsidP="00402BD6" w:rsidRDefault="00402BD6" w14:paraId="5EBA8A83" w14:textId="77777777">
      <w:pPr>
        <w:autoSpaceDN/>
        <w:spacing w:after="160" w:line="259" w:lineRule="auto"/>
        <w:textAlignment w:val="auto"/>
        <w:rPr>
          <w:rFonts w:eastAsia="Aptos" w:cs="Times New Roman"/>
          <w:b/>
          <w:bCs/>
          <w:i/>
          <w:iCs/>
          <w:color w:val="auto"/>
          <w:kern w:val="2"/>
          <w:lang w:eastAsia="en-US"/>
          <w14:ligatures w14:val="standardContextual"/>
        </w:rPr>
      </w:pPr>
    </w:p>
    <w:tbl>
      <w:tblPr>
        <w:tblStyle w:val="Tabelraster1"/>
        <w:tblW w:w="7650" w:type="dxa"/>
        <w:tblLayout w:type="fixed"/>
        <w:tblLook w:val="04A0" w:firstRow="1" w:lastRow="0" w:firstColumn="1" w:lastColumn="0" w:noHBand="0" w:noVBand="1"/>
      </w:tblPr>
      <w:tblGrid>
        <w:gridCol w:w="1696"/>
        <w:gridCol w:w="851"/>
        <w:gridCol w:w="850"/>
        <w:gridCol w:w="851"/>
        <w:gridCol w:w="850"/>
        <w:gridCol w:w="851"/>
        <w:gridCol w:w="850"/>
        <w:gridCol w:w="851"/>
      </w:tblGrid>
      <w:tr w:rsidRPr="00F2228E" w:rsidR="00B7103C" w:rsidTr="00B7103C" w14:paraId="5F283E27" w14:textId="77777777">
        <w:tc>
          <w:tcPr>
            <w:tcW w:w="1696" w:type="dxa"/>
          </w:tcPr>
          <w:p w:rsidRPr="00F2228E" w:rsidR="00402BD6" w:rsidP="00402BD6" w:rsidRDefault="00402BD6" w14:paraId="3560BACD" w14:textId="77777777">
            <w:pPr>
              <w:tabs>
                <w:tab w:val="left" w:pos="284"/>
              </w:tabs>
              <w:spacing w:line="240" w:lineRule="auto"/>
              <w:rPr>
                <w:color w:val="auto"/>
                <w:sz w:val="16"/>
                <w:szCs w:val="16"/>
                <w:lang w:val="nl-NL"/>
              </w:rPr>
            </w:pPr>
          </w:p>
        </w:tc>
        <w:tc>
          <w:tcPr>
            <w:tcW w:w="851" w:type="dxa"/>
          </w:tcPr>
          <w:p w:rsidRPr="00F2228E" w:rsidR="00402BD6" w:rsidP="00402BD6" w:rsidRDefault="00402BD6" w14:paraId="5AEB23F0" w14:textId="77777777">
            <w:pPr>
              <w:tabs>
                <w:tab w:val="left" w:pos="284"/>
              </w:tabs>
              <w:spacing w:line="240" w:lineRule="auto"/>
              <w:jc w:val="right"/>
              <w:rPr>
                <w:bCs/>
                <w:color w:val="auto"/>
                <w:sz w:val="16"/>
                <w:szCs w:val="16"/>
              </w:rPr>
            </w:pPr>
            <w:r w:rsidRPr="00F2228E">
              <w:rPr>
                <w:bCs/>
                <w:color w:val="auto"/>
                <w:sz w:val="16"/>
                <w:szCs w:val="16"/>
              </w:rPr>
              <w:t>1 dec 2022</w:t>
            </w:r>
          </w:p>
        </w:tc>
        <w:tc>
          <w:tcPr>
            <w:tcW w:w="850" w:type="dxa"/>
          </w:tcPr>
          <w:p w:rsidRPr="00F2228E" w:rsidR="00402BD6" w:rsidP="00402BD6" w:rsidRDefault="00402BD6" w14:paraId="09CE8362" w14:textId="77777777">
            <w:pPr>
              <w:tabs>
                <w:tab w:val="left" w:pos="284"/>
              </w:tabs>
              <w:spacing w:line="240" w:lineRule="auto"/>
              <w:jc w:val="right"/>
              <w:rPr>
                <w:bCs/>
                <w:color w:val="auto"/>
                <w:sz w:val="16"/>
                <w:szCs w:val="16"/>
              </w:rPr>
            </w:pPr>
            <w:r w:rsidRPr="00F2228E">
              <w:rPr>
                <w:bCs/>
                <w:color w:val="auto"/>
                <w:sz w:val="16"/>
                <w:szCs w:val="16"/>
              </w:rPr>
              <w:t xml:space="preserve">1 </w:t>
            </w:r>
            <w:proofErr w:type="spellStart"/>
            <w:r w:rsidRPr="00F2228E">
              <w:rPr>
                <w:bCs/>
                <w:color w:val="auto"/>
                <w:sz w:val="16"/>
                <w:szCs w:val="16"/>
              </w:rPr>
              <w:t>mei</w:t>
            </w:r>
            <w:proofErr w:type="spellEnd"/>
            <w:r w:rsidRPr="00F2228E">
              <w:rPr>
                <w:bCs/>
                <w:color w:val="auto"/>
                <w:sz w:val="16"/>
                <w:szCs w:val="16"/>
              </w:rPr>
              <w:t xml:space="preserve"> 2023</w:t>
            </w:r>
          </w:p>
        </w:tc>
        <w:tc>
          <w:tcPr>
            <w:tcW w:w="851" w:type="dxa"/>
          </w:tcPr>
          <w:p w:rsidRPr="00F2228E" w:rsidR="00402BD6" w:rsidP="00402BD6" w:rsidRDefault="00402BD6" w14:paraId="52930E3B" w14:textId="77777777">
            <w:pPr>
              <w:tabs>
                <w:tab w:val="left" w:pos="284"/>
              </w:tabs>
              <w:spacing w:line="240" w:lineRule="auto"/>
              <w:jc w:val="right"/>
              <w:rPr>
                <w:bCs/>
                <w:color w:val="auto"/>
                <w:sz w:val="16"/>
                <w:szCs w:val="16"/>
              </w:rPr>
            </w:pPr>
            <w:r w:rsidRPr="00F2228E">
              <w:rPr>
                <w:bCs/>
                <w:color w:val="auto"/>
                <w:sz w:val="16"/>
                <w:szCs w:val="16"/>
              </w:rPr>
              <w:t xml:space="preserve">1 </w:t>
            </w:r>
            <w:proofErr w:type="spellStart"/>
            <w:r w:rsidRPr="00F2228E">
              <w:rPr>
                <w:bCs/>
                <w:color w:val="auto"/>
                <w:sz w:val="16"/>
                <w:szCs w:val="16"/>
              </w:rPr>
              <w:t>okt</w:t>
            </w:r>
            <w:proofErr w:type="spellEnd"/>
            <w:r w:rsidRPr="00F2228E">
              <w:rPr>
                <w:bCs/>
                <w:color w:val="auto"/>
                <w:sz w:val="16"/>
                <w:szCs w:val="16"/>
              </w:rPr>
              <w:t xml:space="preserve"> 2023</w:t>
            </w:r>
          </w:p>
        </w:tc>
        <w:tc>
          <w:tcPr>
            <w:tcW w:w="850" w:type="dxa"/>
          </w:tcPr>
          <w:p w:rsidRPr="00F2228E" w:rsidR="00402BD6" w:rsidP="00402BD6" w:rsidRDefault="00402BD6" w14:paraId="6E95E025" w14:textId="77777777">
            <w:pPr>
              <w:tabs>
                <w:tab w:val="left" w:pos="284"/>
              </w:tabs>
              <w:spacing w:line="240" w:lineRule="auto"/>
              <w:jc w:val="right"/>
              <w:rPr>
                <w:bCs/>
                <w:color w:val="auto"/>
                <w:sz w:val="16"/>
                <w:szCs w:val="16"/>
              </w:rPr>
            </w:pPr>
            <w:r w:rsidRPr="00F2228E">
              <w:rPr>
                <w:bCs/>
                <w:color w:val="auto"/>
                <w:sz w:val="16"/>
                <w:szCs w:val="16"/>
              </w:rPr>
              <w:t xml:space="preserve">1 </w:t>
            </w:r>
            <w:proofErr w:type="spellStart"/>
            <w:r w:rsidRPr="00F2228E">
              <w:rPr>
                <w:bCs/>
                <w:color w:val="auto"/>
                <w:sz w:val="16"/>
                <w:szCs w:val="16"/>
              </w:rPr>
              <w:t>april</w:t>
            </w:r>
            <w:proofErr w:type="spellEnd"/>
            <w:r w:rsidRPr="00F2228E">
              <w:rPr>
                <w:bCs/>
                <w:color w:val="auto"/>
                <w:sz w:val="16"/>
                <w:szCs w:val="16"/>
              </w:rPr>
              <w:t xml:space="preserve"> 2024</w:t>
            </w:r>
          </w:p>
        </w:tc>
        <w:tc>
          <w:tcPr>
            <w:tcW w:w="851" w:type="dxa"/>
          </w:tcPr>
          <w:p w:rsidRPr="00F2228E" w:rsidR="00402BD6" w:rsidP="00402BD6" w:rsidRDefault="00402BD6" w14:paraId="06C4EF2B" w14:textId="77777777">
            <w:pPr>
              <w:tabs>
                <w:tab w:val="left" w:pos="284"/>
              </w:tabs>
              <w:spacing w:line="240" w:lineRule="auto"/>
              <w:jc w:val="right"/>
              <w:rPr>
                <w:bCs/>
                <w:color w:val="auto"/>
                <w:sz w:val="16"/>
                <w:szCs w:val="16"/>
              </w:rPr>
            </w:pPr>
            <w:r w:rsidRPr="00F2228E">
              <w:rPr>
                <w:bCs/>
                <w:color w:val="auto"/>
                <w:sz w:val="16"/>
                <w:szCs w:val="16"/>
              </w:rPr>
              <w:t xml:space="preserve">1 </w:t>
            </w:r>
            <w:proofErr w:type="spellStart"/>
            <w:r w:rsidRPr="00F2228E">
              <w:rPr>
                <w:bCs/>
                <w:color w:val="auto"/>
                <w:sz w:val="16"/>
                <w:szCs w:val="16"/>
              </w:rPr>
              <w:t>okt</w:t>
            </w:r>
            <w:proofErr w:type="spellEnd"/>
            <w:r w:rsidRPr="00F2228E">
              <w:rPr>
                <w:bCs/>
                <w:color w:val="auto"/>
                <w:sz w:val="16"/>
                <w:szCs w:val="16"/>
              </w:rPr>
              <w:t xml:space="preserve"> 2024</w:t>
            </w:r>
          </w:p>
        </w:tc>
        <w:tc>
          <w:tcPr>
            <w:tcW w:w="850" w:type="dxa"/>
          </w:tcPr>
          <w:p w:rsidRPr="00F2228E" w:rsidR="00402BD6" w:rsidP="00402BD6" w:rsidRDefault="00402BD6" w14:paraId="4C1804AF" w14:textId="77777777">
            <w:pPr>
              <w:tabs>
                <w:tab w:val="left" w:pos="284"/>
              </w:tabs>
              <w:spacing w:line="240" w:lineRule="auto"/>
              <w:jc w:val="right"/>
              <w:rPr>
                <w:bCs/>
                <w:color w:val="auto"/>
                <w:sz w:val="16"/>
                <w:szCs w:val="16"/>
              </w:rPr>
            </w:pPr>
            <w:r w:rsidRPr="00F2228E">
              <w:rPr>
                <w:bCs/>
                <w:color w:val="auto"/>
                <w:sz w:val="16"/>
                <w:szCs w:val="16"/>
              </w:rPr>
              <w:t xml:space="preserve">1 </w:t>
            </w:r>
            <w:proofErr w:type="spellStart"/>
            <w:r w:rsidRPr="00F2228E">
              <w:rPr>
                <w:bCs/>
                <w:color w:val="auto"/>
                <w:sz w:val="16"/>
                <w:szCs w:val="16"/>
              </w:rPr>
              <w:t>april</w:t>
            </w:r>
            <w:proofErr w:type="spellEnd"/>
          </w:p>
          <w:p w:rsidRPr="00F2228E" w:rsidR="00402BD6" w:rsidP="00402BD6" w:rsidRDefault="00402BD6" w14:paraId="50789307" w14:textId="77777777">
            <w:pPr>
              <w:tabs>
                <w:tab w:val="left" w:pos="284"/>
              </w:tabs>
              <w:spacing w:line="240" w:lineRule="auto"/>
              <w:jc w:val="right"/>
              <w:rPr>
                <w:bCs/>
                <w:color w:val="auto"/>
                <w:sz w:val="16"/>
                <w:szCs w:val="16"/>
              </w:rPr>
            </w:pPr>
            <w:r w:rsidRPr="00F2228E">
              <w:rPr>
                <w:bCs/>
                <w:color w:val="auto"/>
                <w:sz w:val="16"/>
                <w:szCs w:val="16"/>
              </w:rPr>
              <w:t>2025</w:t>
            </w:r>
          </w:p>
        </w:tc>
        <w:tc>
          <w:tcPr>
            <w:tcW w:w="851" w:type="dxa"/>
          </w:tcPr>
          <w:p w:rsidRPr="00F2228E" w:rsidR="00402BD6" w:rsidP="00402BD6" w:rsidRDefault="00402BD6" w14:paraId="3CAD4B22" w14:textId="77777777">
            <w:pPr>
              <w:tabs>
                <w:tab w:val="left" w:pos="284"/>
              </w:tabs>
              <w:spacing w:line="240" w:lineRule="auto"/>
              <w:jc w:val="right"/>
              <w:rPr>
                <w:bCs/>
                <w:color w:val="auto"/>
                <w:sz w:val="16"/>
                <w:szCs w:val="16"/>
              </w:rPr>
            </w:pPr>
            <w:r w:rsidRPr="00F2228E">
              <w:rPr>
                <w:bCs/>
                <w:color w:val="auto"/>
                <w:sz w:val="16"/>
                <w:szCs w:val="16"/>
              </w:rPr>
              <w:t xml:space="preserve">1 </w:t>
            </w:r>
            <w:proofErr w:type="spellStart"/>
            <w:r w:rsidRPr="00F2228E">
              <w:rPr>
                <w:bCs/>
                <w:color w:val="auto"/>
                <w:sz w:val="16"/>
                <w:szCs w:val="16"/>
              </w:rPr>
              <w:t>okt</w:t>
            </w:r>
            <w:proofErr w:type="spellEnd"/>
            <w:r w:rsidRPr="00F2228E">
              <w:rPr>
                <w:bCs/>
                <w:color w:val="auto"/>
                <w:sz w:val="16"/>
                <w:szCs w:val="16"/>
              </w:rPr>
              <w:t xml:space="preserve"> 2025</w:t>
            </w:r>
          </w:p>
        </w:tc>
      </w:tr>
      <w:tr w:rsidRPr="00F2228E" w:rsidR="00B7103C" w:rsidTr="00B7103C" w14:paraId="28579FD9" w14:textId="77777777">
        <w:tc>
          <w:tcPr>
            <w:tcW w:w="1696" w:type="dxa"/>
          </w:tcPr>
          <w:p w:rsidRPr="00F2228E" w:rsidR="00402BD6" w:rsidP="00402BD6" w:rsidRDefault="0063308E" w14:paraId="25E5401A" w14:textId="2BEC0310">
            <w:pPr>
              <w:tabs>
                <w:tab w:val="left" w:pos="284"/>
              </w:tabs>
              <w:spacing w:line="240" w:lineRule="auto"/>
              <w:rPr>
                <w:color w:val="auto"/>
                <w:sz w:val="16"/>
                <w:szCs w:val="16"/>
                <w:lang w:val="nl-NL"/>
              </w:rPr>
            </w:pPr>
            <w:r w:rsidRPr="00F2228E">
              <w:rPr>
                <w:color w:val="auto"/>
                <w:sz w:val="16"/>
                <w:szCs w:val="16"/>
                <w:lang w:val="nl-NL"/>
              </w:rPr>
              <w:t>Aantal kinderen met een maatregel</w:t>
            </w:r>
          </w:p>
        </w:tc>
        <w:tc>
          <w:tcPr>
            <w:tcW w:w="851" w:type="dxa"/>
          </w:tcPr>
          <w:p w:rsidRPr="00F2228E" w:rsidR="00402BD6" w:rsidP="00402BD6" w:rsidRDefault="00402BD6" w14:paraId="66D8E86E" w14:textId="77777777">
            <w:pPr>
              <w:tabs>
                <w:tab w:val="left" w:pos="284"/>
              </w:tabs>
              <w:spacing w:line="240" w:lineRule="auto"/>
              <w:jc w:val="right"/>
              <w:rPr>
                <w:color w:val="auto"/>
                <w:sz w:val="16"/>
                <w:szCs w:val="16"/>
              </w:rPr>
            </w:pPr>
            <w:r w:rsidRPr="00F2228E">
              <w:rPr>
                <w:color w:val="auto"/>
                <w:sz w:val="16"/>
                <w:szCs w:val="16"/>
              </w:rPr>
              <w:t>34.043</w:t>
            </w:r>
          </w:p>
        </w:tc>
        <w:tc>
          <w:tcPr>
            <w:tcW w:w="850" w:type="dxa"/>
          </w:tcPr>
          <w:p w:rsidRPr="00F2228E" w:rsidR="00402BD6" w:rsidP="00402BD6" w:rsidRDefault="00402BD6" w14:paraId="2A59ACA3" w14:textId="77777777">
            <w:pPr>
              <w:tabs>
                <w:tab w:val="left" w:pos="284"/>
              </w:tabs>
              <w:spacing w:line="240" w:lineRule="auto"/>
              <w:jc w:val="right"/>
              <w:rPr>
                <w:color w:val="auto"/>
                <w:sz w:val="16"/>
                <w:szCs w:val="16"/>
              </w:rPr>
            </w:pPr>
            <w:r w:rsidRPr="00F2228E">
              <w:rPr>
                <w:color w:val="auto"/>
                <w:sz w:val="16"/>
                <w:szCs w:val="16"/>
              </w:rPr>
              <w:t>33.130</w:t>
            </w:r>
          </w:p>
        </w:tc>
        <w:tc>
          <w:tcPr>
            <w:tcW w:w="851" w:type="dxa"/>
          </w:tcPr>
          <w:p w:rsidRPr="00F2228E" w:rsidR="00402BD6" w:rsidP="00402BD6" w:rsidRDefault="00402BD6" w14:paraId="4D40B98A" w14:textId="77777777">
            <w:pPr>
              <w:tabs>
                <w:tab w:val="left" w:pos="284"/>
              </w:tabs>
              <w:spacing w:line="240" w:lineRule="auto"/>
              <w:jc w:val="right"/>
              <w:rPr>
                <w:color w:val="auto"/>
                <w:sz w:val="16"/>
                <w:szCs w:val="16"/>
              </w:rPr>
            </w:pPr>
            <w:r w:rsidRPr="00F2228E">
              <w:rPr>
                <w:color w:val="auto"/>
                <w:sz w:val="16"/>
                <w:szCs w:val="16"/>
              </w:rPr>
              <w:t>32.429</w:t>
            </w:r>
          </w:p>
        </w:tc>
        <w:tc>
          <w:tcPr>
            <w:tcW w:w="850" w:type="dxa"/>
          </w:tcPr>
          <w:p w:rsidRPr="00F2228E" w:rsidR="00402BD6" w:rsidP="00402BD6" w:rsidRDefault="00402BD6" w14:paraId="471AB22F" w14:textId="77777777">
            <w:pPr>
              <w:tabs>
                <w:tab w:val="left" w:pos="284"/>
              </w:tabs>
              <w:spacing w:line="240" w:lineRule="auto"/>
              <w:jc w:val="right"/>
              <w:rPr>
                <w:color w:val="auto"/>
                <w:sz w:val="16"/>
                <w:szCs w:val="16"/>
              </w:rPr>
            </w:pPr>
            <w:r w:rsidRPr="00F2228E">
              <w:rPr>
                <w:color w:val="auto"/>
                <w:sz w:val="16"/>
                <w:szCs w:val="16"/>
              </w:rPr>
              <w:t>32.080</w:t>
            </w:r>
          </w:p>
        </w:tc>
        <w:tc>
          <w:tcPr>
            <w:tcW w:w="851" w:type="dxa"/>
          </w:tcPr>
          <w:p w:rsidRPr="00F2228E" w:rsidR="00402BD6" w:rsidP="00402BD6" w:rsidRDefault="00402BD6" w14:paraId="663280C0" w14:textId="77777777">
            <w:pPr>
              <w:tabs>
                <w:tab w:val="left" w:pos="284"/>
              </w:tabs>
              <w:spacing w:line="240" w:lineRule="auto"/>
              <w:jc w:val="right"/>
              <w:rPr>
                <w:color w:val="auto"/>
                <w:sz w:val="16"/>
                <w:szCs w:val="16"/>
              </w:rPr>
            </w:pPr>
            <w:r w:rsidRPr="00F2228E">
              <w:rPr>
                <w:color w:val="auto"/>
                <w:sz w:val="16"/>
                <w:szCs w:val="16"/>
              </w:rPr>
              <w:t>31.416</w:t>
            </w:r>
          </w:p>
        </w:tc>
        <w:tc>
          <w:tcPr>
            <w:tcW w:w="850" w:type="dxa"/>
          </w:tcPr>
          <w:p w:rsidRPr="00F2228E" w:rsidR="00402BD6" w:rsidP="00402BD6" w:rsidRDefault="00402BD6" w14:paraId="3A82311F" w14:textId="77777777">
            <w:pPr>
              <w:tabs>
                <w:tab w:val="left" w:pos="284"/>
              </w:tabs>
              <w:spacing w:line="240" w:lineRule="auto"/>
              <w:jc w:val="right"/>
              <w:rPr>
                <w:color w:val="auto"/>
                <w:sz w:val="16"/>
                <w:szCs w:val="16"/>
              </w:rPr>
            </w:pPr>
            <w:r w:rsidRPr="00F2228E">
              <w:rPr>
                <w:color w:val="auto"/>
                <w:sz w:val="16"/>
                <w:szCs w:val="16"/>
              </w:rPr>
              <w:t>31.230</w:t>
            </w:r>
          </w:p>
        </w:tc>
        <w:tc>
          <w:tcPr>
            <w:tcW w:w="851" w:type="dxa"/>
          </w:tcPr>
          <w:p w:rsidRPr="00F2228E" w:rsidR="00402BD6" w:rsidP="00402BD6" w:rsidRDefault="00402BD6" w14:paraId="2FA35744" w14:textId="77777777">
            <w:pPr>
              <w:tabs>
                <w:tab w:val="left" w:pos="284"/>
              </w:tabs>
              <w:spacing w:line="240" w:lineRule="auto"/>
              <w:jc w:val="right"/>
              <w:rPr>
                <w:color w:val="auto"/>
                <w:sz w:val="16"/>
                <w:szCs w:val="16"/>
              </w:rPr>
            </w:pPr>
            <w:r w:rsidRPr="00F2228E">
              <w:rPr>
                <w:color w:val="auto"/>
                <w:sz w:val="16"/>
                <w:szCs w:val="16"/>
              </w:rPr>
              <w:t>30.975</w:t>
            </w:r>
          </w:p>
        </w:tc>
      </w:tr>
      <w:tr w:rsidRPr="00F2228E" w:rsidR="00B7103C" w:rsidTr="00B7103C" w14:paraId="7E2CFD7D" w14:textId="77777777">
        <w:tc>
          <w:tcPr>
            <w:tcW w:w="1696" w:type="dxa"/>
          </w:tcPr>
          <w:p w:rsidRPr="00F2228E" w:rsidR="00402BD6" w:rsidP="00402BD6" w:rsidRDefault="00402BD6" w14:paraId="449C20FF" w14:textId="77777777">
            <w:pPr>
              <w:tabs>
                <w:tab w:val="left" w:pos="284"/>
              </w:tabs>
              <w:spacing w:line="240" w:lineRule="auto"/>
              <w:rPr>
                <w:color w:val="auto"/>
                <w:sz w:val="16"/>
                <w:szCs w:val="16"/>
              </w:rPr>
            </w:pPr>
            <w:proofErr w:type="spellStart"/>
            <w:r w:rsidRPr="00F2228E">
              <w:rPr>
                <w:color w:val="auto"/>
                <w:sz w:val="16"/>
                <w:szCs w:val="16"/>
              </w:rPr>
              <w:t>Gemiddelde</w:t>
            </w:r>
            <w:proofErr w:type="spellEnd"/>
            <w:r w:rsidRPr="00F2228E">
              <w:rPr>
                <w:color w:val="auto"/>
                <w:sz w:val="16"/>
                <w:szCs w:val="16"/>
              </w:rPr>
              <w:t xml:space="preserve"> workload per </w:t>
            </w:r>
            <w:proofErr w:type="spellStart"/>
            <w:r w:rsidRPr="00F2228E">
              <w:rPr>
                <w:color w:val="auto"/>
                <w:sz w:val="16"/>
                <w:szCs w:val="16"/>
              </w:rPr>
              <w:t>fte</w:t>
            </w:r>
            <w:proofErr w:type="spellEnd"/>
          </w:p>
        </w:tc>
        <w:tc>
          <w:tcPr>
            <w:tcW w:w="851" w:type="dxa"/>
          </w:tcPr>
          <w:p w:rsidRPr="00F2228E" w:rsidR="00402BD6" w:rsidP="00402BD6" w:rsidRDefault="00402BD6" w14:paraId="34AAB652" w14:textId="77777777">
            <w:pPr>
              <w:tabs>
                <w:tab w:val="left" w:pos="284"/>
              </w:tabs>
              <w:spacing w:line="240" w:lineRule="auto"/>
              <w:jc w:val="right"/>
              <w:rPr>
                <w:color w:val="auto"/>
                <w:sz w:val="16"/>
                <w:szCs w:val="16"/>
              </w:rPr>
            </w:pPr>
            <w:r w:rsidRPr="00F2228E">
              <w:rPr>
                <w:color w:val="auto"/>
                <w:sz w:val="16"/>
                <w:szCs w:val="16"/>
              </w:rPr>
              <w:t>17,1</w:t>
            </w:r>
          </w:p>
        </w:tc>
        <w:tc>
          <w:tcPr>
            <w:tcW w:w="850" w:type="dxa"/>
          </w:tcPr>
          <w:p w:rsidRPr="00F2228E" w:rsidR="00402BD6" w:rsidP="00402BD6" w:rsidRDefault="00402BD6" w14:paraId="14213FE8" w14:textId="77777777">
            <w:pPr>
              <w:tabs>
                <w:tab w:val="left" w:pos="284"/>
              </w:tabs>
              <w:spacing w:line="240" w:lineRule="auto"/>
              <w:jc w:val="right"/>
              <w:rPr>
                <w:color w:val="auto"/>
                <w:sz w:val="16"/>
                <w:szCs w:val="16"/>
              </w:rPr>
            </w:pPr>
            <w:r w:rsidRPr="00F2228E">
              <w:rPr>
                <w:color w:val="auto"/>
                <w:sz w:val="16"/>
                <w:szCs w:val="16"/>
              </w:rPr>
              <w:t>16,3</w:t>
            </w:r>
          </w:p>
        </w:tc>
        <w:tc>
          <w:tcPr>
            <w:tcW w:w="851" w:type="dxa"/>
          </w:tcPr>
          <w:p w:rsidRPr="00F2228E" w:rsidR="00402BD6" w:rsidP="00402BD6" w:rsidRDefault="00402BD6" w14:paraId="5A9D7222" w14:textId="77777777">
            <w:pPr>
              <w:tabs>
                <w:tab w:val="left" w:pos="284"/>
              </w:tabs>
              <w:spacing w:line="240" w:lineRule="auto"/>
              <w:jc w:val="right"/>
              <w:rPr>
                <w:color w:val="auto"/>
                <w:sz w:val="16"/>
                <w:szCs w:val="16"/>
              </w:rPr>
            </w:pPr>
            <w:r w:rsidRPr="00F2228E">
              <w:rPr>
                <w:color w:val="auto"/>
                <w:sz w:val="16"/>
                <w:szCs w:val="16"/>
              </w:rPr>
              <w:t>15,3</w:t>
            </w:r>
          </w:p>
        </w:tc>
        <w:tc>
          <w:tcPr>
            <w:tcW w:w="850" w:type="dxa"/>
          </w:tcPr>
          <w:p w:rsidRPr="00F2228E" w:rsidR="00402BD6" w:rsidP="00402BD6" w:rsidRDefault="00402BD6" w14:paraId="65306DCC" w14:textId="77777777">
            <w:pPr>
              <w:tabs>
                <w:tab w:val="left" w:pos="284"/>
              </w:tabs>
              <w:spacing w:line="240" w:lineRule="auto"/>
              <w:jc w:val="right"/>
              <w:rPr>
                <w:color w:val="auto"/>
                <w:sz w:val="16"/>
                <w:szCs w:val="16"/>
              </w:rPr>
            </w:pPr>
            <w:r w:rsidRPr="00F2228E">
              <w:rPr>
                <w:color w:val="auto"/>
                <w:sz w:val="16"/>
                <w:szCs w:val="16"/>
              </w:rPr>
              <w:t>14,2</w:t>
            </w:r>
          </w:p>
        </w:tc>
        <w:tc>
          <w:tcPr>
            <w:tcW w:w="851" w:type="dxa"/>
          </w:tcPr>
          <w:p w:rsidRPr="00F2228E" w:rsidR="00402BD6" w:rsidP="00402BD6" w:rsidRDefault="00402BD6" w14:paraId="0DF11716" w14:textId="77777777">
            <w:pPr>
              <w:tabs>
                <w:tab w:val="left" w:pos="284"/>
              </w:tabs>
              <w:spacing w:line="240" w:lineRule="auto"/>
              <w:jc w:val="right"/>
              <w:rPr>
                <w:color w:val="auto"/>
                <w:sz w:val="16"/>
                <w:szCs w:val="16"/>
              </w:rPr>
            </w:pPr>
            <w:r w:rsidRPr="00F2228E">
              <w:rPr>
                <w:color w:val="auto"/>
                <w:sz w:val="16"/>
                <w:szCs w:val="16"/>
              </w:rPr>
              <w:t>12,6</w:t>
            </w:r>
          </w:p>
        </w:tc>
        <w:tc>
          <w:tcPr>
            <w:tcW w:w="850" w:type="dxa"/>
          </w:tcPr>
          <w:p w:rsidRPr="00F2228E" w:rsidR="00402BD6" w:rsidP="00402BD6" w:rsidRDefault="00402BD6" w14:paraId="750F50A6" w14:textId="77777777">
            <w:pPr>
              <w:tabs>
                <w:tab w:val="left" w:pos="284"/>
              </w:tabs>
              <w:spacing w:line="240" w:lineRule="auto"/>
              <w:jc w:val="right"/>
              <w:rPr>
                <w:color w:val="auto"/>
                <w:sz w:val="16"/>
                <w:szCs w:val="16"/>
              </w:rPr>
            </w:pPr>
            <w:r w:rsidRPr="00F2228E">
              <w:rPr>
                <w:color w:val="auto"/>
                <w:sz w:val="16"/>
                <w:szCs w:val="16"/>
              </w:rPr>
              <w:t>12,0</w:t>
            </w:r>
          </w:p>
        </w:tc>
        <w:tc>
          <w:tcPr>
            <w:tcW w:w="851" w:type="dxa"/>
          </w:tcPr>
          <w:p w:rsidRPr="00F2228E" w:rsidR="00402BD6" w:rsidP="00402BD6" w:rsidRDefault="00402BD6" w14:paraId="6795F035" w14:textId="77777777">
            <w:pPr>
              <w:tabs>
                <w:tab w:val="left" w:pos="284"/>
              </w:tabs>
              <w:spacing w:line="240" w:lineRule="auto"/>
              <w:jc w:val="right"/>
              <w:rPr>
                <w:color w:val="auto"/>
                <w:sz w:val="16"/>
                <w:szCs w:val="16"/>
              </w:rPr>
            </w:pPr>
            <w:r w:rsidRPr="00F2228E">
              <w:rPr>
                <w:color w:val="auto"/>
                <w:sz w:val="16"/>
                <w:szCs w:val="16"/>
              </w:rPr>
              <w:t>12,1</w:t>
            </w:r>
          </w:p>
        </w:tc>
      </w:tr>
      <w:tr w:rsidRPr="00F2228E" w:rsidR="00B7103C" w:rsidTr="00B7103C" w14:paraId="0B6CEFD4" w14:textId="77777777">
        <w:tc>
          <w:tcPr>
            <w:tcW w:w="1696" w:type="dxa"/>
          </w:tcPr>
          <w:p w:rsidRPr="00F2228E" w:rsidR="00402BD6" w:rsidP="00402BD6" w:rsidRDefault="00402BD6" w14:paraId="1F059541" w14:textId="77777777">
            <w:pPr>
              <w:tabs>
                <w:tab w:val="left" w:pos="284"/>
              </w:tabs>
              <w:spacing w:line="240" w:lineRule="auto"/>
              <w:rPr>
                <w:color w:val="auto"/>
                <w:sz w:val="16"/>
                <w:szCs w:val="16"/>
              </w:rPr>
            </w:pPr>
            <w:proofErr w:type="spellStart"/>
            <w:r w:rsidRPr="00F2228E">
              <w:rPr>
                <w:color w:val="auto"/>
                <w:sz w:val="16"/>
                <w:szCs w:val="16"/>
              </w:rPr>
              <w:t>Wachtlijst</w:t>
            </w:r>
            <w:proofErr w:type="spellEnd"/>
            <w:r w:rsidRPr="00F2228E">
              <w:rPr>
                <w:color w:val="auto"/>
                <w:sz w:val="16"/>
                <w:szCs w:val="16"/>
              </w:rPr>
              <w:t xml:space="preserve"> </w:t>
            </w:r>
            <w:proofErr w:type="spellStart"/>
            <w:r w:rsidRPr="00F2228E">
              <w:rPr>
                <w:color w:val="auto"/>
                <w:sz w:val="16"/>
                <w:szCs w:val="16"/>
              </w:rPr>
              <w:t>vaste</w:t>
            </w:r>
            <w:proofErr w:type="spellEnd"/>
            <w:r w:rsidRPr="00F2228E">
              <w:rPr>
                <w:color w:val="auto"/>
                <w:sz w:val="16"/>
                <w:szCs w:val="16"/>
              </w:rPr>
              <w:t xml:space="preserve"> </w:t>
            </w:r>
            <w:proofErr w:type="spellStart"/>
            <w:r w:rsidRPr="00F2228E">
              <w:rPr>
                <w:color w:val="auto"/>
                <w:sz w:val="16"/>
                <w:szCs w:val="16"/>
              </w:rPr>
              <w:t>Jeugdbeschermer</w:t>
            </w:r>
            <w:proofErr w:type="spellEnd"/>
          </w:p>
        </w:tc>
        <w:tc>
          <w:tcPr>
            <w:tcW w:w="851" w:type="dxa"/>
          </w:tcPr>
          <w:p w:rsidRPr="00F2228E" w:rsidR="00402BD6" w:rsidP="00402BD6" w:rsidRDefault="00402BD6" w14:paraId="343BA75F" w14:textId="77777777">
            <w:pPr>
              <w:tabs>
                <w:tab w:val="left" w:pos="284"/>
              </w:tabs>
              <w:spacing w:line="240" w:lineRule="auto"/>
              <w:jc w:val="right"/>
              <w:rPr>
                <w:color w:val="auto"/>
                <w:sz w:val="16"/>
                <w:szCs w:val="16"/>
              </w:rPr>
            </w:pPr>
            <w:r w:rsidRPr="00F2228E">
              <w:rPr>
                <w:color w:val="auto"/>
                <w:sz w:val="16"/>
                <w:szCs w:val="16"/>
              </w:rPr>
              <w:t>2.072</w:t>
            </w:r>
          </w:p>
        </w:tc>
        <w:tc>
          <w:tcPr>
            <w:tcW w:w="850" w:type="dxa"/>
          </w:tcPr>
          <w:p w:rsidRPr="00F2228E" w:rsidR="00402BD6" w:rsidP="00402BD6" w:rsidRDefault="00402BD6" w14:paraId="6F90A94C" w14:textId="77777777">
            <w:pPr>
              <w:tabs>
                <w:tab w:val="left" w:pos="284"/>
              </w:tabs>
              <w:spacing w:line="240" w:lineRule="auto"/>
              <w:jc w:val="right"/>
              <w:rPr>
                <w:color w:val="auto"/>
                <w:sz w:val="16"/>
                <w:szCs w:val="16"/>
              </w:rPr>
            </w:pPr>
            <w:r w:rsidRPr="00F2228E">
              <w:rPr>
                <w:rFonts w:cs="Calibri"/>
                <w:color w:val="auto"/>
                <w:sz w:val="16"/>
                <w:szCs w:val="16"/>
              </w:rPr>
              <w:t>1.617</w:t>
            </w:r>
          </w:p>
        </w:tc>
        <w:tc>
          <w:tcPr>
            <w:tcW w:w="851" w:type="dxa"/>
          </w:tcPr>
          <w:p w:rsidRPr="00F2228E" w:rsidR="00402BD6" w:rsidP="00402BD6" w:rsidRDefault="00402BD6" w14:paraId="1BBBB4E2" w14:textId="77777777">
            <w:pPr>
              <w:tabs>
                <w:tab w:val="left" w:pos="284"/>
              </w:tabs>
              <w:spacing w:line="240" w:lineRule="auto"/>
              <w:jc w:val="right"/>
              <w:rPr>
                <w:color w:val="auto"/>
                <w:sz w:val="16"/>
                <w:szCs w:val="16"/>
              </w:rPr>
            </w:pPr>
            <w:r w:rsidRPr="00F2228E">
              <w:rPr>
                <w:color w:val="auto"/>
                <w:sz w:val="16"/>
                <w:szCs w:val="16"/>
              </w:rPr>
              <w:t>1.498</w:t>
            </w:r>
          </w:p>
        </w:tc>
        <w:tc>
          <w:tcPr>
            <w:tcW w:w="850" w:type="dxa"/>
          </w:tcPr>
          <w:p w:rsidRPr="00F2228E" w:rsidR="00402BD6" w:rsidP="00402BD6" w:rsidRDefault="00402BD6" w14:paraId="0B1707B7" w14:textId="77777777">
            <w:pPr>
              <w:tabs>
                <w:tab w:val="left" w:pos="284"/>
              </w:tabs>
              <w:spacing w:line="240" w:lineRule="auto"/>
              <w:jc w:val="right"/>
              <w:rPr>
                <w:color w:val="auto"/>
                <w:sz w:val="16"/>
                <w:szCs w:val="16"/>
              </w:rPr>
            </w:pPr>
            <w:r w:rsidRPr="00F2228E">
              <w:rPr>
                <w:color w:val="auto"/>
                <w:sz w:val="16"/>
                <w:szCs w:val="16"/>
              </w:rPr>
              <w:t>1.343</w:t>
            </w:r>
          </w:p>
        </w:tc>
        <w:tc>
          <w:tcPr>
            <w:tcW w:w="851" w:type="dxa"/>
          </w:tcPr>
          <w:p w:rsidRPr="00F2228E" w:rsidR="00402BD6" w:rsidP="00402BD6" w:rsidRDefault="00402BD6" w14:paraId="0D8FA125" w14:textId="77777777">
            <w:pPr>
              <w:tabs>
                <w:tab w:val="left" w:pos="284"/>
              </w:tabs>
              <w:spacing w:line="240" w:lineRule="auto"/>
              <w:jc w:val="right"/>
              <w:rPr>
                <w:color w:val="auto"/>
                <w:sz w:val="16"/>
                <w:szCs w:val="16"/>
              </w:rPr>
            </w:pPr>
            <w:r w:rsidRPr="00F2228E">
              <w:rPr>
                <w:color w:val="auto"/>
                <w:sz w:val="16"/>
                <w:szCs w:val="16"/>
              </w:rPr>
              <w:t>1.496</w:t>
            </w:r>
          </w:p>
        </w:tc>
        <w:tc>
          <w:tcPr>
            <w:tcW w:w="850" w:type="dxa"/>
          </w:tcPr>
          <w:p w:rsidRPr="00F2228E" w:rsidR="00402BD6" w:rsidP="00402BD6" w:rsidRDefault="00402BD6" w14:paraId="5A25BB9E" w14:textId="77777777">
            <w:pPr>
              <w:tabs>
                <w:tab w:val="left" w:pos="284"/>
              </w:tabs>
              <w:spacing w:line="240" w:lineRule="auto"/>
              <w:jc w:val="right"/>
              <w:rPr>
                <w:color w:val="auto"/>
                <w:sz w:val="16"/>
                <w:szCs w:val="16"/>
              </w:rPr>
            </w:pPr>
            <w:r w:rsidRPr="00F2228E">
              <w:rPr>
                <w:color w:val="auto"/>
                <w:sz w:val="16"/>
                <w:szCs w:val="16"/>
              </w:rPr>
              <w:t>1.358</w:t>
            </w:r>
          </w:p>
        </w:tc>
        <w:tc>
          <w:tcPr>
            <w:tcW w:w="851" w:type="dxa"/>
          </w:tcPr>
          <w:p w:rsidRPr="00F2228E" w:rsidR="00402BD6" w:rsidP="00402BD6" w:rsidRDefault="00402BD6" w14:paraId="749B788F" w14:textId="77777777">
            <w:pPr>
              <w:tabs>
                <w:tab w:val="left" w:pos="284"/>
              </w:tabs>
              <w:spacing w:line="240" w:lineRule="auto"/>
              <w:jc w:val="right"/>
              <w:rPr>
                <w:color w:val="auto"/>
                <w:sz w:val="16"/>
                <w:szCs w:val="16"/>
              </w:rPr>
            </w:pPr>
            <w:r w:rsidRPr="00F2228E">
              <w:rPr>
                <w:color w:val="auto"/>
                <w:sz w:val="16"/>
                <w:szCs w:val="16"/>
              </w:rPr>
              <w:t>1.499</w:t>
            </w:r>
          </w:p>
        </w:tc>
      </w:tr>
    </w:tbl>
    <w:p w:rsidRPr="00F2228E" w:rsidR="00402BD6" w:rsidP="00402BD6" w:rsidRDefault="00402BD6" w14:paraId="6D393E74" w14:textId="77777777">
      <w:pPr>
        <w:tabs>
          <w:tab w:val="left" w:pos="284"/>
        </w:tabs>
        <w:autoSpaceDN/>
        <w:spacing w:after="160" w:line="259" w:lineRule="auto"/>
        <w:textAlignment w:val="auto"/>
        <w:rPr>
          <w:rFonts w:eastAsia="Aptos" w:cs="Times New Roman"/>
          <w:color w:val="auto"/>
          <w:kern w:val="2"/>
          <w:lang w:eastAsia="en-US"/>
          <w14:ligatures w14:val="standardContextual"/>
        </w:rPr>
      </w:pPr>
    </w:p>
    <w:p w:rsidRPr="00F2228E" w:rsidR="00402BD6" w:rsidP="00402BD6" w:rsidRDefault="00402BD6" w14:paraId="481DC8F3" w14:textId="77777777">
      <w:pPr>
        <w:tabs>
          <w:tab w:val="left" w:pos="284"/>
        </w:tabs>
        <w:autoSpaceDN/>
        <w:spacing w:after="160" w:line="276" w:lineRule="auto"/>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Cliënten</w:t>
      </w:r>
    </w:p>
    <w:p w:rsidRPr="00F2228E" w:rsidR="00402BD6" w:rsidP="00402BD6" w:rsidRDefault="00402BD6" w14:paraId="39B2DFD4" w14:textId="77777777">
      <w:pPr>
        <w:numPr>
          <w:ilvl w:val="0"/>
          <w:numId w:val="9"/>
        </w:numPr>
        <w:tabs>
          <w:tab w:val="left" w:pos="426"/>
        </w:tabs>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Het totaal aantal jeugdbeschermings- en jeugdreclasseringsmaatregelen bij GI’s is verder afgenomen naar 30.975 op 1 oktober 2025</w:t>
      </w:r>
      <w:r w:rsidRPr="00F2228E">
        <w:rPr>
          <w:rFonts w:eastAsia="Aptos" w:cs="Times New Roman"/>
          <w:color w:val="auto"/>
          <w:kern w:val="2"/>
          <w:vertAlign w:val="superscript"/>
          <w:lang w:eastAsia="en-US"/>
          <w14:ligatures w14:val="standardContextual"/>
        </w:rPr>
        <w:footnoteReference w:id="23"/>
      </w:r>
      <w:r w:rsidRPr="00F2228E">
        <w:rPr>
          <w:rFonts w:eastAsia="Aptos" w:cs="Times New Roman"/>
          <w:color w:val="auto"/>
          <w:kern w:val="2"/>
          <w:lang w:eastAsia="en-US"/>
          <w14:ligatures w14:val="standardContextual"/>
        </w:rPr>
        <w:t>. De sterkte van de daling van het aantal maatregelen neemt wel af in vergelijking met eerdere jaren.</w:t>
      </w:r>
    </w:p>
    <w:p w:rsidRPr="00F2228E" w:rsidR="00402BD6" w:rsidP="00B7103C" w:rsidRDefault="00402BD6" w14:paraId="19A34E6E" w14:textId="77777777">
      <w:pPr>
        <w:tabs>
          <w:tab w:val="left" w:pos="426"/>
        </w:tabs>
        <w:autoSpaceDN/>
        <w:spacing w:after="160" w:line="259" w:lineRule="auto"/>
        <w:ind w:left="360"/>
        <w:contextualSpacing/>
        <w:textAlignment w:val="auto"/>
        <w:rPr>
          <w:rFonts w:eastAsia="Aptos" w:cs="Times New Roman"/>
          <w:color w:val="auto"/>
          <w:kern w:val="2"/>
          <w:lang w:eastAsia="en-US"/>
          <w14:ligatures w14:val="standardContextual"/>
        </w:rPr>
      </w:pPr>
    </w:p>
    <w:p w:rsidRPr="00F2228E" w:rsidR="00402BD6" w:rsidP="00402BD6" w:rsidRDefault="00402BD6" w14:paraId="1E41A1C8" w14:textId="183E46B2">
      <w:pPr>
        <w:tabs>
          <w:tab w:val="left" w:pos="284"/>
        </w:tabs>
        <w:autoSpaceDN/>
        <w:spacing w:after="160" w:line="276" w:lineRule="auto"/>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 xml:space="preserve">Capaciteit en </w:t>
      </w:r>
      <w:proofErr w:type="spellStart"/>
      <w:r w:rsidRPr="00F2228E" w:rsidR="00E42226">
        <w:rPr>
          <w:rFonts w:eastAsia="Aptos" w:cs="Times New Roman"/>
          <w:i/>
          <w:iCs/>
          <w:color w:val="auto"/>
          <w:kern w:val="2"/>
          <w:lang w:eastAsia="en-US"/>
          <w14:ligatures w14:val="standardContextual"/>
        </w:rPr>
        <w:t>workload</w:t>
      </w:r>
      <w:proofErr w:type="spellEnd"/>
    </w:p>
    <w:p w:rsidRPr="00F2228E" w:rsidR="00402BD6" w:rsidP="00402BD6" w:rsidRDefault="00402BD6" w14:paraId="56E8405C" w14:textId="77777777">
      <w:pPr>
        <w:numPr>
          <w:ilvl w:val="0"/>
          <w:numId w:val="9"/>
        </w:numPr>
        <w:tabs>
          <w:tab w:val="left" w:pos="426"/>
        </w:tabs>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formatie aan (ondersteunend) jeugdbeschermers/</w:t>
      </w:r>
      <w:proofErr w:type="spellStart"/>
      <w:r w:rsidRPr="00F2228E">
        <w:rPr>
          <w:rFonts w:eastAsia="Aptos" w:cs="Times New Roman"/>
          <w:color w:val="auto"/>
          <w:kern w:val="2"/>
          <w:lang w:eastAsia="en-US"/>
          <w14:ligatures w14:val="standardContextual"/>
        </w:rPr>
        <w:t>jeugdreclasseerders</w:t>
      </w:r>
      <w:proofErr w:type="spellEnd"/>
      <w:r w:rsidRPr="00F2228E">
        <w:rPr>
          <w:rFonts w:eastAsia="Aptos" w:cs="Times New Roman"/>
          <w:color w:val="auto"/>
          <w:kern w:val="2"/>
          <w:lang w:eastAsia="en-US"/>
          <w14:ligatures w14:val="standardContextual"/>
        </w:rPr>
        <w:t xml:space="preserve"> bij de </w:t>
      </w:r>
      <w:proofErr w:type="spellStart"/>
      <w:r w:rsidRPr="00F2228E">
        <w:rPr>
          <w:rFonts w:eastAsia="Aptos" w:cs="Times New Roman"/>
          <w:color w:val="auto"/>
          <w:kern w:val="2"/>
          <w:lang w:eastAsia="en-US"/>
          <w14:ligatures w14:val="standardContextual"/>
        </w:rPr>
        <w:t>GI’s</w:t>
      </w:r>
      <w:proofErr w:type="spellEnd"/>
      <w:r w:rsidRPr="00F2228E">
        <w:rPr>
          <w:rFonts w:eastAsia="Aptos" w:cs="Times New Roman"/>
          <w:color w:val="auto"/>
          <w:kern w:val="2"/>
          <w:lang w:eastAsia="en-US"/>
          <w14:ligatures w14:val="standardContextual"/>
        </w:rPr>
        <w:t xml:space="preserve"> is verder toegenomen van 2.681 fte op 1 april 2025 tot 2.740,9 fte op 1 april 2025. Naast deze functies worden ook andere medewerkers (zoals gedragsdeskundigen, juristen of zorgbemiddelaars) ingezet in het primaire hulpverleningsproces in het kader van functiedifferentiatie.</w:t>
      </w:r>
    </w:p>
    <w:p w:rsidRPr="00F2228E" w:rsidR="00402BD6" w:rsidP="00402BD6" w:rsidRDefault="00402BD6" w14:paraId="26F9E6EF" w14:textId="77777777">
      <w:pPr>
        <w:numPr>
          <w:ilvl w:val="0"/>
          <w:numId w:val="9"/>
        </w:numPr>
        <w:tabs>
          <w:tab w:val="left" w:pos="426"/>
        </w:tabs>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De landelijke gemiddelde </w:t>
      </w:r>
      <w:proofErr w:type="spellStart"/>
      <w:r w:rsidRPr="00F2228E">
        <w:rPr>
          <w:rFonts w:eastAsia="Aptos" w:cs="Times New Roman"/>
          <w:color w:val="auto"/>
          <w:kern w:val="2"/>
          <w:lang w:eastAsia="en-US"/>
          <w14:ligatures w14:val="standardContextual"/>
        </w:rPr>
        <w:t>organisatieworkload</w:t>
      </w:r>
      <w:proofErr w:type="spellEnd"/>
      <w:r w:rsidRPr="00F2228E">
        <w:rPr>
          <w:rFonts w:eastAsia="Aptos" w:cs="Times New Roman"/>
          <w:color w:val="auto"/>
          <w:kern w:val="2"/>
          <w:lang w:eastAsia="en-US"/>
          <w14:ligatures w14:val="standardContextual"/>
        </w:rPr>
        <w:t xml:space="preserve"> stabiliseert zich rond de 12 kinderen per jeugdbeschermer. De afgesproken landelijke tarieven zijn gebaseerd op gemiddeld 12,8 kinderen per jeugdbeschermer. Bij de start van deze GI-monitor (1 december 2022) was deze nog 17,1 kind per medewerker.</w:t>
      </w:r>
    </w:p>
    <w:p w:rsidRPr="00F2228E" w:rsidR="00402BD6" w:rsidP="00402BD6" w:rsidRDefault="00402BD6" w14:paraId="5C1D2CAC" w14:textId="77777777">
      <w:pPr>
        <w:numPr>
          <w:ilvl w:val="0"/>
          <w:numId w:val="9"/>
        </w:numPr>
        <w:tabs>
          <w:tab w:val="left" w:pos="426"/>
        </w:tabs>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Het personeelsverloop en ziekteverzuim bedroegen op 1 okt 2025 respectievelijk 16,7% (per jaar) en 7,5%. Op 1 oktober 2024 waren deze respectievelijk 16,1% en 7,3%. Ter vergelijking: het personeelsverloop was medio 2022 nog bijna 20%</w:t>
      </w:r>
      <w:r w:rsidRPr="00F2228E">
        <w:rPr>
          <w:rFonts w:eastAsia="Aptos" w:cs="Times New Roman"/>
          <w:color w:val="auto"/>
          <w:kern w:val="2"/>
          <w:vertAlign w:val="superscript"/>
          <w:lang w:eastAsia="en-US"/>
          <w14:ligatures w14:val="standardContextual"/>
        </w:rPr>
        <w:footnoteReference w:id="24"/>
      </w:r>
      <w:r w:rsidRPr="00F2228E">
        <w:rPr>
          <w:rFonts w:eastAsia="Aptos" w:cs="Times New Roman"/>
          <w:color w:val="auto"/>
          <w:kern w:val="2"/>
          <w:lang w:eastAsia="en-US"/>
          <w14:ligatures w14:val="standardContextual"/>
        </w:rPr>
        <w:t>. Het gemiddelde personeelsverloop binnen de hele jeugdzorgsector bedraagt 22% (Q2 2025). Het gemiddelde ziekteverzuim in de gehele jeugdzorg is 7,3% (Q2 2025). Daarmee ligt het ziekteverzuim bij de GI’s iets hoger dan het gemiddelde van de gehele sector jeugdzorg.</w:t>
      </w:r>
    </w:p>
    <w:p w:rsidRPr="00F2228E" w:rsidR="00402BD6" w:rsidP="00402BD6" w:rsidRDefault="00402BD6" w14:paraId="65404072" w14:textId="77777777">
      <w:pPr>
        <w:tabs>
          <w:tab w:val="left" w:pos="426"/>
        </w:tabs>
        <w:autoSpaceDN/>
        <w:spacing w:after="160" w:line="259" w:lineRule="auto"/>
        <w:ind w:left="360"/>
        <w:contextualSpacing/>
        <w:textAlignment w:val="auto"/>
        <w:rPr>
          <w:rFonts w:eastAsia="Aptos" w:cs="Times New Roman"/>
          <w:color w:val="auto"/>
          <w:kern w:val="2"/>
          <w:lang w:eastAsia="en-US"/>
          <w14:ligatures w14:val="standardContextual"/>
        </w:rPr>
      </w:pPr>
    </w:p>
    <w:p w:rsidRPr="00F2228E" w:rsidR="00402BD6" w:rsidP="00402BD6" w:rsidRDefault="00402BD6" w14:paraId="6647B81F" w14:textId="77777777">
      <w:pPr>
        <w:tabs>
          <w:tab w:val="left" w:pos="284"/>
        </w:tabs>
        <w:autoSpaceDN/>
        <w:spacing w:after="160" w:line="276" w:lineRule="auto"/>
        <w:textAlignment w:val="auto"/>
        <w:rPr>
          <w:rFonts w:eastAsia="Aptos" w:cs="Times New Roman"/>
          <w:i/>
          <w:iCs/>
          <w:color w:val="auto"/>
          <w:kern w:val="2"/>
          <w:lang w:eastAsia="en-US"/>
          <w14:ligatures w14:val="standardContextual"/>
        </w:rPr>
      </w:pPr>
      <w:r w:rsidRPr="00F2228E">
        <w:rPr>
          <w:rFonts w:eastAsia="Aptos" w:cs="Times New Roman"/>
          <w:i/>
          <w:iCs/>
          <w:color w:val="auto"/>
          <w:kern w:val="2"/>
          <w:lang w:eastAsia="en-US"/>
          <w14:ligatures w14:val="standardContextual"/>
        </w:rPr>
        <w:t>Wachtlijsten</w:t>
      </w:r>
    </w:p>
    <w:p w:rsidRPr="00F2228E" w:rsidR="00402BD6" w:rsidP="00402BD6" w:rsidRDefault="00402BD6" w14:paraId="686F5DD8" w14:textId="77777777">
      <w:pPr>
        <w:numPr>
          <w:ilvl w:val="0"/>
          <w:numId w:val="9"/>
        </w:numPr>
        <w:tabs>
          <w:tab w:val="left" w:pos="426"/>
        </w:tabs>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 xml:space="preserve">Het aantal kinderen dat wacht op een vaste jeugdbeschermer is helaas weer toegenomen van 1.358 kinderen op 1 april 2025 naar 1.499 kinderen op 1 okt 2025 (gemiddeld 4,8% van totaal aantal kinderen op peildatum dat in het gedwongen kader begeleid wordt). Hiervan wachten 523 kinderen bij de start van de maatregel op een vaste jeugdbeschermer. Daarnaast wachten 976 kinderen op een vaste jeugdbeschermer omdat ze door verloop of langdurige ziekte van hun jeugdbeschermer nog geen nieuwe vaste jeugdbeschermer hebben. De gemiddelde wachttijd voor kinderen die wachten op een vaste jeugdbeschermer is vanaf de start van de maatregel59 dagen. </w:t>
      </w:r>
    </w:p>
    <w:p w:rsidRPr="00F2228E" w:rsidR="00402BD6" w:rsidP="00402BD6" w:rsidRDefault="00402BD6" w14:paraId="1370067B" w14:textId="77777777">
      <w:pPr>
        <w:numPr>
          <w:ilvl w:val="0"/>
          <w:numId w:val="9"/>
        </w:numPr>
        <w:tabs>
          <w:tab w:val="left" w:pos="426"/>
        </w:tabs>
        <w:autoSpaceDN/>
        <w:spacing w:after="160" w:line="259" w:lineRule="auto"/>
        <w:contextualSpacing/>
        <w:textAlignment w:val="auto"/>
        <w:rPr>
          <w:rFonts w:eastAsia="Aptos" w:cs="Times New Roman"/>
          <w:color w:val="auto"/>
          <w:kern w:val="2"/>
          <w:lang w:eastAsia="en-US"/>
          <w14:ligatures w14:val="standardContextual"/>
        </w:rPr>
      </w:pPr>
      <w:r w:rsidRPr="00F2228E">
        <w:rPr>
          <w:rFonts w:eastAsia="Aptos" w:cs="Times New Roman"/>
          <w:color w:val="auto"/>
          <w:kern w:val="2"/>
          <w:lang w:eastAsia="en-US"/>
          <w14:ligatures w14:val="standardContextual"/>
        </w:rPr>
        <w:t>De kinderen die op deze interne wachtlijst staan, hebben in de regel al wel een plan van aanpak en er is veelal al een vorm van (jeugd)hulp ingezet.</w:t>
      </w:r>
      <w:bookmarkEnd w:id="3"/>
      <w:r w:rsidRPr="00F2228E">
        <w:rPr>
          <w:rFonts w:eastAsia="Aptos" w:cs="Times New Roman"/>
          <w:color w:val="auto"/>
          <w:kern w:val="2"/>
          <w:lang w:eastAsia="en-US"/>
          <w14:ligatures w14:val="standardContextual"/>
        </w:rPr>
        <w:t xml:space="preserve"> De GI houdt zicht op de veiligheid van alle kinderen die wachten, zowel bij de kinderen die wachten bij de start van de maatregel als op de interne wachtlijst.</w:t>
      </w:r>
    </w:p>
    <w:p w:rsidRPr="00402BD6" w:rsidR="00402BD6" w:rsidP="00402BD6" w:rsidRDefault="00402BD6" w14:paraId="4BB55C72" w14:textId="77777777">
      <w:pPr>
        <w:autoSpaceDN/>
        <w:spacing w:after="160" w:line="259" w:lineRule="auto"/>
        <w:textAlignment w:val="auto"/>
        <w:rPr>
          <w:rFonts w:eastAsia="Aptos" w:cs="Times New Roman"/>
          <w:color w:val="auto"/>
          <w:kern w:val="2"/>
          <w:lang w:eastAsia="en-US"/>
          <w14:ligatures w14:val="standardContextual"/>
        </w:rPr>
      </w:pPr>
    </w:p>
    <w:p w:rsidRPr="00402BD6" w:rsidR="00402BD6" w:rsidP="00402BD6" w:rsidRDefault="00402BD6" w14:paraId="07A8715C" w14:textId="77777777">
      <w:pPr>
        <w:autoSpaceDN/>
        <w:spacing w:after="160" w:line="259" w:lineRule="auto"/>
        <w:textAlignment w:val="auto"/>
        <w:rPr>
          <w:rFonts w:eastAsia="Aptos" w:cs="Times New Roman"/>
          <w:color w:val="auto"/>
          <w:kern w:val="2"/>
          <w:lang w:eastAsia="en-US"/>
          <w14:ligatures w14:val="standardContextual"/>
        </w:rPr>
      </w:pPr>
    </w:p>
    <w:p w:rsidRPr="00402BD6" w:rsidR="00402BD6" w:rsidP="00402BD6" w:rsidRDefault="00402BD6" w14:paraId="64119822" w14:textId="77777777">
      <w:pPr>
        <w:autoSpaceDN/>
        <w:spacing w:after="160" w:line="259" w:lineRule="auto"/>
        <w:textAlignment w:val="auto"/>
        <w:rPr>
          <w:rFonts w:eastAsia="Aptos" w:cs="Times New Roman"/>
          <w:color w:val="auto"/>
          <w:kern w:val="2"/>
          <w:lang w:eastAsia="en-US"/>
          <w14:ligatures w14:val="standardContextual"/>
        </w:rPr>
      </w:pPr>
    </w:p>
    <w:p w:rsidR="00877979" w:rsidRDefault="00877979" w14:paraId="22F37360" w14:textId="77777777"/>
    <w:p w:rsidRPr="009C75A3" w:rsidR="00877979" w:rsidRDefault="00877979" w14:paraId="21620FF2" w14:textId="77777777"/>
    <w:sectPr w:rsidRPr="009C75A3" w:rsidR="0087797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0885" w14:textId="77777777" w:rsidR="0090218A" w:rsidRDefault="0090218A">
      <w:pPr>
        <w:spacing w:line="240" w:lineRule="auto"/>
      </w:pPr>
      <w:r>
        <w:separator/>
      </w:r>
    </w:p>
  </w:endnote>
  <w:endnote w:type="continuationSeparator" w:id="0">
    <w:p w14:paraId="26CC2710" w14:textId="77777777" w:rsidR="0090218A" w:rsidRDefault="00902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EB5D" w14:textId="77777777" w:rsidR="008F11E8" w:rsidRDefault="008F11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A513" w14:textId="77777777" w:rsidR="00877979" w:rsidRDefault="0087797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A7A8" w14:textId="77777777" w:rsidR="008F11E8" w:rsidRDefault="008F11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14C8" w14:textId="77777777" w:rsidR="0090218A" w:rsidRDefault="0090218A">
      <w:pPr>
        <w:spacing w:line="240" w:lineRule="auto"/>
      </w:pPr>
      <w:r>
        <w:separator/>
      </w:r>
    </w:p>
  </w:footnote>
  <w:footnote w:type="continuationSeparator" w:id="0">
    <w:p w14:paraId="32C0FF2E" w14:textId="77777777" w:rsidR="0090218A" w:rsidRDefault="0090218A">
      <w:pPr>
        <w:spacing w:line="240" w:lineRule="auto"/>
      </w:pPr>
      <w:r>
        <w:continuationSeparator/>
      </w:r>
    </w:p>
  </w:footnote>
  <w:footnote w:id="1">
    <w:p w14:paraId="120635A8" w14:textId="77777777"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w:t>
      </w:r>
      <w:hyperlink r:id="rId1" w:history="1">
        <w:r w:rsidRPr="00E254B2">
          <w:rPr>
            <w:rFonts w:ascii="Verdana" w:hAnsi="Verdana"/>
            <w:color w:val="0000FF"/>
            <w:sz w:val="16"/>
            <w:szCs w:val="16"/>
            <w:u w:val="single"/>
          </w:rPr>
          <w:t>Kwetsbare kinderen, kwetsbaar stelsel | Inspectie Gezondheidszorg en Jeugd</w:t>
        </w:r>
      </w:hyperlink>
    </w:p>
  </w:footnote>
  <w:footnote w:id="2">
    <w:p w14:paraId="134537B0" w14:textId="77777777"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w:t>
      </w:r>
      <w:hyperlink r:id="rId2" w:history="1">
        <w:r w:rsidRPr="00E254B2">
          <w:rPr>
            <w:rFonts w:ascii="Verdana" w:hAnsi="Verdana"/>
            <w:color w:val="0000FF"/>
            <w:sz w:val="16"/>
            <w:szCs w:val="16"/>
            <w:u w:val="single"/>
          </w:rPr>
          <w:t>Als zelfs overheidsingrijpen kinderen geen bescherming biedt | Inspectie Gezondheidszorg en Jeugd</w:t>
        </w:r>
      </w:hyperlink>
    </w:p>
  </w:footnote>
  <w:footnote w:id="3">
    <w:p w14:paraId="6176239E" w14:textId="77777777"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Kamerstukken II, 2024/2025, 31 015, nr. 277</w:t>
      </w:r>
    </w:p>
  </w:footnote>
  <w:footnote w:id="4">
    <w:p w14:paraId="0C414595" w14:textId="77777777" w:rsidR="00402BD6" w:rsidRPr="00D24892" w:rsidRDefault="00402BD6" w:rsidP="00402BD6">
      <w:pPr>
        <w:pStyle w:val="Voetnoottekst"/>
      </w:pPr>
      <w:r w:rsidRPr="00E254B2">
        <w:rPr>
          <w:rStyle w:val="Voetnootmarkering"/>
          <w:rFonts w:ascii="Verdana" w:hAnsi="Verdana"/>
          <w:sz w:val="16"/>
          <w:szCs w:val="16"/>
        </w:rPr>
        <w:footnoteRef/>
      </w:r>
      <w:r w:rsidRPr="00E254B2">
        <w:rPr>
          <w:rFonts w:ascii="Verdana" w:hAnsi="Verdana"/>
          <w:sz w:val="16"/>
          <w:szCs w:val="16"/>
        </w:rPr>
        <w:t xml:space="preserve"> Kamerstukken II, 2024/2025, 31 015, nr. 303</w:t>
      </w:r>
    </w:p>
  </w:footnote>
  <w:footnote w:id="5">
    <w:p w14:paraId="3F172F29" w14:textId="1D80FDCB" w:rsidR="00402BD6" w:rsidRPr="00E254B2" w:rsidRDefault="00402BD6" w:rsidP="00402BD6">
      <w:pPr>
        <w:pStyle w:val="Voetnoottekst"/>
        <w:tabs>
          <w:tab w:val="left" w:pos="426"/>
        </w:tabs>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Kamerstukken II</w:t>
      </w:r>
      <w:r w:rsidR="00625704">
        <w:rPr>
          <w:rFonts w:ascii="Verdana" w:hAnsi="Verdana"/>
          <w:sz w:val="16"/>
          <w:szCs w:val="16"/>
        </w:rPr>
        <w:t xml:space="preserve">, </w:t>
      </w:r>
      <w:r w:rsidRPr="00E254B2">
        <w:rPr>
          <w:rFonts w:ascii="Verdana" w:hAnsi="Verdana"/>
          <w:sz w:val="16"/>
          <w:szCs w:val="16"/>
        </w:rPr>
        <w:t>2025/2026, 31 839, nr. 1098</w:t>
      </w:r>
    </w:p>
  </w:footnote>
  <w:footnote w:id="6">
    <w:p w14:paraId="4FB3597A" w14:textId="1EE7F185" w:rsidR="00B97AF2" w:rsidRDefault="00B97AF2">
      <w:pPr>
        <w:pStyle w:val="Voetnoottekst"/>
      </w:pPr>
      <w:r>
        <w:rPr>
          <w:rStyle w:val="Voetnootmarkering"/>
        </w:rPr>
        <w:footnoteRef/>
      </w:r>
      <w:r>
        <w:t xml:space="preserve"> </w:t>
      </w:r>
      <w:r w:rsidRPr="009C479B">
        <w:rPr>
          <w:rFonts w:ascii="Verdana" w:hAnsi="Verdana"/>
          <w:sz w:val="16"/>
          <w:szCs w:val="16"/>
        </w:rPr>
        <w:t>Kamerstukken II</w:t>
      </w:r>
      <w:r w:rsidR="00937D69" w:rsidRPr="009C479B">
        <w:rPr>
          <w:rFonts w:ascii="Verdana" w:hAnsi="Verdana"/>
          <w:sz w:val="16"/>
          <w:szCs w:val="16"/>
        </w:rPr>
        <w:t>,</w:t>
      </w:r>
      <w:r w:rsidRPr="009C479B">
        <w:rPr>
          <w:rFonts w:ascii="Verdana" w:hAnsi="Verdana"/>
          <w:sz w:val="16"/>
          <w:szCs w:val="16"/>
        </w:rPr>
        <w:t xml:space="preserve"> 2025/2026, 31 839, nr. 1108</w:t>
      </w:r>
    </w:p>
  </w:footnote>
  <w:footnote w:id="7">
    <w:p w14:paraId="5FEACD09" w14:textId="3114B1B6" w:rsidR="00F05A0B" w:rsidRDefault="00F05A0B">
      <w:pPr>
        <w:pStyle w:val="Voetnoottekst"/>
      </w:pPr>
      <w:r>
        <w:rPr>
          <w:rStyle w:val="Voetnootmarkering"/>
        </w:rPr>
        <w:footnoteRef/>
      </w:r>
      <w:r>
        <w:t xml:space="preserve"> </w:t>
      </w:r>
      <w:r w:rsidRPr="009C479B">
        <w:rPr>
          <w:rFonts w:ascii="Verdana" w:hAnsi="Verdana"/>
          <w:sz w:val="16"/>
          <w:szCs w:val="16"/>
        </w:rPr>
        <w:t xml:space="preserve">De meest actuele versie is te vinden op </w:t>
      </w:r>
      <w:hyperlink r:id="rId3" w:history="1">
        <w:r w:rsidRPr="009C479B">
          <w:rPr>
            <w:rStyle w:val="Hyperlink"/>
            <w:rFonts w:ascii="Verdana" w:hAnsi="Verdana"/>
            <w:sz w:val="16"/>
            <w:szCs w:val="16"/>
          </w:rPr>
          <w:t>https://www.voordejeugdenhetgezin.nl/documenten/2024/02/26/handelingskader</w:t>
        </w:r>
      </w:hyperlink>
      <w:r w:rsidRPr="009C479B">
        <w:rPr>
          <w:rFonts w:ascii="Verdana" w:hAnsi="Verdana"/>
          <w:sz w:val="16"/>
          <w:szCs w:val="16"/>
        </w:rPr>
        <w:t>.</w:t>
      </w:r>
      <w:r w:rsidRPr="00F05A0B">
        <w:t xml:space="preserve"> </w:t>
      </w:r>
    </w:p>
  </w:footnote>
  <w:footnote w:id="8">
    <w:p w14:paraId="7778FD0D" w14:textId="70176154"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Kamerstukken II</w:t>
      </w:r>
      <w:r w:rsidR="00937D69">
        <w:rPr>
          <w:rFonts w:ascii="Verdana" w:hAnsi="Verdana"/>
          <w:sz w:val="16"/>
          <w:szCs w:val="16"/>
        </w:rPr>
        <w:t xml:space="preserve">, </w:t>
      </w:r>
      <w:r w:rsidRPr="00E254B2">
        <w:rPr>
          <w:rFonts w:ascii="Verdana" w:hAnsi="Verdana"/>
          <w:sz w:val="16"/>
          <w:szCs w:val="16"/>
        </w:rPr>
        <w:t>2025/2026, 31 839, nr. 1109</w:t>
      </w:r>
    </w:p>
  </w:footnote>
  <w:footnote w:id="9">
    <w:p w14:paraId="7790CEA9" w14:textId="77777777"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Harmonisatie Kwaliteitsbeoordeling in de Zorgsector</w:t>
      </w:r>
    </w:p>
  </w:footnote>
  <w:footnote w:id="10">
    <w:p w14:paraId="09551BD0" w14:textId="3018FCD4"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Kamerstukken II</w:t>
      </w:r>
      <w:r w:rsidR="00937D69">
        <w:rPr>
          <w:rFonts w:ascii="Verdana" w:hAnsi="Verdana"/>
          <w:sz w:val="16"/>
          <w:szCs w:val="16"/>
        </w:rPr>
        <w:t>,</w:t>
      </w:r>
      <w:r w:rsidRPr="00E254B2">
        <w:rPr>
          <w:rFonts w:ascii="Verdana" w:hAnsi="Verdana"/>
          <w:sz w:val="16"/>
          <w:szCs w:val="16"/>
        </w:rPr>
        <w:t xml:space="preserve"> 2024/2025, 31015, </w:t>
      </w:r>
      <w:r w:rsidR="007938E1" w:rsidRPr="00E254B2">
        <w:rPr>
          <w:rFonts w:ascii="Verdana" w:hAnsi="Verdana"/>
          <w:sz w:val="16"/>
          <w:szCs w:val="16"/>
        </w:rPr>
        <w:t>nr.</w:t>
      </w:r>
      <w:r w:rsidRPr="00E254B2">
        <w:rPr>
          <w:rFonts w:ascii="Verdana" w:hAnsi="Verdana"/>
          <w:sz w:val="16"/>
          <w:szCs w:val="16"/>
        </w:rPr>
        <w:t xml:space="preserve"> 290</w:t>
      </w:r>
    </w:p>
  </w:footnote>
  <w:footnote w:id="11">
    <w:p w14:paraId="2118BC21" w14:textId="77777777"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Website van Jeugdstem (</w:t>
      </w:r>
      <w:hyperlink r:id="rId4" w:history="1">
        <w:r w:rsidRPr="00E254B2">
          <w:rPr>
            <w:rStyle w:val="Hyperlink"/>
            <w:rFonts w:ascii="Verdana" w:hAnsi="Verdana"/>
            <w:sz w:val="16"/>
            <w:szCs w:val="16"/>
          </w:rPr>
          <w:t>https://jeugdstem.nl/over-jeugdstem/nieuws/van-frustratie-naar-inspraak-geef-jongeren-regie-in-de-jeugdzorg</w:t>
        </w:r>
      </w:hyperlink>
      <w:r w:rsidRPr="00E254B2">
        <w:rPr>
          <w:rFonts w:ascii="Verdana" w:hAnsi="Verdana"/>
          <w:sz w:val="16"/>
          <w:szCs w:val="16"/>
        </w:rPr>
        <w:t>), NVP en pleegzorg.nl.</w:t>
      </w:r>
    </w:p>
  </w:footnote>
  <w:footnote w:id="12">
    <w:p w14:paraId="4CF5EEFE" w14:textId="77777777" w:rsidR="00402BD6" w:rsidRDefault="00402BD6" w:rsidP="00402BD6">
      <w:pPr>
        <w:pStyle w:val="Voetnoottekst"/>
      </w:pPr>
      <w:r w:rsidRPr="00E254B2">
        <w:rPr>
          <w:rStyle w:val="Voetnootmarkering"/>
          <w:rFonts w:ascii="Verdana" w:hAnsi="Verdana"/>
          <w:sz w:val="16"/>
          <w:szCs w:val="16"/>
        </w:rPr>
        <w:footnoteRef/>
      </w:r>
      <w:r w:rsidRPr="00E254B2">
        <w:rPr>
          <w:rFonts w:ascii="Verdana" w:hAnsi="Verdana"/>
          <w:sz w:val="16"/>
          <w:szCs w:val="16"/>
        </w:rPr>
        <w:t xml:space="preserve"> Voorheen </w:t>
      </w:r>
      <w:proofErr w:type="spellStart"/>
      <w:r w:rsidRPr="00E254B2">
        <w:rPr>
          <w:rFonts w:ascii="Verdana" w:hAnsi="Verdana"/>
          <w:sz w:val="16"/>
          <w:szCs w:val="16"/>
        </w:rPr>
        <w:t>JIMwerkt</w:t>
      </w:r>
      <w:proofErr w:type="spellEnd"/>
      <w:r w:rsidRPr="00E254B2">
        <w:rPr>
          <w:rFonts w:ascii="Verdana" w:hAnsi="Verdana"/>
          <w:sz w:val="16"/>
          <w:szCs w:val="16"/>
        </w:rPr>
        <w:t>.</w:t>
      </w:r>
    </w:p>
  </w:footnote>
  <w:footnote w:id="13">
    <w:p w14:paraId="11DE582C" w14:textId="77777777"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De zakelijk weergave van het calamiteiten onderzoek staat op de website van de IGJ: </w:t>
      </w:r>
      <w:hyperlink r:id="rId5" w:history="1">
        <w:r w:rsidRPr="00E254B2">
          <w:rPr>
            <w:rStyle w:val="Hyperlink"/>
            <w:rFonts w:ascii="Verdana" w:hAnsi="Verdana"/>
            <w:sz w:val="16"/>
            <w:szCs w:val="16"/>
          </w:rPr>
          <w:t>https://toezichtdocumenten.igj.nl</w:t>
        </w:r>
      </w:hyperlink>
      <w:r w:rsidRPr="00E254B2">
        <w:rPr>
          <w:rFonts w:ascii="Verdana" w:hAnsi="Verdana"/>
          <w:sz w:val="16"/>
          <w:szCs w:val="16"/>
        </w:rPr>
        <w:t xml:space="preserve"> </w:t>
      </w:r>
    </w:p>
  </w:footnote>
  <w:footnote w:id="14">
    <w:p w14:paraId="19E957EB" w14:textId="77777777" w:rsidR="00402BD6" w:rsidRDefault="00402BD6" w:rsidP="00402BD6">
      <w:pPr>
        <w:pStyle w:val="Voetnoottekst"/>
      </w:pPr>
      <w:r w:rsidRPr="00E254B2">
        <w:rPr>
          <w:rStyle w:val="Voetnootmarkering"/>
          <w:rFonts w:ascii="Verdana" w:hAnsi="Verdana"/>
          <w:sz w:val="16"/>
          <w:szCs w:val="16"/>
        </w:rPr>
        <w:footnoteRef/>
      </w:r>
      <w:r w:rsidRPr="00E254B2">
        <w:rPr>
          <w:rFonts w:ascii="Verdana" w:hAnsi="Verdana"/>
          <w:sz w:val="16"/>
          <w:szCs w:val="16"/>
        </w:rPr>
        <w:t xml:space="preserve"> Continue screening houdt in dat doorlopend wordt gecontroleerd op nieuwe strafrechtelijke gegevens in het justitieel documentatiesysteem. Dit vergt onder meer dat een register wordt ingericht waarin de pleegouders en eventueel andere te screenen familieleden of huisgenoten worden opgenomen. Periodieke screening sluit aan bij het bestaande systeem en kan inhouden dat er een (wettelijke) termijn wordt vastgesteld waarop de pleegzorgorganisatie een nieuwe VGB-aanvraag moet doen.</w:t>
      </w:r>
      <w:r>
        <w:t xml:space="preserve"> </w:t>
      </w:r>
    </w:p>
  </w:footnote>
  <w:footnote w:id="15">
    <w:p w14:paraId="27DE943C" w14:textId="5A027102"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Kamerstukken II</w:t>
      </w:r>
      <w:r w:rsidR="00937D69">
        <w:rPr>
          <w:rFonts w:ascii="Verdana" w:hAnsi="Verdana"/>
          <w:sz w:val="16"/>
          <w:szCs w:val="16"/>
        </w:rPr>
        <w:t>,</w:t>
      </w:r>
      <w:r w:rsidRPr="00E254B2">
        <w:rPr>
          <w:rFonts w:ascii="Verdana" w:hAnsi="Verdana"/>
          <w:sz w:val="16"/>
          <w:szCs w:val="16"/>
        </w:rPr>
        <w:t xml:space="preserve"> 2024/2025, 31 015, nr. 285</w:t>
      </w:r>
    </w:p>
  </w:footnote>
  <w:footnote w:id="16">
    <w:p w14:paraId="14470FDA" w14:textId="77777777" w:rsidR="006F05DA" w:rsidRPr="00E254B2" w:rsidRDefault="006F05DA" w:rsidP="006F05DA">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https://www.cbs.nl/nl-nl/nieuws/2025/43/meer-adviezen-en-meldingen-over-kindermishandeling-en-huiselijk-geweld</w:t>
      </w:r>
    </w:p>
  </w:footnote>
  <w:footnote w:id="17">
    <w:p w14:paraId="3B134443" w14:textId="682FA391"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Kamerstukken II</w:t>
      </w:r>
      <w:r w:rsidR="00937D69">
        <w:rPr>
          <w:rFonts w:ascii="Verdana" w:hAnsi="Verdana"/>
          <w:sz w:val="16"/>
          <w:szCs w:val="16"/>
        </w:rPr>
        <w:t>,</w:t>
      </w:r>
      <w:r w:rsidRPr="00E254B2">
        <w:rPr>
          <w:rFonts w:ascii="Verdana" w:hAnsi="Verdana"/>
          <w:sz w:val="16"/>
          <w:szCs w:val="16"/>
        </w:rPr>
        <w:t xml:space="preserve"> 2024/2025, 31 015, nr. 293</w:t>
      </w:r>
    </w:p>
  </w:footnote>
  <w:footnote w:id="18">
    <w:p w14:paraId="6D2E87C4" w14:textId="115D0498" w:rsidR="00402BD6" w:rsidRDefault="00402BD6" w:rsidP="00402BD6">
      <w:pPr>
        <w:pStyle w:val="Voetnoottekst"/>
      </w:pPr>
      <w:r w:rsidRPr="00E254B2">
        <w:rPr>
          <w:rStyle w:val="Voetnootmarkering"/>
          <w:rFonts w:ascii="Verdana" w:hAnsi="Verdana"/>
          <w:sz w:val="16"/>
          <w:szCs w:val="16"/>
        </w:rPr>
        <w:footnoteRef/>
      </w:r>
      <w:r w:rsidRPr="00E254B2">
        <w:rPr>
          <w:rFonts w:ascii="Verdana" w:hAnsi="Verdana"/>
          <w:sz w:val="16"/>
          <w:szCs w:val="16"/>
        </w:rPr>
        <w:t xml:space="preserve"> Kamerstukken II</w:t>
      </w:r>
      <w:r w:rsidR="00937D69">
        <w:rPr>
          <w:rFonts w:ascii="Verdana" w:hAnsi="Verdana"/>
          <w:sz w:val="16"/>
          <w:szCs w:val="16"/>
        </w:rPr>
        <w:t>,</w:t>
      </w:r>
      <w:r w:rsidRPr="00E254B2">
        <w:rPr>
          <w:rFonts w:ascii="Verdana" w:hAnsi="Verdana"/>
          <w:sz w:val="16"/>
          <w:szCs w:val="16"/>
        </w:rPr>
        <w:t xml:space="preserve"> 2025/2025 31015 nr. 297</w:t>
      </w:r>
    </w:p>
  </w:footnote>
  <w:footnote w:id="19">
    <w:p w14:paraId="49719D89" w14:textId="36FE4015" w:rsidR="004730AE" w:rsidRDefault="004730AE">
      <w:pPr>
        <w:pStyle w:val="Voetnoottekst"/>
      </w:pPr>
      <w:r w:rsidRPr="00F2228E">
        <w:rPr>
          <w:rStyle w:val="Voetnootmarkering"/>
        </w:rPr>
        <w:footnoteRef/>
      </w:r>
      <w:r w:rsidRPr="00F2228E">
        <w:t xml:space="preserve"> </w:t>
      </w:r>
      <w:hyperlink r:id="rId6" w:history="1">
        <w:r w:rsidRPr="00F2228E">
          <w:rPr>
            <w:rStyle w:val="Hyperlink"/>
            <w:rFonts w:ascii="Verdana" w:hAnsi="Verdana"/>
            <w:sz w:val="16"/>
            <w:szCs w:val="16"/>
          </w:rPr>
          <w:t>Zo thuis mogelijk opgroeien: aanbevelingen voor verbetering kwaliteit jeugdhulp in gezinshuizen | Inspectie Gezondheidszorg en Jeugd</w:t>
        </w:r>
      </w:hyperlink>
    </w:p>
  </w:footnote>
  <w:footnote w:id="20">
    <w:p w14:paraId="2D1B6AB5" w14:textId="77777777"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Een gezamenlijke werkwijze van politie, Veilig Thuis maar ook Openbaar Ministerie, de reclassering en </w:t>
      </w:r>
      <w:proofErr w:type="spellStart"/>
      <w:r w:rsidRPr="00E254B2">
        <w:rPr>
          <w:rFonts w:ascii="Verdana" w:hAnsi="Verdana"/>
          <w:sz w:val="16"/>
          <w:szCs w:val="16"/>
        </w:rPr>
        <w:t>RvdK</w:t>
      </w:r>
      <w:proofErr w:type="spellEnd"/>
      <w:r w:rsidRPr="00E254B2">
        <w:rPr>
          <w:rFonts w:ascii="Verdana" w:hAnsi="Verdana"/>
          <w:sz w:val="16"/>
          <w:szCs w:val="16"/>
        </w:rPr>
        <w:t xml:space="preserve"> bij huiselijk geweld en kindermishandeling, gericht op intensief en vroegtijdig afstemmen over interventies en informatie uitwisselen</w:t>
      </w:r>
    </w:p>
  </w:footnote>
  <w:footnote w:id="21">
    <w:p w14:paraId="0FD96904" w14:textId="6330C4F2" w:rsidR="00402BD6" w:rsidRPr="00E254B2" w:rsidRDefault="00402BD6" w:rsidP="00402BD6">
      <w:pPr>
        <w:pStyle w:val="Voetnoottekst"/>
        <w:rPr>
          <w:rFonts w:ascii="Verdana" w:hAnsi="Verdana"/>
          <w:sz w:val="16"/>
          <w:szCs w:val="16"/>
        </w:rPr>
      </w:pPr>
      <w:r w:rsidRPr="00E254B2">
        <w:rPr>
          <w:rStyle w:val="Voetnootmarkering"/>
          <w:rFonts w:ascii="Verdana" w:hAnsi="Verdana"/>
          <w:sz w:val="16"/>
          <w:szCs w:val="16"/>
        </w:rPr>
        <w:footnoteRef/>
      </w:r>
      <w:r w:rsidRPr="00E254B2">
        <w:rPr>
          <w:rFonts w:ascii="Verdana" w:hAnsi="Verdana"/>
          <w:sz w:val="16"/>
          <w:szCs w:val="16"/>
        </w:rPr>
        <w:t xml:space="preserve"> Kamerstukken II</w:t>
      </w:r>
      <w:r w:rsidR="00937D69">
        <w:rPr>
          <w:rFonts w:ascii="Verdana" w:hAnsi="Verdana"/>
          <w:sz w:val="16"/>
          <w:szCs w:val="16"/>
        </w:rPr>
        <w:t>,</w:t>
      </w:r>
      <w:r w:rsidRPr="00E254B2">
        <w:rPr>
          <w:rFonts w:ascii="Verdana" w:hAnsi="Verdana"/>
          <w:sz w:val="16"/>
          <w:szCs w:val="16"/>
        </w:rPr>
        <w:t xml:space="preserve"> 2024/2025, 31 839 nr.</w:t>
      </w:r>
      <w:r w:rsidR="00937D69">
        <w:rPr>
          <w:rFonts w:ascii="Verdana" w:hAnsi="Verdana"/>
          <w:sz w:val="16"/>
          <w:szCs w:val="16"/>
        </w:rPr>
        <w:t xml:space="preserve"> </w:t>
      </w:r>
      <w:r w:rsidRPr="00E254B2">
        <w:rPr>
          <w:rFonts w:ascii="Verdana" w:hAnsi="Verdana"/>
          <w:sz w:val="16"/>
          <w:szCs w:val="16"/>
        </w:rPr>
        <w:t>1100</w:t>
      </w:r>
    </w:p>
  </w:footnote>
  <w:footnote w:id="22">
    <w:p w14:paraId="229E67F7" w14:textId="77777777" w:rsidR="00402BD6" w:rsidRDefault="00402BD6" w:rsidP="00402BD6">
      <w:pPr>
        <w:pStyle w:val="Voetnoottekst"/>
      </w:pPr>
      <w:r w:rsidRPr="00E254B2">
        <w:rPr>
          <w:rStyle w:val="Voetnootmarkering"/>
          <w:rFonts w:ascii="Verdana" w:hAnsi="Verdana"/>
          <w:sz w:val="16"/>
          <w:szCs w:val="16"/>
        </w:rPr>
        <w:footnoteRef/>
      </w:r>
      <w:r w:rsidRPr="00E254B2">
        <w:rPr>
          <w:rFonts w:ascii="Verdana" w:hAnsi="Verdana"/>
          <w:sz w:val="16"/>
          <w:szCs w:val="16"/>
        </w:rPr>
        <w:t xml:space="preserve"> Kamerstukken II 2024/2025, 31 015 nr.291</w:t>
      </w:r>
    </w:p>
  </w:footnote>
  <w:footnote w:id="23">
    <w:p w14:paraId="32073A56" w14:textId="77777777" w:rsidR="00402BD6" w:rsidRPr="00E254B2" w:rsidRDefault="00402BD6" w:rsidP="00402BD6">
      <w:pPr>
        <w:pStyle w:val="Voetnoottekst"/>
        <w:tabs>
          <w:tab w:val="left" w:pos="426"/>
        </w:tabs>
        <w:ind w:left="426" w:hanging="426"/>
        <w:rPr>
          <w:rFonts w:ascii="Verdana" w:hAnsi="Verdana"/>
          <w:sz w:val="16"/>
          <w:szCs w:val="16"/>
        </w:rPr>
      </w:pPr>
      <w:r w:rsidRPr="0085773B">
        <w:rPr>
          <w:rStyle w:val="Voetnootmarkering"/>
          <w:sz w:val="16"/>
          <w:szCs w:val="16"/>
        </w:rPr>
        <w:footnoteRef/>
      </w:r>
      <w:r>
        <w:rPr>
          <w:rFonts w:ascii="Verdana" w:hAnsi="Verdana"/>
          <w:sz w:val="16"/>
          <w:szCs w:val="16"/>
        </w:rPr>
        <w:t xml:space="preserve"> </w:t>
      </w:r>
      <w:r w:rsidRPr="00E254B2">
        <w:rPr>
          <w:rFonts w:ascii="Verdana" w:hAnsi="Verdana"/>
          <w:sz w:val="16"/>
          <w:szCs w:val="16"/>
        </w:rPr>
        <w:t>Daarbij ging het op 1 oktober 2025 om 25.137 kinderen met een jeugdbeschermingsmaatregel (was 25.827</w:t>
      </w:r>
      <w:r>
        <w:rPr>
          <w:rFonts w:ascii="Verdana" w:hAnsi="Verdana"/>
          <w:sz w:val="16"/>
          <w:szCs w:val="16"/>
        </w:rPr>
        <w:t xml:space="preserve"> </w:t>
      </w:r>
      <w:r w:rsidRPr="00E254B2">
        <w:rPr>
          <w:rFonts w:ascii="Verdana" w:hAnsi="Verdana"/>
          <w:sz w:val="16"/>
          <w:szCs w:val="16"/>
        </w:rPr>
        <w:t>op 1 april 2025). De andere kinderen hebben een vorm van jeugdreclassering.</w:t>
      </w:r>
    </w:p>
  </w:footnote>
  <w:footnote w:id="24">
    <w:p w14:paraId="5A55B348" w14:textId="77777777" w:rsidR="00402BD6" w:rsidRPr="0085773B" w:rsidRDefault="00402BD6" w:rsidP="00402BD6">
      <w:pPr>
        <w:pStyle w:val="Voetnoottekst"/>
        <w:tabs>
          <w:tab w:val="left" w:pos="426"/>
        </w:tabs>
        <w:ind w:left="426" w:hanging="426"/>
        <w:rPr>
          <w:sz w:val="16"/>
          <w:szCs w:val="16"/>
        </w:rPr>
      </w:pPr>
      <w:r w:rsidRPr="00E254B2">
        <w:rPr>
          <w:rStyle w:val="Voetnootmarkering"/>
          <w:rFonts w:ascii="Verdana" w:hAnsi="Verdana"/>
          <w:sz w:val="16"/>
          <w:szCs w:val="16"/>
        </w:rPr>
        <w:footnoteRef/>
      </w:r>
      <w:r>
        <w:rPr>
          <w:rFonts w:ascii="Verdana" w:hAnsi="Verdana"/>
          <w:sz w:val="16"/>
          <w:szCs w:val="16"/>
        </w:rPr>
        <w:t xml:space="preserve"> </w:t>
      </w:r>
      <w:r w:rsidRPr="00E254B2">
        <w:rPr>
          <w:rFonts w:ascii="Verdana" w:hAnsi="Verdana"/>
          <w:sz w:val="16"/>
          <w:szCs w:val="16"/>
        </w:rPr>
        <w:t>https://www.jeugdzorg-werkt.nl/sites/fcb_jeugdzorg/files/2023-02/monitor-verzuim-en-uitstroom-bij-gecertificeerde-instellingen.pdf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F576" w14:textId="77777777" w:rsidR="008F11E8" w:rsidRDefault="008F11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D968" w14:textId="77777777" w:rsidR="00877979" w:rsidRDefault="00FA5764">
    <w:r>
      <w:rPr>
        <w:noProof/>
      </w:rPr>
      <mc:AlternateContent>
        <mc:Choice Requires="wps">
          <w:drawing>
            <wp:anchor distT="0" distB="0" distL="0" distR="0" simplePos="0" relativeHeight="251652608" behindDoc="0" locked="1" layoutInCell="1" allowOverlap="1" wp14:anchorId="69AD4AC3" wp14:editId="381A1B4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81CF74" w14:textId="77777777" w:rsidR="00877979" w:rsidRDefault="00FA5764">
                          <w:pPr>
                            <w:pStyle w:val="Referentiegegevensbold"/>
                          </w:pPr>
                          <w:r>
                            <w:t>Directoraat-Generaal Straffen en Beschermen</w:t>
                          </w:r>
                        </w:p>
                        <w:p w14:paraId="10009413" w14:textId="77777777" w:rsidR="00877979" w:rsidRDefault="00FA5764">
                          <w:pPr>
                            <w:pStyle w:val="Referentiegegevens"/>
                          </w:pPr>
                          <w:r>
                            <w:t>Directie Jeugd, Familie en aanpak Criminaliteitsfenomenen</w:t>
                          </w:r>
                        </w:p>
                        <w:p w14:paraId="013D44FE" w14:textId="77777777" w:rsidR="00877979" w:rsidRDefault="00FA5764">
                          <w:pPr>
                            <w:pStyle w:val="Referentiegegevens"/>
                          </w:pPr>
                          <w:r>
                            <w:t>Jeugdbescherming</w:t>
                          </w:r>
                        </w:p>
                        <w:p w14:paraId="268C7E92" w14:textId="77777777" w:rsidR="00877979" w:rsidRDefault="00877979">
                          <w:pPr>
                            <w:pStyle w:val="WitregelW2"/>
                          </w:pPr>
                        </w:p>
                        <w:p w14:paraId="76E066A7" w14:textId="77777777" w:rsidR="00877979" w:rsidRDefault="00FA5764">
                          <w:pPr>
                            <w:pStyle w:val="Referentiegegevensbold"/>
                          </w:pPr>
                          <w:r>
                            <w:t>Datum</w:t>
                          </w:r>
                        </w:p>
                        <w:p w14:paraId="19CF022E" w14:textId="2A85BC73" w:rsidR="00877979" w:rsidRDefault="0090218A">
                          <w:pPr>
                            <w:pStyle w:val="Referentiegegevens"/>
                          </w:pPr>
                          <w:sdt>
                            <w:sdtPr>
                              <w:id w:val="-317737207"/>
                              <w:date w:fullDate="2025-12-02T00:00:00Z">
                                <w:dateFormat w:val="d MMMM yyyy"/>
                                <w:lid w:val="nl"/>
                                <w:storeMappedDataAs w:val="dateTime"/>
                                <w:calendar w:val="gregorian"/>
                              </w:date>
                            </w:sdtPr>
                            <w:sdtEndPr/>
                            <w:sdtContent>
                              <w:r w:rsidR="008F11E8">
                                <w:rPr>
                                  <w:lang w:val="nl"/>
                                </w:rPr>
                                <w:t>2 december 2025</w:t>
                              </w:r>
                            </w:sdtContent>
                          </w:sdt>
                        </w:p>
                        <w:p w14:paraId="359350FD" w14:textId="77777777" w:rsidR="00877979" w:rsidRDefault="00877979">
                          <w:pPr>
                            <w:pStyle w:val="WitregelW1"/>
                          </w:pPr>
                        </w:p>
                        <w:p w14:paraId="6F96CF2D" w14:textId="77777777" w:rsidR="00877979" w:rsidRDefault="00FA5764">
                          <w:pPr>
                            <w:pStyle w:val="Referentiegegevensbold"/>
                          </w:pPr>
                          <w:r>
                            <w:t>Onze referentie</w:t>
                          </w:r>
                        </w:p>
                        <w:p w14:paraId="0796E651" w14:textId="180470CD" w:rsidR="00877979" w:rsidRDefault="008F11E8" w:rsidP="008F11E8">
                          <w:pPr>
                            <w:pStyle w:val="Referentiegegevens"/>
                          </w:pPr>
                          <w:r w:rsidRPr="008F11E8">
                            <w:t>6923747</w:t>
                          </w:r>
                        </w:p>
                      </w:txbxContent>
                    </wps:txbx>
                    <wps:bodyPr vert="horz" wrap="square" lIns="0" tIns="0" rIns="0" bIns="0" anchor="t" anchorCtr="0"/>
                  </wps:wsp>
                </a:graphicData>
              </a:graphic>
            </wp:anchor>
          </w:drawing>
        </mc:Choice>
        <mc:Fallback>
          <w:pict>
            <v:shapetype w14:anchorId="69AD4AC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581CF74" w14:textId="77777777" w:rsidR="00877979" w:rsidRDefault="00FA5764">
                    <w:pPr>
                      <w:pStyle w:val="Referentiegegevensbold"/>
                    </w:pPr>
                    <w:r>
                      <w:t>Directoraat-Generaal Straffen en Beschermen</w:t>
                    </w:r>
                  </w:p>
                  <w:p w14:paraId="10009413" w14:textId="77777777" w:rsidR="00877979" w:rsidRDefault="00FA5764">
                    <w:pPr>
                      <w:pStyle w:val="Referentiegegevens"/>
                    </w:pPr>
                    <w:r>
                      <w:t>Directie Jeugd, Familie en aanpak Criminaliteitsfenomenen</w:t>
                    </w:r>
                  </w:p>
                  <w:p w14:paraId="013D44FE" w14:textId="77777777" w:rsidR="00877979" w:rsidRDefault="00FA5764">
                    <w:pPr>
                      <w:pStyle w:val="Referentiegegevens"/>
                    </w:pPr>
                    <w:r>
                      <w:t>Jeugdbescherming</w:t>
                    </w:r>
                  </w:p>
                  <w:p w14:paraId="268C7E92" w14:textId="77777777" w:rsidR="00877979" w:rsidRDefault="00877979">
                    <w:pPr>
                      <w:pStyle w:val="WitregelW2"/>
                    </w:pPr>
                  </w:p>
                  <w:p w14:paraId="76E066A7" w14:textId="77777777" w:rsidR="00877979" w:rsidRDefault="00FA5764">
                    <w:pPr>
                      <w:pStyle w:val="Referentiegegevensbold"/>
                    </w:pPr>
                    <w:r>
                      <w:t>Datum</w:t>
                    </w:r>
                  </w:p>
                  <w:p w14:paraId="19CF022E" w14:textId="2A85BC73" w:rsidR="00877979" w:rsidRDefault="0090218A">
                    <w:pPr>
                      <w:pStyle w:val="Referentiegegevens"/>
                    </w:pPr>
                    <w:sdt>
                      <w:sdtPr>
                        <w:id w:val="-317737207"/>
                        <w:date w:fullDate="2025-12-02T00:00:00Z">
                          <w:dateFormat w:val="d MMMM yyyy"/>
                          <w:lid w:val="nl"/>
                          <w:storeMappedDataAs w:val="dateTime"/>
                          <w:calendar w:val="gregorian"/>
                        </w:date>
                      </w:sdtPr>
                      <w:sdtEndPr/>
                      <w:sdtContent>
                        <w:r w:rsidR="008F11E8">
                          <w:rPr>
                            <w:lang w:val="nl"/>
                          </w:rPr>
                          <w:t>2 december 2025</w:t>
                        </w:r>
                      </w:sdtContent>
                    </w:sdt>
                  </w:p>
                  <w:p w14:paraId="359350FD" w14:textId="77777777" w:rsidR="00877979" w:rsidRDefault="00877979">
                    <w:pPr>
                      <w:pStyle w:val="WitregelW1"/>
                    </w:pPr>
                  </w:p>
                  <w:p w14:paraId="6F96CF2D" w14:textId="77777777" w:rsidR="00877979" w:rsidRDefault="00FA5764">
                    <w:pPr>
                      <w:pStyle w:val="Referentiegegevensbold"/>
                    </w:pPr>
                    <w:r>
                      <w:t>Onze referentie</w:t>
                    </w:r>
                  </w:p>
                  <w:p w14:paraId="0796E651" w14:textId="180470CD" w:rsidR="00877979" w:rsidRDefault="008F11E8" w:rsidP="008F11E8">
                    <w:pPr>
                      <w:pStyle w:val="Referentiegegevens"/>
                    </w:pPr>
                    <w:r w:rsidRPr="008F11E8">
                      <w:t>6923747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C94E647" wp14:editId="5753252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A121DB" w14:textId="77777777" w:rsidR="00FA5764" w:rsidRDefault="00FA5764"/>
                      </w:txbxContent>
                    </wps:txbx>
                    <wps:bodyPr vert="horz" wrap="square" lIns="0" tIns="0" rIns="0" bIns="0" anchor="t" anchorCtr="0"/>
                  </wps:wsp>
                </a:graphicData>
              </a:graphic>
            </wp:anchor>
          </w:drawing>
        </mc:Choice>
        <mc:Fallback>
          <w:pict>
            <v:shape w14:anchorId="5C94E64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7A121DB" w14:textId="77777777" w:rsidR="00FA5764" w:rsidRDefault="00FA576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C64B6D" wp14:editId="714855C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ED5CAA" w14:textId="467DB4CD" w:rsidR="00877979" w:rsidRDefault="00FA5764">
                          <w:pPr>
                            <w:pStyle w:val="Referentiegegevens"/>
                          </w:pPr>
                          <w:r>
                            <w:t xml:space="preserve">Pagina </w:t>
                          </w:r>
                          <w:r>
                            <w:fldChar w:fldCharType="begin"/>
                          </w:r>
                          <w:r>
                            <w:instrText>PAGE</w:instrText>
                          </w:r>
                          <w:r>
                            <w:fldChar w:fldCharType="separate"/>
                          </w:r>
                          <w:r w:rsidR="00402BD6">
                            <w:rPr>
                              <w:noProof/>
                            </w:rPr>
                            <w:t>2</w:t>
                          </w:r>
                          <w:r>
                            <w:fldChar w:fldCharType="end"/>
                          </w:r>
                          <w:r>
                            <w:t xml:space="preserve"> van </w:t>
                          </w:r>
                          <w:r>
                            <w:fldChar w:fldCharType="begin"/>
                          </w:r>
                          <w:r>
                            <w:instrText>NUMPAGES</w:instrText>
                          </w:r>
                          <w:r>
                            <w:fldChar w:fldCharType="separate"/>
                          </w:r>
                          <w:r w:rsidR="00CA3771">
                            <w:rPr>
                              <w:noProof/>
                            </w:rPr>
                            <w:t>1</w:t>
                          </w:r>
                          <w:r>
                            <w:fldChar w:fldCharType="end"/>
                          </w:r>
                        </w:p>
                      </w:txbxContent>
                    </wps:txbx>
                    <wps:bodyPr vert="horz" wrap="square" lIns="0" tIns="0" rIns="0" bIns="0" anchor="t" anchorCtr="0"/>
                  </wps:wsp>
                </a:graphicData>
              </a:graphic>
            </wp:anchor>
          </w:drawing>
        </mc:Choice>
        <mc:Fallback>
          <w:pict>
            <v:shape w14:anchorId="2BC64B6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EED5CAA" w14:textId="467DB4CD" w:rsidR="00877979" w:rsidRDefault="00FA5764">
                    <w:pPr>
                      <w:pStyle w:val="Referentiegegevens"/>
                    </w:pPr>
                    <w:r>
                      <w:t xml:space="preserve">Pagina </w:t>
                    </w:r>
                    <w:r>
                      <w:fldChar w:fldCharType="begin"/>
                    </w:r>
                    <w:r>
                      <w:instrText>PAGE</w:instrText>
                    </w:r>
                    <w:r>
                      <w:fldChar w:fldCharType="separate"/>
                    </w:r>
                    <w:r w:rsidR="00402BD6">
                      <w:rPr>
                        <w:noProof/>
                      </w:rPr>
                      <w:t>2</w:t>
                    </w:r>
                    <w:r>
                      <w:fldChar w:fldCharType="end"/>
                    </w:r>
                    <w:r>
                      <w:t xml:space="preserve"> van </w:t>
                    </w:r>
                    <w:r>
                      <w:fldChar w:fldCharType="begin"/>
                    </w:r>
                    <w:r>
                      <w:instrText>NUMPAGES</w:instrText>
                    </w:r>
                    <w:r>
                      <w:fldChar w:fldCharType="separate"/>
                    </w:r>
                    <w:r w:rsidR="00CA377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9875" w14:textId="77777777" w:rsidR="00877979" w:rsidRDefault="00FA5764">
    <w:pPr>
      <w:spacing w:after="6377" w:line="14" w:lineRule="exact"/>
    </w:pPr>
    <w:r>
      <w:rPr>
        <w:noProof/>
      </w:rPr>
      <mc:AlternateContent>
        <mc:Choice Requires="wps">
          <w:drawing>
            <wp:anchor distT="0" distB="0" distL="0" distR="0" simplePos="0" relativeHeight="251655680" behindDoc="0" locked="1" layoutInCell="1" allowOverlap="1" wp14:anchorId="7F0FDAE7" wp14:editId="1E4DDC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1710B8" w14:textId="77777777" w:rsidR="008F11E8" w:rsidRDefault="008F11E8" w:rsidP="008F11E8">
                          <w:r>
                            <w:t>Aan de Voorzitter van de Tweede Kamer</w:t>
                          </w:r>
                        </w:p>
                        <w:p w14:paraId="68E922AE" w14:textId="77777777" w:rsidR="008F11E8" w:rsidRDefault="008F11E8" w:rsidP="008F11E8">
                          <w:r>
                            <w:t>der Staten-Generaal</w:t>
                          </w:r>
                        </w:p>
                        <w:p w14:paraId="52E4641F" w14:textId="77777777" w:rsidR="008F11E8" w:rsidRDefault="008F11E8" w:rsidP="008F11E8">
                          <w:r>
                            <w:t xml:space="preserve">Postbus 20018 </w:t>
                          </w:r>
                        </w:p>
                        <w:p w14:paraId="216DAD5A" w14:textId="1EE1DD38" w:rsidR="00877979" w:rsidRDefault="008F11E8" w:rsidP="008F11E8">
                          <w:r>
                            <w:t>2500 EA  DEN HAAG</w:t>
                          </w:r>
                        </w:p>
                      </w:txbxContent>
                    </wps:txbx>
                    <wps:bodyPr vert="horz" wrap="square" lIns="0" tIns="0" rIns="0" bIns="0" anchor="t" anchorCtr="0"/>
                  </wps:wsp>
                </a:graphicData>
              </a:graphic>
            </wp:anchor>
          </w:drawing>
        </mc:Choice>
        <mc:Fallback>
          <w:pict>
            <v:shapetype w14:anchorId="7F0FDAE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1710B8" w14:textId="77777777" w:rsidR="008F11E8" w:rsidRDefault="008F11E8" w:rsidP="008F11E8">
                    <w:r>
                      <w:t>Aan de Voorzitter van de Tweede Kamer</w:t>
                    </w:r>
                  </w:p>
                  <w:p w14:paraId="68E922AE" w14:textId="77777777" w:rsidR="008F11E8" w:rsidRDefault="008F11E8" w:rsidP="008F11E8">
                    <w:r>
                      <w:t>der Staten-Generaal</w:t>
                    </w:r>
                  </w:p>
                  <w:p w14:paraId="52E4641F" w14:textId="77777777" w:rsidR="008F11E8" w:rsidRDefault="008F11E8" w:rsidP="008F11E8">
                    <w:r>
                      <w:t xml:space="preserve">Postbus 20018 </w:t>
                    </w:r>
                  </w:p>
                  <w:p w14:paraId="216DAD5A" w14:textId="1EE1DD38" w:rsidR="00877979" w:rsidRDefault="008F11E8" w:rsidP="008F11E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1EB106" wp14:editId="4440F67A">
              <wp:simplePos x="0" y="0"/>
              <wp:positionH relativeFrom="margin">
                <wp:align>right</wp:align>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7979" w14:paraId="2BD54980" w14:textId="77777777">
                            <w:trPr>
                              <w:trHeight w:val="240"/>
                            </w:trPr>
                            <w:tc>
                              <w:tcPr>
                                <w:tcW w:w="1140" w:type="dxa"/>
                              </w:tcPr>
                              <w:p w14:paraId="2352DA3A" w14:textId="77777777" w:rsidR="00877979" w:rsidRDefault="00FA5764">
                                <w:r>
                                  <w:t>Datum</w:t>
                                </w:r>
                              </w:p>
                            </w:tc>
                            <w:tc>
                              <w:tcPr>
                                <w:tcW w:w="5918" w:type="dxa"/>
                              </w:tcPr>
                              <w:p w14:paraId="3C8A9725" w14:textId="7CA28709" w:rsidR="00877979" w:rsidRDefault="0090218A">
                                <w:sdt>
                                  <w:sdtPr>
                                    <w:id w:val="-1839220511"/>
                                    <w:date w:fullDate="2025-12-02T00:00:00Z">
                                      <w:dateFormat w:val="d MMMM yyyy"/>
                                      <w:lid w:val="nl"/>
                                      <w:storeMappedDataAs w:val="dateTime"/>
                                      <w:calendar w:val="gregorian"/>
                                    </w:date>
                                  </w:sdtPr>
                                  <w:sdtEndPr/>
                                  <w:sdtContent>
                                    <w:r w:rsidR="002B12C1">
                                      <w:t>2</w:t>
                                    </w:r>
                                    <w:r w:rsidR="00FA5764">
                                      <w:t xml:space="preserve"> december 2025</w:t>
                                    </w:r>
                                  </w:sdtContent>
                                </w:sdt>
                              </w:p>
                            </w:tc>
                          </w:tr>
                          <w:tr w:rsidR="00877979" w14:paraId="3C9245F2" w14:textId="77777777">
                            <w:trPr>
                              <w:trHeight w:val="240"/>
                            </w:trPr>
                            <w:tc>
                              <w:tcPr>
                                <w:tcW w:w="1140" w:type="dxa"/>
                              </w:tcPr>
                              <w:p w14:paraId="30716BEC" w14:textId="77777777" w:rsidR="00877979" w:rsidRDefault="00FA5764">
                                <w:r>
                                  <w:t>Betreft</w:t>
                                </w:r>
                              </w:p>
                            </w:tc>
                            <w:tc>
                              <w:tcPr>
                                <w:tcW w:w="5918" w:type="dxa"/>
                              </w:tcPr>
                              <w:p w14:paraId="0A460DF6" w14:textId="1E910839" w:rsidR="00877979" w:rsidRDefault="00FA5764">
                                <w:r>
                                  <w:t>Kamerbrief</w:t>
                                </w:r>
                                <w:r w:rsidR="0083214F">
                                  <w:t xml:space="preserve"> naar aanleiding</w:t>
                                </w:r>
                                <w:r w:rsidR="008B274F">
                                  <w:t xml:space="preserve"> van de rapporten van de IGJ en </w:t>
                                </w:r>
                                <w:proofErr w:type="spellStart"/>
                                <w:r w:rsidR="008B274F">
                                  <w:t>IJenV</w:t>
                                </w:r>
                                <w:proofErr w:type="spellEnd"/>
                              </w:p>
                            </w:tc>
                          </w:tr>
                        </w:tbl>
                        <w:p w14:paraId="52923BDD" w14:textId="4CC52CBC" w:rsidR="00FA5764" w:rsidRDefault="008B274F">
                          <w:r>
                            <w:t xml:space="preserve"> </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C1EB106" id="46feebd0-aa3c-11ea-a756-beb5f67e67be" o:spid="_x0000_s1030" type="#_x0000_t202" style="position:absolute;margin-left:325.8pt;margin-top:263.95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7979" w14:paraId="2BD54980" w14:textId="77777777">
                      <w:trPr>
                        <w:trHeight w:val="240"/>
                      </w:trPr>
                      <w:tc>
                        <w:tcPr>
                          <w:tcW w:w="1140" w:type="dxa"/>
                        </w:tcPr>
                        <w:p w14:paraId="2352DA3A" w14:textId="77777777" w:rsidR="00877979" w:rsidRDefault="00FA5764">
                          <w:r>
                            <w:t>Datum</w:t>
                          </w:r>
                        </w:p>
                      </w:tc>
                      <w:tc>
                        <w:tcPr>
                          <w:tcW w:w="5918" w:type="dxa"/>
                        </w:tcPr>
                        <w:p w14:paraId="3C8A9725" w14:textId="7CA28709" w:rsidR="00877979" w:rsidRDefault="0090218A">
                          <w:sdt>
                            <w:sdtPr>
                              <w:id w:val="-1839220511"/>
                              <w:date w:fullDate="2025-12-02T00:00:00Z">
                                <w:dateFormat w:val="d MMMM yyyy"/>
                                <w:lid w:val="nl"/>
                                <w:storeMappedDataAs w:val="dateTime"/>
                                <w:calendar w:val="gregorian"/>
                              </w:date>
                            </w:sdtPr>
                            <w:sdtEndPr/>
                            <w:sdtContent>
                              <w:r w:rsidR="002B12C1">
                                <w:t>2</w:t>
                              </w:r>
                              <w:r w:rsidR="00FA5764">
                                <w:t xml:space="preserve"> december 2025</w:t>
                              </w:r>
                            </w:sdtContent>
                          </w:sdt>
                        </w:p>
                      </w:tc>
                    </w:tr>
                    <w:tr w:rsidR="00877979" w14:paraId="3C9245F2" w14:textId="77777777">
                      <w:trPr>
                        <w:trHeight w:val="240"/>
                      </w:trPr>
                      <w:tc>
                        <w:tcPr>
                          <w:tcW w:w="1140" w:type="dxa"/>
                        </w:tcPr>
                        <w:p w14:paraId="30716BEC" w14:textId="77777777" w:rsidR="00877979" w:rsidRDefault="00FA5764">
                          <w:r>
                            <w:t>Betreft</w:t>
                          </w:r>
                        </w:p>
                      </w:tc>
                      <w:tc>
                        <w:tcPr>
                          <w:tcW w:w="5918" w:type="dxa"/>
                        </w:tcPr>
                        <w:p w14:paraId="0A460DF6" w14:textId="1E910839" w:rsidR="00877979" w:rsidRDefault="00FA5764">
                          <w:r>
                            <w:t>Kamerbrief</w:t>
                          </w:r>
                          <w:r w:rsidR="0083214F">
                            <w:t xml:space="preserve"> naar aanleiding</w:t>
                          </w:r>
                          <w:r w:rsidR="008B274F">
                            <w:t xml:space="preserve"> van de rapporten van de IGJ en </w:t>
                          </w:r>
                          <w:proofErr w:type="spellStart"/>
                          <w:r w:rsidR="008B274F">
                            <w:t>IJenV</w:t>
                          </w:r>
                          <w:proofErr w:type="spellEnd"/>
                        </w:p>
                      </w:tc>
                    </w:tr>
                  </w:tbl>
                  <w:p w14:paraId="52923BDD" w14:textId="4CC52CBC" w:rsidR="00FA5764" w:rsidRDefault="008B274F">
                    <w:r>
                      <w:t xml:space="preserve"> </w:t>
                    </w:r>
                  </w:p>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4CB3091" wp14:editId="121305F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412247" w14:textId="77777777" w:rsidR="00877979" w:rsidRDefault="00FA5764">
                          <w:pPr>
                            <w:pStyle w:val="Referentiegegevensbold"/>
                          </w:pPr>
                          <w:r>
                            <w:t>Directoraat-Generaal Straffen en Beschermen</w:t>
                          </w:r>
                        </w:p>
                        <w:p w14:paraId="7DCCC0DA" w14:textId="77777777" w:rsidR="00877979" w:rsidRDefault="00FA5764">
                          <w:pPr>
                            <w:pStyle w:val="Referentiegegevens"/>
                          </w:pPr>
                          <w:r>
                            <w:t>Directie Jeugd, Familie en aanpak Criminaliteitsfenomenen</w:t>
                          </w:r>
                        </w:p>
                        <w:p w14:paraId="330F5AD7" w14:textId="77777777" w:rsidR="00877979" w:rsidRDefault="00FA5764">
                          <w:pPr>
                            <w:pStyle w:val="Referentiegegevens"/>
                          </w:pPr>
                          <w:r>
                            <w:t>Jeugdbescherming</w:t>
                          </w:r>
                        </w:p>
                        <w:p w14:paraId="6F1CB674" w14:textId="77777777" w:rsidR="00877979" w:rsidRDefault="00877979">
                          <w:pPr>
                            <w:pStyle w:val="WitregelW1"/>
                          </w:pPr>
                        </w:p>
                        <w:p w14:paraId="3B9083DD" w14:textId="77777777" w:rsidR="00877979" w:rsidRDefault="00FA5764">
                          <w:pPr>
                            <w:pStyle w:val="Referentiegegevens"/>
                          </w:pPr>
                          <w:r>
                            <w:t>Turfmarkt 147</w:t>
                          </w:r>
                        </w:p>
                        <w:p w14:paraId="321F9BB7" w14:textId="0AFE1214" w:rsidR="00877979" w:rsidRDefault="00FA5764">
                          <w:pPr>
                            <w:pStyle w:val="Referentiegegevens"/>
                          </w:pPr>
                          <w:r>
                            <w:t>2511 DP</w:t>
                          </w:r>
                          <w:r w:rsidR="00CD2F0E">
                            <w:t xml:space="preserve"> </w:t>
                          </w:r>
                          <w:r>
                            <w:t>Den Haag</w:t>
                          </w:r>
                        </w:p>
                        <w:p w14:paraId="01A57A93" w14:textId="77777777" w:rsidR="00877979" w:rsidRDefault="00FA5764">
                          <w:pPr>
                            <w:pStyle w:val="Referentiegegevens"/>
                          </w:pPr>
                          <w:r>
                            <w:t>Postbus 20301</w:t>
                          </w:r>
                        </w:p>
                        <w:p w14:paraId="445C0AA1" w14:textId="6981BA80" w:rsidR="00877979" w:rsidRDefault="00FA5764">
                          <w:pPr>
                            <w:pStyle w:val="Referentiegegevens"/>
                          </w:pPr>
                          <w:r>
                            <w:t>2500 EH</w:t>
                          </w:r>
                          <w:r w:rsidR="00CD2F0E">
                            <w:t xml:space="preserve"> </w:t>
                          </w:r>
                          <w:r>
                            <w:t>Den Haag</w:t>
                          </w:r>
                        </w:p>
                        <w:p w14:paraId="1A10A94B" w14:textId="77777777" w:rsidR="00877979" w:rsidRDefault="00FA5764">
                          <w:pPr>
                            <w:pStyle w:val="Referentiegegevens"/>
                          </w:pPr>
                          <w:r>
                            <w:t>www.rijksoverheid.nl/jenv</w:t>
                          </w:r>
                        </w:p>
                        <w:p w14:paraId="0C3B6948" w14:textId="77777777" w:rsidR="00877979" w:rsidRDefault="00877979">
                          <w:pPr>
                            <w:pStyle w:val="WitregelW2"/>
                          </w:pPr>
                        </w:p>
                        <w:p w14:paraId="5E42AA20" w14:textId="77777777" w:rsidR="00877979" w:rsidRDefault="00FA5764">
                          <w:pPr>
                            <w:pStyle w:val="Referentiegegevensbold"/>
                          </w:pPr>
                          <w:r>
                            <w:t>Onze referentie</w:t>
                          </w:r>
                        </w:p>
                        <w:p w14:paraId="3E856597" w14:textId="76FE6A2F" w:rsidR="00877979" w:rsidRDefault="008F11E8">
                          <w:pPr>
                            <w:pStyle w:val="Referentiegegevens"/>
                          </w:pPr>
                          <w:r>
                            <w:t>6923747</w:t>
                          </w:r>
                        </w:p>
                        <w:p w14:paraId="1E973523" w14:textId="77777777" w:rsidR="00877979" w:rsidRDefault="00877979">
                          <w:pPr>
                            <w:pStyle w:val="WitregelW1"/>
                          </w:pPr>
                        </w:p>
                        <w:p w14:paraId="29DE4D0B" w14:textId="77777777" w:rsidR="00877979" w:rsidRDefault="00FA5764">
                          <w:pPr>
                            <w:pStyle w:val="Referentiegegevensbold"/>
                          </w:pPr>
                          <w:r>
                            <w:t>Bijlage(n)</w:t>
                          </w:r>
                        </w:p>
                        <w:p w14:paraId="503E63DB" w14:textId="77777777" w:rsidR="00877979" w:rsidRDefault="00FA5764">
                          <w:pPr>
                            <w:pStyle w:val="Referentiegegevens"/>
                          </w:pPr>
                          <w:r>
                            <w:t>1</w:t>
                          </w:r>
                        </w:p>
                      </w:txbxContent>
                    </wps:txbx>
                    <wps:bodyPr vert="horz" wrap="square" lIns="0" tIns="0" rIns="0" bIns="0" anchor="t" anchorCtr="0"/>
                  </wps:wsp>
                </a:graphicData>
              </a:graphic>
            </wp:anchor>
          </w:drawing>
        </mc:Choice>
        <mc:Fallback>
          <w:pict>
            <v:shape w14:anchorId="54CB309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412247" w14:textId="77777777" w:rsidR="00877979" w:rsidRDefault="00FA5764">
                    <w:pPr>
                      <w:pStyle w:val="Referentiegegevensbold"/>
                    </w:pPr>
                    <w:r>
                      <w:t>Directoraat-Generaal Straffen en Beschermen</w:t>
                    </w:r>
                  </w:p>
                  <w:p w14:paraId="7DCCC0DA" w14:textId="77777777" w:rsidR="00877979" w:rsidRDefault="00FA5764">
                    <w:pPr>
                      <w:pStyle w:val="Referentiegegevens"/>
                    </w:pPr>
                    <w:r>
                      <w:t>Directie Jeugd, Familie en aanpak Criminaliteitsfenomenen</w:t>
                    </w:r>
                  </w:p>
                  <w:p w14:paraId="330F5AD7" w14:textId="77777777" w:rsidR="00877979" w:rsidRDefault="00FA5764">
                    <w:pPr>
                      <w:pStyle w:val="Referentiegegevens"/>
                    </w:pPr>
                    <w:r>
                      <w:t>Jeugdbescherming</w:t>
                    </w:r>
                  </w:p>
                  <w:p w14:paraId="6F1CB674" w14:textId="77777777" w:rsidR="00877979" w:rsidRDefault="00877979">
                    <w:pPr>
                      <w:pStyle w:val="WitregelW1"/>
                    </w:pPr>
                  </w:p>
                  <w:p w14:paraId="3B9083DD" w14:textId="77777777" w:rsidR="00877979" w:rsidRDefault="00FA5764">
                    <w:pPr>
                      <w:pStyle w:val="Referentiegegevens"/>
                    </w:pPr>
                    <w:r>
                      <w:t>Turfmarkt 147</w:t>
                    </w:r>
                  </w:p>
                  <w:p w14:paraId="321F9BB7" w14:textId="0AFE1214" w:rsidR="00877979" w:rsidRDefault="00FA5764">
                    <w:pPr>
                      <w:pStyle w:val="Referentiegegevens"/>
                    </w:pPr>
                    <w:r>
                      <w:t>2511 DP</w:t>
                    </w:r>
                    <w:r w:rsidR="00CD2F0E">
                      <w:t xml:space="preserve"> </w:t>
                    </w:r>
                    <w:r>
                      <w:t>Den Haag</w:t>
                    </w:r>
                  </w:p>
                  <w:p w14:paraId="01A57A93" w14:textId="77777777" w:rsidR="00877979" w:rsidRDefault="00FA5764">
                    <w:pPr>
                      <w:pStyle w:val="Referentiegegevens"/>
                    </w:pPr>
                    <w:r>
                      <w:t>Postbus 20301</w:t>
                    </w:r>
                  </w:p>
                  <w:p w14:paraId="445C0AA1" w14:textId="6981BA80" w:rsidR="00877979" w:rsidRDefault="00FA5764">
                    <w:pPr>
                      <w:pStyle w:val="Referentiegegevens"/>
                    </w:pPr>
                    <w:r>
                      <w:t>2500 EH</w:t>
                    </w:r>
                    <w:r w:rsidR="00CD2F0E">
                      <w:t xml:space="preserve"> </w:t>
                    </w:r>
                    <w:r>
                      <w:t>Den Haag</w:t>
                    </w:r>
                  </w:p>
                  <w:p w14:paraId="1A10A94B" w14:textId="77777777" w:rsidR="00877979" w:rsidRDefault="00FA5764">
                    <w:pPr>
                      <w:pStyle w:val="Referentiegegevens"/>
                    </w:pPr>
                    <w:r>
                      <w:t>www.rijksoverheid.nl/jenv</w:t>
                    </w:r>
                  </w:p>
                  <w:p w14:paraId="0C3B6948" w14:textId="77777777" w:rsidR="00877979" w:rsidRDefault="00877979">
                    <w:pPr>
                      <w:pStyle w:val="WitregelW2"/>
                    </w:pPr>
                  </w:p>
                  <w:p w14:paraId="5E42AA20" w14:textId="77777777" w:rsidR="00877979" w:rsidRDefault="00FA5764">
                    <w:pPr>
                      <w:pStyle w:val="Referentiegegevensbold"/>
                    </w:pPr>
                    <w:r>
                      <w:t>Onze referentie</w:t>
                    </w:r>
                  </w:p>
                  <w:p w14:paraId="3E856597" w14:textId="76FE6A2F" w:rsidR="00877979" w:rsidRDefault="008F11E8">
                    <w:pPr>
                      <w:pStyle w:val="Referentiegegevens"/>
                    </w:pPr>
                    <w:r>
                      <w:t>6923747</w:t>
                    </w:r>
                  </w:p>
                  <w:p w14:paraId="1E973523" w14:textId="77777777" w:rsidR="00877979" w:rsidRDefault="00877979">
                    <w:pPr>
                      <w:pStyle w:val="WitregelW1"/>
                    </w:pPr>
                  </w:p>
                  <w:p w14:paraId="29DE4D0B" w14:textId="77777777" w:rsidR="00877979" w:rsidRDefault="00FA5764">
                    <w:pPr>
                      <w:pStyle w:val="Referentiegegevensbold"/>
                    </w:pPr>
                    <w:r>
                      <w:t>Bijlage(n)</w:t>
                    </w:r>
                  </w:p>
                  <w:p w14:paraId="503E63DB" w14:textId="77777777" w:rsidR="00877979" w:rsidRDefault="00FA576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D7AB2A" wp14:editId="32CE687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BD9983" w14:textId="77777777" w:rsidR="00FA5764" w:rsidRDefault="00FA5764"/>
                      </w:txbxContent>
                    </wps:txbx>
                    <wps:bodyPr vert="horz" wrap="square" lIns="0" tIns="0" rIns="0" bIns="0" anchor="t" anchorCtr="0"/>
                  </wps:wsp>
                </a:graphicData>
              </a:graphic>
            </wp:anchor>
          </w:drawing>
        </mc:Choice>
        <mc:Fallback>
          <w:pict>
            <v:shape w14:anchorId="7ED7AB2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BD9983" w14:textId="77777777" w:rsidR="00FA5764" w:rsidRDefault="00FA576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3896608" wp14:editId="391C167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C78018" w14:textId="77777777" w:rsidR="00877979" w:rsidRDefault="00FA5764">
                          <w:pPr>
                            <w:pStyle w:val="Referentiegegevens"/>
                          </w:pPr>
                          <w:r>
                            <w:t xml:space="preserve">Pagina </w:t>
                          </w:r>
                          <w:r>
                            <w:fldChar w:fldCharType="begin"/>
                          </w:r>
                          <w:r>
                            <w:instrText>PAGE</w:instrText>
                          </w:r>
                          <w:r>
                            <w:fldChar w:fldCharType="separate"/>
                          </w:r>
                          <w:r w:rsidR="00CA3771">
                            <w:rPr>
                              <w:noProof/>
                            </w:rPr>
                            <w:t>1</w:t>
                          </w:r>
                          <w:r>
                            <w:fldChar w:fldCharType="end"/>
                          </w:r>
                          <w:r>
                            <w:t xml:space="preserve"> van </w:t>
                          </w:r>
                          <w:r>
                            <w:fldChar w:fldCharType="begin"/>
                          </w:r>
                          <w:r>
                            <w:instrText>NUMPAGES</w:instrText>
                          </w:r>
                          <w:r>
                            <w:fldChar w:fldCharType="separate"/>
                          </w:r>
                          <w:r w:rsidR="00CA3771">
                            <w:rPr>
                              <w:noProof/>
                            </w:rPr>
                            <w:t>1</w:t>
                          </w:r>
                          <w:r>
                            <w:fldChar w:fldCharType="end"/>
                          </w:r>
                        </w:p>
                      </w:txbxContent>
                    </wps:txbx>
                    <wps:bodyPr vert="horz" wrap="square" lIns="0" tIns="0" rIns="0" bIns="0" anchor="t" anchorCtr="0"/>
                  </wps:wsp>
                </a:graphicData>
              </a:graphic>
            </wp:anchor>
          </w:drawing>
        </mc:Choice>
        <mc:Fallback>
          <w:pict>
            <v:shape w14:anchorId="3389660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C78018" w14:textId="77777777" w:rsidR="00877979" w:rsidRDefault="00FA5764">
                    <w:pPr>
                      <w:pStyle w:val="Referentiegegevens"/>
                    </w:pPr>
                    <w:r>
                      <w:t xml:space="preserve">Pagina </w:t>
                    </w:r>
                    <w:r>
                      <w:fldChar w:fldCharType="begin"/>
                    </w:r>
                    <w:r>
                      <w:instrText>PAGE</w:instrText>
                    </w:r>
                    <w:r>
                      <w:fldChar w:fldCharType="separate"/>
                    </w:r>
                    <w:r w:rsidR="00CA3771">
                      <w:rPr>
                        <w:noProof/>
                      </w:rPr>
                      <w:t>1</w:t>
                    </w:r>
                    <w:r>
                      <w:fldChar w:fldCharType="end"/>
                    </w:r>
                    <w:r>
                      <w:t xml:space="preserve"> van </w:t>
                    </w:r>
                    <w:r>
                      <w:fldChar w:fldCharType="begin"/>
                    </w:r>
                    <w:r>
                      <w:instrText>NUMPAGES</w:instrText>
                    </w:r>
                    <w:r>
                      <w:fldChar w:fldCharType="separate"/>
                    </w:r>
                    <w:r w:rsidR="00CA377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970A6F" wp14:editId="0E77FC1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9689E5" w14:textId="77777777" w:rsidR="00877979" w:rsidRDefault="00FA5764">
                          <w:pPr>
                            <w:spacing w:line="240" w:lineRule="auto"/>
                          </w:pPr>
                          <w:r>
                            <w:rPr>
                              <w:noProof/>
                            </w:rPr>
                            <w:drawing>
                              <wp:inline distT="0" distB="0" distL="0" distR="0" wp14:anchorId="30D1D6D7" wp14:editId="7D2BB43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970A6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9689E5" w14:textId="77777777" w:rsidR="00877979" w:rsidRDefault="00FA5764">
                    <w:pPr>
                      <w:spacing w:line="240" w:lineRule="auto"/>
                    </w:pPr>
                    <w:r>
                      <w:rPr>
                        <w:noProof/>
                      </w:rPr>
                      <w:drawing>
                        <wp:inline distT="0" distB="0" distL="0" distR="0" wp14:anchorId="30D1D6D7" wp14:editId="7D2BB43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0E1DC6" wp14:editId="3499099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13FB9E" w14:textId="77777777" w:rsidR="00877979" w:rsidRDefault="00FA5764">
                          <w:pPr>
                            <w:spacing w:line="240" w:lineRule="auto"/>
                          </w:pPr>
                          <w:r>
                            <w:rPr>
                              <w:noProof/>
                            </w:rPr>
                            <w:drawing>
                              <wp:inline distT="0" distB="0" distL="0" distR="0" wp14:anchorId="10ADB871" wp14:editId="7389705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0E1DC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213FB9E" w14:textId="77777777" w:rsidR="00877979" w:rsidRDefault="00FA5764">
                    <w:pPr>
                      <w:spacing w:line="240" w:lineRule="auto"/>
                    </w:pPr>
                    <w:r>
                      <w:rPr>
                        <w:noProof/>
                      </w:rPr>
                      <w:drawing>
                        <wp:inline distT="0" distB="0" distL="0" distR="0" wp14:anchorId="10ADB871" wp14:editId="7389705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121629" wp14:editId="46E90C1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DCA2E3" w14:textId="1D612784" w:rsidR="00877979" w:rsidRDefault="00FA5764">
                          <w:pPr>
                            <w:pStyle w:val="Referentiegegevens"/>
                          </w:pPr>
                          <w:r>
                            <w:t>&gt; Retouradres Postbus 20301 2500 EH</w:t>
                          </w:r>
                          <w:r w:rsidR="00CD2F0E">
                            <w:t xml:space="preserve"> </w:t>
                          </w:r>
                          <w:r>
                            <w:t>Den Haag</w:t>
                          </w:r>
                        </w:p>
                      </w:txbxContent>
                    </wps:txbx>
                    <wps:bodyPr vert="horz" wrap="square" lIns="0" tIns="0" rIns="0" bIns="0" anchor="t" anchorCtr="0"/>
                  </wps:wsp>
                </a:graphicData>
              </a:graphic>
            </wp:anchor>
          </w:drawing>
        </mc:Choice>
        <mc:Fallback>
          <w:pict>
            <v:shape w14:anchorId="6E12162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BDCA2E3" w14:textId="1D612784" w:rsidR="00877979" w:rsidRDefault="00FA5764">
                    <w:pPr>
                      <w:pStyle w:val="Referentiegegevens"/>
                    </w:pPr>
                    <w:r>
                      <w:t>&gt; Retouradres Postbus 20301 2500 EH</w:t>
                    </w:r>
                    <w:r w:rsidR="00CD2F0E">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DBE0A4"/>
    <w:multiLevelType w:val="multilevel"/>
    <w:tmpl w:val="9DEFFA0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3182058"/>
    <w:multiLevelType w:val="multilevel"/>
    <w:tmpl w:val="6A2D4D0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8360A3"/>
    <w:multiLevelType w:val="hybridMultilevel"/>
    <w:tmpl w:val="4814911A"/>
    <w:lvl w:ilvl="0" w:tplc="A4664884">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95589C"/>
    <w:multiLevelType w:val="multilevel"/>
    <w:tmpl w:val="3D4C98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00B6FC6"/>
    <w:multiLevelType w:val="hybridMultilevel"/>
    <w:tmpl w:val="80EC5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A1F2E12"/>
    <w:multiLevelType w:val="multilevel"/>
    <w:tmpl w:val="2C4A74B2"/>
    <w:lvl w:ilvl="0">
      <w:start w:val="2"/>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BBE5532"/>
    <w:multiLevelType w:val="hybridMultilevel"/>
    <w:tmpl w:val="650616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95475A"/>
    <w:multiLevelType w:val="hybridMultilevel"/>
    <w:tmpl w:val="E39C80C4"/>
    <w:lvl w:ilvl="0" w:tplc="FFFFFFFF">
      <w:start w:val="1"/>
      <w:numFmt w:val="lowerRoman"/>
      <w:lvlText w:val="%1."/>
      <w:lvlJc w:val="left"/>
      <w:pPr>
        <w:ind w:left="1080" w:hanging="720"/>
      </w:pPr>
      <w:rPr>
        <w:rFonts w:hint="default"/>
        <w:i/>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4080A"/>
    <w:multiLevelType w:val="hybridMultilevel"/>
    <w:tmpl w:val="8B920C5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4756AB"/>
    <w:multiLevelType w:val="multilevel"/>
    <w:tmpl w:val="0631C4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59B07B46"/>
    <w:multiLevelType w:val="hybridMultilevel"/>
    <w:tmpl w:val="DF36DC40"/>
    <w:lvl w:ilvl="0" w:tplc="36B8932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B31020"/>
    <w:multiLevelType w:val="hybridMultilevel"/>
    <w:tmpl w:val="A47A5884"/>
    <w:lvl w:ilvl="0" w:tplc="0413001B">
      <w:start w:val="1"/>
      <w:numFmt w:val="lowerRoman"/>
      <w:lvlText w:val="%1."/>
      <w:lvlJc w:val="right"/>
      <w:pPr>
        <w:ind w:left="1233" w:hanging="360"/>
      </w:pPr>
    </w:lvl>
    <w:lvl w:ilvl="1" w:tplc="04130019" w:tentative="1">
      <w:start w:val="1"/>
      <w:numFmt w:val="lowerLetter"/>
      <w:lvlText w:val="%2."/>
      <w:lvlJc w:val="left"/>
      <w:pPr>
        <w:ind w:left="1953" w:hanging="360"/>
      </w:pPr>
    </w:lvl>
    <w:lvl w:ilvl="2" w:tplc="0413001B" w:tentative="1">
      <w:start w:val="1"/>
      <w:numFmt w:val="lowerRoman"/>
      <w:lvlText w:val="%3."/>
      <w:lvlJc w:val="right"/>
      <w:pPr>
        <w:ind w:left="2673" w:hanging="180"/>
      </w:pPr>
    </w:lvl>
    <w:lvl w:ilvl="3" w:tplc="0413000F" w:tentative="1">
      <w:start w:val="1"/>
      <w:numFmt w:val="decimal"/>
      <w:lvlText w:val="%4."/>
      <w:lvlJc w:val="left"/>
      <w:pPr>
        <w:ind w:left="3393" w:hanging="360"/>
      </w:pPr>
    </w:lvl>
    <w:lvl w:ilvl="4" w:tplc="04130019" w:tentative="1">
      <w:start w:val="1"/>
      <w:numFmt w:val="lowerLetter"/>
      <w:lvlText w:val="%5."/>
      <w:lvlJc w:val="left"/>
      <w:pPr>
        <w:ind w:left="4113" w:hanging="360"/>
      </w:pPr>
    </w:lvl>
    <w:lvl w:ilvl="5" w:tplc="0413001B" w:tentative="1">
      <w:start w:val="1"/>
      <w:numFmt w:val="lowerRoman"/>
      <w:lvlText w:val="%6."/>
      <w:lvlJc w:val="right"/>
      <w:pPr>
        <w:ind w:left="4833" w:hanging="180"/>
      </w:pPr>
    </w:lvl>
    <w:lvl w:ilvl="6" w:tplc="0413000F" w:tentative="1">
      <w:start w:val="1"/>
      <w:numFmt w:val="decimal"/>
      <w:lvlText w:val="%7."/>
      <w:lvlJc w:val="left"/>
      <w:pPr>
        <w:ind w:left="5553" w:hanging="360"/>
      </w:pPr>
    </w:lvl>
    <w:lvl w:ilvl="7" w:tplc="04130019" w:tentative="1">
      <w:start w:val="1"/>
      <w:numFmt w:val="lowerLetter"/>
      <w:lvlText w:val="%8."/>
      <w:lvlJc w:val="left"/>
      <w:pPr>
        <w:ind w:left="6273" w:hanging="360"/>
      </w:pPr>
    </w:lvl>
    <w:lvl w:ilvl="8" w:tplc="0413001B" w:tentative="1">
      <w:start w:val="1"/>
      <w:numFmt w:val="lowerRoman"/>
      <w:lvlText w:val="%9."/>
      <w:lvlJc w:val="right"/>
      <w:pPr>
        <w:ind w:left="6993" w:hanging="180"/>
      </w:pPr>
    </w:lvl>
  </w:abstractNum>
  <w:abstractNum w:abstractNumId="12" w15:restartNumberingAfterBreak="0">
    <w:nsid w:val="665266F0"/>
    <w:multiLevelType w:val="multilevel"/>
    <w:tmpl w:val="36A42D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66EFAC94"/>
    <w:multiLevelType w:val="multilevel"/>
    <w:tmpl w:val="09822A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70E43A1B"/>
    <w:multiLevelType w:val="hybridMultilevel"/>
    <w:tmpl w:val="6A269716"/>
    <w:lvl w:ilvl="0" w:tplc="F368639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2508C1"/>
    <w:multiLevelType w:val="hybridMultilevel"/>
    <w:tmpl w:val="650616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55984852">
    <w:abstractNumId w:val="12"/>
  </w:num>
  <w:num w:numId="2" w16cid:durableId="507715972">
    <w:abstractNumId w:val="1"/>
  </w:num>
  <w:num w:numId="3" w16cid:durableId="1393387818">
    <w:abstractNumId w:val="13"/>
  </w:num>
  <w:num w:numId="4" w16cid:durableId="166099075">
    <w:abstractNumId w:val="3"/>
  </w:num>
  <w:num w:numId="5" w16cid:durableId="1107239721">
    <w:abstractNumId w:val="0"/>
  </w:num>
  <w:num w:numId="6" w16cid:durableId="25451895">
    <w:abstractNumId w:val="9"/>
  </w:num>
  <w:num w:numId="7" w16cid:durableId="2058316029">
    <w:abstractNumId w:val="6"/>
  </w:num>
  <w:num w:numId="8" w16cid:durableId="801265405">
    <w:abstractNumId w:val="14"/>
  </w:num>
  <w:num w:numId="9" w16cid:durableId="479276165">
    <w:abstractNumId w:val="4"/>
  </w:num>
  <w:num w:numId="10" w16cid:durableId="1009409477">
    <w:abstractNumId w:val="10"/>
  </w:num>
  <w:num w:numId="11" w16cid:durableId="121534935">
    <w:abstractNumId w:val="7"/>
  </w:num>
  <w:num w:numId="12" w16cid:durableId="304941659">
    <w:abstractNumId w:val="15"/>
  </w:num>
  <w:num w:numId="13" w16cid:durableId="2071462263">
    <w:abstractNumId w:val="11"/>
  </w:num>
  <w:num w:numId="14" w16cid:durableId="1064909578">
    <w:abstractNumId w:val="5"/>
  </w:num>
  <w:num w:numId="15" w16cid:durableId="2145197866">
    <w:abstractNumId w:val="2"/>
  </w:num>
  <w:num w:numId="16" w16cid:durableId="2016834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714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71"/>
    <w:rsid w:val="00002858"/>
    <w:rsid w:val="0001175A"/>
    <w:rsid w:val="00030A0B"/>
    <w:rsid w:val="00057AAA"/>
    <w:rsid w:val="00066E5D"/>
    <w:rsid w:val="000732E3"/>
    <w:rsid w:val="00073760"/>
    <w:rsid w:val="00075A70"/>
    <w:rsid w:val="0009057A"/>
    <w:rsid w:val="000946EC"/>
    <w:rsid w:val="000D5DB2"/>
    <w:rsid w:val="000D7019"/>
    <w:rsid w:val="00101120"/>
    <w:rsid w:val="00111A27"/>
    <w:rsid w:val="0013289F"/>
    <w:rsid w:val="0015142B"/>
    <w:rsid w:val="00161A13"/>
    <w:rsid w:val="00183945"/>
    <w:rsid w:val="001B3C4D"/>
    <w:rsid w:val="001B77E4"/>
    <w:rsid w:val="001C0CFE"/>
    <w:rsid w:val="001C1E47"/>
    <w:rsid w:val="001F50E5"/>
    <w:rsid w:val="001F74AD"/>
    <w:rsid w:val="0023192D"/>
    <w:rsid w:val="00256C7F"/>
    <w:rsid w:val="002639AF"/>
    <w:rsid w:val="00263CF4"/>
    <w:rsid w:val="00284BF0"/>
    <w:rsid w:val="00285B2B"/>
    <w:rsid w:val="002B12C1"/>
    <w:rsid w:val="002B5E97"/>
    <w:rsid w:val="002B7818"/>
    <w:rsid w:val="002D0BC1"/>
    <w:rsid w:val="002D0BE0"/>
    <w:rsid w:val="002D4BBE"/>
    <w:rsid w:val="002F5327"/>
    <w:rsid w:val="002F6F65"/>
    <w:rsid w:val="00310ABE"/>
    <w:rsid w:val="003545C0"/>
    <w:rsid w:val="00367818"/>
    <w:rsid w:val="0037771A"/>
    <w:rsid w:val="00386E16"/>
    <w:rsid w:val="003A527E"/>
    <w:rsid w:val="003B709C"/>
    <w:rsid w:val="003C3723"/>
    <w:rsid w:val="003C7217"/>
    <w:rsid w:val="003F2DAF"/>
    <w:rsid w:val="00402BD6"/>
    <w:rsid w:val="00404528"/>
    <w:rsid w:val="004076EB"/>
    <w:rsid w:val="004208F3"/>
    <w:rsid w:val="0044271C"/>
    <w:rsid w:val="004563E0"/>
    <w:rsid w:val="004730AE"/>
    <w:rsid w:val="0048097C"/>
    <w:rsid w:val="0049247F"/>
    <w:rsid w:val="004933C3"/>
    <w:rsid w:val="004F5B6E"/>
    <w:rsid w:val="005104CD"/>
    <w:rsid w:val="00520E15"/>
    <w:rsid w:val="005219A4"/>
    <w:rsid w:val="0053541A"/>
    <w:rsid w:val="00542ADD"/>
    <w:rsid w:val="005456D7"/>
    <w:rsid w:val="005479C6"/>
    <w:rsid w:val="0055390D"/>
    <w:rsid w:val="005621E5"/>
    <w:rsid w:val="005668F1"/>
    <w:rsid w:val="00590244"/>
    <w:rsid w:val="005977A4"/>
    <w:rsid w:val="005A1315"/>
    <w:rsid w:val="005B4783"/>
    <w:rsid w:val="005B559E"/>
    <w:rsid w:val="005B59C4"/>
    <w:rsid w:val="005B5C4A"/>
    <w:rsid w:val="005C5ED4"/>
    <w:rsid w:val="005E1134"/>
    <w:rsid w:val="005E58A1"/>
    <w:rsid w:val="005F10B4"/>
    <w:rsid w:val="005F2D53"/>
    <w:rsid w:val="00625704"/>
    <w:rsid w:val="0063308E"/>
    <w:rsid w:val="00660CE0"/>
    <w:rsid w:val="0068393E"/>
    <w:rsid w:val="00683BD9"/>
    <w:rsid w:val="00694EE8"/>
    <w:rsid w:val="006A4EEB"/>
    <w:rsid w:val="006C2421"/>
    <w:rsid w:val="006C4346"/>
    <w:rsid w:val="006C4368"/>
    <w:rsid w:val="006F05DA"/>
    <w:rsid w:val="006F1DA4"/>
    <w:rsid w:val="006F5A4E"/>
    <w:rsid w:val="00702B33"/>
    <w:rsid w:val="0071127D"/>
    <w:rsid w:val="007147B9"/>
    <w:rsid w:val="00737B0E"/>
    <w:rsid w:val="007442DD"/>
    <w:rsid w:val="007454DE"/>
    <w:rsid w:val="00745B51"/>
    <w:rsid w:val="00763FCD"/>
    <w:rsid w:val="00781926"/>
    <w:rsid w:val="007835CF"/>
    <w:rsid w:val="00785C1A"/>
    <w:rsid w:val="007938E1"/>
    <w:rsid w:val="007C28C9"/>
    <w:rsid w:val="007E73B7"/>
    <w:rsid w:val="00800E36"/>
    <w:rsid w:val="008201C6"/>
    <w:rsid w:val="0083214F"/>
    <w:rsid w:val="00835BBF"/>
    <w:rsid w:val="00835EB3"/>
    <w:rsid w:val="00853B01"/>
    <w:rsid w:val="00877979"/>
    <w:rsid w:val="00884E3A"/>
    <w:rsid w:val="008A7E20"/>
    <w:rsid w:val="008B274F"/>
    <w:rsid w:val="008B38C6"/>
    <w:rsid w:val="008F09B9"/>
    <w:rsid w:val="008F11E8"/>
    <w:rsid w:val="0090218A"/>
    <w:rsid w:val="00904D8C"/>
    <w:rsid w:val="00937877"/>
    <w:rsid w:val="00937D69"/>
    <w:rsid w:val="00941069"/>
    <w:rsid w:val="00946D54"/>
    <w:rsid w:val="009671C2"/>
    <w:rsid w:val="00977BC8"/>
    <w:rsid w:val="009A2D94"/>
    <w:rsid w:val="009A49BB"/>
    <w:rsid w:val="009B0028"/>
    <w:rsid w:val="009C479B"/>
    <w:rsid w:val="009C75A3"/>
    <w:rsid w:val="009D170B"/>
    <w:rsid w:val="009E0507"/>
    <w:rsid w:val="009E6807"/>
    <w:rsid w:val="009F1EA5"/>
    <w:rsid w:val="009F41CC"/>
    <w:rsid w:val="009F4A65"/>
    <w:rsid w:val="009F696E"/>
    <w:rsid w:val="009F7E19"/>
    <w:rsid w:val="00A274B5"/>
    <w:rsid w:val="00A35042"/>
    <w:rsid w:val="00A407BD"/>
    <w:rsid w:val="00A75E87"/>
    <w:rsid w:val="00AA5F96"/>
    <w:rsid w:val="00AA5FA2"/>
    <w:rsid w:val="00AB417C"/>
    <w:rsid w:val="00AE43D9"/>
    <w:rsid w:val="00AE50DB"/>
    <w:rsid w:val="00AF374A"/>
    <w:rsid w:val="00B05958"/>
    <w:rsid w:val="00B12544"/>
    <w:rsid w:val="00B2327A"/>
    <w:rsid w:val="00B378ED"/>
    <w:rsid w:val="00B40213"/>
    <w:rsid w:val="00B7103C"/>
    <w:rsid w:val="00B876A4"/>
    <w:rsid w:val="00B97AF2"/>
    <w:rsid w:val="00BA5787"/>
    <w:rsid w:val="00BA6317"/>
    <w:rsid w:val="00BB1E9F"/>
    <w:rsid w:val="00BB246F"/>
    <w:rsid w:val="00BB30A4"/>
    <w:rsid w:val="00BB31DC"/>
    <w:rsid w:val="00BD399D"/>
    <w:rsid w:val="00C10698"/>
    <w:rsid w:val="00C276E6"/>
    <w:rsid w:val="00C3007F"/>
    <w:rsid w:val="00C53949"/>
    <w:rsid w:val="00C550AE"/>
    <w:rsid w:val="00C56BE0"/>
    <w:rsid w:val="00C7717C"/>
    <w:rsid w:val="00C9035D"/>
    <w:rsid w:val="00C969F6"/>
    <w:rsid w:val="00CA1630"/>
    <w:rsid w:val="00CA3771"/>
    <w:rsid w:val="00CA3AB5"/>
    <w:rsid w:val="00CC40C6"/>
    <w:rsid w:val="00CC6FF0"/>
    <w:rsid w:val="00CD1F63"/>
    <w:rsid w:val="00CD2F0E"/>
    <w:rsid w:val="00CE7DE9"/>
    <w:rsid w:val="00CF3281"/>
    <w:rsid w:val="00D011E4"/>
    <w:rsid w:val="00D64E0E"/>
    <w:rsid w:val="00D654F5"/>
    <w:rsid w:val="00D7226B"/>
    <w:rsid w:val="00DB26A0"/>
    <w:rsid w:val="00DD42CD"/>
    <w:rsid w:val="00DE61F0"/>
    <w:rsid w:val="00DF12E8"/>
    <w:rsid w:val="00DF7E50"/>
    <w:rsid w:val="00E129B0"/>
    <w:rsid w:val="00E300A7"/>
    <w:rsid w:val="00E419C6"/>
    <w:rsid w:val="00E42226"/>
    <w:rsid w:val="00E573E8"/>
    <w:rsid w:val="00E60BF7"/>
    <w:rsid w:val="00E63362"/>
    <w:rsid w:val="00E65D23"/>
    <w:rsid w:val="00E71BF2"/>
    <w:rsid w:val="00E72670"/>
    <w:rsid w:val="00E83F4C"/>
    <w:rsid w:val="00E9051C"/>
    <w:rsid w:val="00E96FF1"/>
    <w:rsid w:val="00EA036A"/>
    <w:rsid w:val="00EA1B9B"/>
    <w:rsid w:val="00EA5CE9"/>
    <w:rsid w:val="00EC219B"/>
    <w:rsid w:val="00EE0F59"/>
    <w:rsid w:val="00EF423B"/>
    <w:rsid w:val="00EF4612"/>
    <w:rsid w:val="00EF7D42"/>
    <w:rsid w:val="00F00329"/>
    <w:rsid w:val="00F05A0B"/>
    <w:rsid w:val="00F15CA9"/>
    <w:rsid w:val="00F2228E"/>
    <w:rsid w:val="00F47818"/>
    <w:rsid w:val="00F57074"/>
    <w:rsid w:val="00F62F34"/>
    <w:rsid w:val="00FA5764"/>
    <w:rsid w:val="00FF5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C2AE5"/>
  <w15:docId w15:val="{262C6663-3626-4B14-BF99-B4A34677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A37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A3771"/>
    <w:rPr>
      <w:rFonts w:ascii="Verdana" w:hAnsi="Verdana"/>
      <w:color w:val="000000"/>
      <w:sz w:val="18"/>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402BD6"/>
    <w:pPr>
      <w:autoSpaceDN/>
      <w:spacing w:line="240" w:lineRule="auto"/>
      <w:textAlignment w:val="auto"/>
    </w:pPr>
    <w:rPr>
      <w:rFonts w:ascii="Aptos" w:eastAsia="Aptos" w:hAnsi="Aptos" w:cs="Times New Roman"/>
      <w:color w:val="auto"/>
      <w:kern w:val="2"/>
      <w:sz w:val="20"/>
      <w:szCs w:val="20"/>
      <w:lang w:eastAsia="en-US"/>
      <w14:ligatures w14:val="standardContextua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402BD6"/>
    <w:rPr>
      <w:rFonts w:ascii="Aptos" w:eastAsia="Aptos" w:hAnsi="Aptos" w:cs="Times New Roman"/>
      <w:kern w:val="2"/>
      <w:lang w:eastAsia="en-US"/>
      <w14:ligatures w14:val="standardContextual"/>
    </w:rPr>
  </w:style>
  <w:style w:type="character" w:styleId="Voetnootmarkering">
    <w:name w:val="footnote reference"/>
    <w:aliases w:val="4_G,Footnote Reference Superscript,Kop 4 Char1,Voetnootmarkering Nivel,FR,FR1,FR11,FR2,FR21,FR3,FR4,FR5,Footnotemark,Footnotemark1,Footnotemark11,Footnotemark2,Footnotemark21,Footnotemark3,Footnotemark31,Footnotemark4,Footnotemark5,Ref"/>
    <w:basedOn w:val="Standaardalinea-lettertype"/>
    <w:uiPriority w:val="99"/>
    <w:unhideWhenUsed/>
    <w:qFormat/>
    <w:rsid w:val="00402BD6"/>
    <w:rPr>
      <w:vertAlign w:val="superscript"/>
    </w:rPr>
  </w:style>
  <w:style w:type="table" w:customStyle="1" w:styleId="Tabelraster1">
    <w:name w:val="Tabelraster1"/>
    <w:basedOn w:val="Standaardtabel"/>
    <w:next w:val="Tabelraster"/>
    <w:uiPriority w:val="39"/>
    <w:rsid w:val="00402BD6"/>
    <w:pPr>
      <w:autoSpaceDN/>
      <w:textAlignment w:val="auto"/>
    </w:pPr>
    <w:rPr>
      <w:rFonts w:ascii="Verdana" w:eastAsia="Aptos" w:hAnsi="Verdana" w:cs="Times New Roman"/>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semiHidden/>
    <w:rsid w:val="00402BD6"/>
    <w:pPr>
      <w:ind w:left="720"/>
      <w:contextualSpacing/>
    </w:pPr>
  </w:style>
  <w:style w:type="character" w:styleId="Verwijzingopmerking">
    <w:name w:val="annotation reference"/>
    <w:basedOn w:val="Standaardalinea-lettertype"/>
    <w:uiPriority w:val="99"/>
    <w:semiHidden/>
    <w:unhideWhenUsed/>
    <w:rsid w:val="0053541A"/>
    <w:rPr>
      <w:sz w:val="16"/>
      <w:szCs w:val="16"/>
    </w:rPr>
  </w:style>
  <w:style w:type="paragraph" w:styleId="Tekstopmerking">
    <w:name w:val="annotation text"/>
    <w:basedOn w:val="Standaard"/>
    <w:link w:val="TekstopmerkingChar"/>
    <w:uiPriority w:val="99"/>
    <w:unhideWhenUsed/>
    <w:rsid w:val="0053541A"/>
    <w:pPr>
      <w:spacing w:line="240" w:lineRule="auto"/>
    </w:pPr>
    <w:rPr>
      <w:sz w:val="20"/>
      <w:szCs w:val="20"/>
    </w:rPr>
  </w:style>
  <w:style w:type="character" w:customStyle="1" w:styleId="TekstopmerkingChar">
    <w:name w:val="Tekst opmerking Char"/>
    <w:basedOn w:val="Standaardalinea-lettertype"/>
    <w:link w:val="Tekstopmerking"/>
    <w:uiPriority w:val="99"/>
    <w:rsid w:val="005354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541A"/>
    <w:rPr>
      <w:b/>
      <w:bCs/>
    </w:rPr>
  </w:style>
  <w:style w:type="character" w:customStyle="1" w:styleId="OnderwerpvanopmerkingChar">
    <w:name w:val="Onderwerp van opmerking Char"/>
    <w:basedOn w:val="TekstopmerkingChar"/>
    <w:link w:val="Onderwerpvanopmerking"/>
    <w:uiPriority w:val="99"/>
    <w:semiHidden/>
    <w:rsid w:val="0053541A"/>
    <w:rPr>
      <w:rFonts w:ascii="Verdana" w:hAnsi="Verdana"/>
      <w:b/>
      <w:bCs/>
      <w:color w:val="000000"/>
    </w:rPr>
  </w:style>
  <w:style w:type="paragraph" w:styleId="Revisie">
    <w:name w:val="Revision"/>
    <w:hidden/>
    <w:uiPriority w:val="99"/>
    <w:semiHidden/>
    <w:rsid w:val="0053541A"/>
    <w:pPr>
      <w:autoSpaceDN/>
      <w:textAlignment w:val="auto"/>
    </w:pPr>
    <w:rPr>
      <w:rFonts w:ascii="Verdana" w:hAnsi="Verdana"/>
      <w:color w:val="000000"/>
      <w:sz w:val="18"/>
      <w:szCs w:val="18"/>
    </w:rPr>
  </w:style>
  <w:style w:type="paragraph" w:customStyle="1" w:styleId="pf0">
    <w:name w:val="pf0"/>
    <w:basedOn w:val="Standaard"/>
    <w:rsid w:val="00FF580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FF5809"/>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05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35752052">
      <w:bodyDiv w:val="1"/>
      <w:marLeft w:val="0"/>
      <w:marRight w:val="0"/>
      <w:marTop w:val="0"/>
      <w:marBottom w:val="0"/>
      <w:divBdr>
        <w:top w:val="none" w:sz="0" w:space="0" w:color="auto"/>
        <w:left w:val="none" w:sz="0" w:space="0" w:color="auto"/>
        <w:bottom w:val="none" w:sz="0" w:space="0" w:color="auto"/>
        <w:right w:val="none" w:sz="0" w:space="0" w:color="auto"/>
      </w:divBdr>
    </w:div>
    <w:div w:id="546643236">
      <w:bodyDiv w:val="1"/>
      <w:marLeft w:val="0"/>
      <w:marRight w:val="0"/>
      <w:marTop w:val="0"/>
      <w:marBottom w:val="0"/>
      <w:divBdr>
        <w:top w:val="none" w:sz="0" w:space="0" w:color="auto"/>
        <w:left w:val="none" w:sz="0" w:space="0" w:color="auto"/>
        <w:bottom w:val="none" w:sz="0" w:space="0" w:color="auto"/>
        <w:right w:val="none" w:sz="0" w:space="0" w:color="auto"/>
      </w:divBdr>
    </w:div>
    <w:div w:id="779494369">
      <w:bodyDiv w:val="1"/>
      <w:marLeft w:val="0"/>
      <w:marRight w:val="0"/>
      <w:marTop w:val="0"/>
      <w:marBottom w:val="0"/>
      <w:divBdr>
        <w:top w:val="none" w:sz="0" w:space="0" w:color="auto"/>
        <w:left w:val="none" w:sz="0" w:space="0" w:color="auto"/>
        <w:bottom w:val="none" w:sz="0" w:space="0" w:color="auto"/>
        <w:right w:val="none" w:sz="0" w:space="0" w:color="auto"/>
      </w:divBdr>
    </w:div>
    <w:div w:id="902444597">
      <w:bodyDiv w:val="1"/>
      <w:marLeft w:val="0"/>
      <w:marRight w:val="0"/>
      <w:marTop w:val="0"/>
      <w:marBottom w:val="0"/>
      <w:divBdr>
        <w:top w:val="none" w:sz="0" w:space="0" w:color="auto"/>
        <w:left w:val="none" w:sz="0" w:space="0" w:color="auto"/>
        <w:bottom w:val="none" w:sz="0" w:space="0" w:color="auto"/>
        <w:right w:val="none" w:sz="0" w:space="0" w:color="auto"/>
      </w:divBdr>
    </w:div>
    <w:div w:id="942112428">
      <w:bodyDiv w:val="1"/>
      <w:marLeft w:val="0"/>
      <w:marRight w:val="0"/>
      <w:marTop w:val="0"/>
      <w:marBottom w:val="0"/>
      <w:divBdr>
        <w:top w:val="none" w:sz="0" w:space="0" w:color="auto"/>
        <w:left w:val="none" w:sz="0" w:space="0" w:color="auto"/>
        <w:bottom w:val="none" w:sz="0" w:space="0" w:color="auto"/>
        <w:right w:val="none" w:sz="0" w:space="0" w:color="auto"/>
      </w:divBdr>
    </w:div>
    <w:div w:id="964890287">
      <w:bodyDiv w:val="1"/>
      <w:marLeft w:val="0"/>
      <w:marRight w:val="0"/>
      <w:marTop w:val="0"/>
      <w:marBottom w:val="0"/>
      <w:divBdr>
        <w:top w:val="none" w:sz="0" w:space="0" w:color="auto"/>
        <w:left w:val="none" w:sz="0" w:space="0" w:color="auto"/>
        <w:bottom w:val="none" w:sz="0" w:space="0" w:color="auto"/>
        <w:right w:val="none" w:sz="0" w:space="0" w:color="auto"/>
      </w:divBdr>
    </w:div>
    <w:div w:id="1258832513">
      <w:bodyDiv w:val="1"/>
      <w:marLeft w:val="0"/>
      <w:marRight w:val="0"/>
      <w:marTop w:val="0"/>
      <w:marBottom w:val="0"/>
      <w:divBdr>
        <w:top w:val="none" w:sz="0" w:space="0" w:color="auto"/>
        <w:left w:val="none" w:sz="0" w:space="0" w:color="auto"/>
        <w:bottom w:val="none" w:sz="0" w:space="0" w:color="auto"/>
        <w:right w:val="none" w:sz="0" w:space="0" w:color="auto"/>
      </w:divBdr>
    </w:div>
    <w:div w:id="1667320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ordejeugdenhetgezin.nl/documenten/2024/02/26/handelingskader" TargetMode="External"/><Relationship Id="rId2" Type="http://schemas.openxmlformats.org/officeDocument/2006/relationships/hyperlink" Target="https://www.igj.nl/documenten/2025/09/25/als-zelfs-overheidsingrijpen-kinderen-geen-bescherming-biedt" TargetMode="External"/><Relationship Id="rId1" Type="http://schemas.openxmlformats.org/officeDocument/2006/relationships/hyperlink" Target="https://www.igj.nl/documenten/2025/09/25/kwetsbare-kinderen-kwetsbaar-stelsel" TargetMode="External"/><Relationship Id="rId6" Type="http://schemas.openxmlformats.org/officeDocument/2006/relationships/hyperlink" Target="https://www.igj.nl/documenten/2025/03/20/zo-thuis-mogelijk-opgroeien-aanbevelingen-voor-verbetering-kwaliteit-jeugdhulp-in-gezinshuizen" TargetMode="External"/><Relationship Id="rId5" Type="http://schemas.openxmlformats.org/officeDocument/2006/relationships/hyperlink" Target="https://toezichtdocumenten.igj.nl/link/publicatie?publ=adf6e046-1c8d-4f41-847d-a5427fb02e9b" TargetMode="External"/><Relationship Id="rId4" Type="http://schemas.openxmlformats.org/officeDocument/2006/relationships/hyperlink" Target="https://jeugdstem.nl/over-jeugdstem/nieuws/van-frustratie-naar-inspraak-geef-jongeren-regie-in-de-jeugdz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7492</ap:Words>
  <ap:Characters>41208</ap:Characters>
  <ap:DocSecurity>0</ap:DocSecurity>
  <ap:Lines>343</ap:Lines>
  <ap:Paragraphs>97</ap:Paragraphs>
  <ap:ScaleCrop>false</ap:ScaleCrop>
  <ap:HeadingPairs>
    <vt:vector baseType="variant" size="2">
      <vt:variant>
        <vt:lpstr>Titel</vt:lpstr>
      </vt:variant>
      <vt:variant>
        <vt:i4>1</vt:i4>
      </vt:variant>
    </vt:vector>
  </ap:HeadingPairs>
  <ap:TitlesOfParts>
    <vt:vector baseType="lpstr" size="1">
      <vt:lpstr>Brief aan Parlement - Kamerbrief</vt:lpstr>
    </vt:vector>
  </ap:TitlesOfParts>
  <ap:LinksUpToDate>false</ap:LinksUpToDate>
  <ap:CharactersWithSpaces>48603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2025-12-02T16:49:00.0000000Z</dcterms:created>
  <dcterms:modified xsi:type="dcterms:W3CDTF">2025-12-02T16:49:00.0000000Z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 december 2025</vt:lpwstr>
  </property>
  <property fmtid="{D5CDD505-2E9C-101B-9397-08002B2CF9AE}" pid="13" name="Opgesteld door, Naam">
    <vt:lpwstr>Annemiek Oerlemans</vt:lpwstr>
  </property>
  <property fmtid="{D5CDD505-2E9C-101B-9397-08002B2CF9AE}" pid="14" name="Opgesteld door, Telefoonnummer">
    <vt:lpwstr>0615822974</vt:lpwstr>
  </property>
  <property fmtid="{D5CDD505-2E9C-101B-9397-08002B2CF9AE}" pid="15" name="Kenmerk">
    <vt:lpwstr>nn</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