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2025Z21154</w:t>
        <w:br/>
      </w:r>
      <w:proofErr w:type="spellEnd"/>
    </w:p>
    <w:p>
      <w:pPr>
        <w:pStyle w:val="Normal"/>
        <w:rPr>
          <w:b w:val="1"/>
          <w:bCs w:val="1"/>
        </w:rPr>
      </w:pPr>
      <w:r w:rsidR="250AE766">
        <w:rPr>
          <w:b w:val="0"/>
          <w:bCs w:val="0"/>
        </w:rPr>
        <w:t>(ingezonden 4 december 2025)</w:t>
        <w:br/>
      </w:r>
    </w:p>
    <w:p>
      <w:r>
        <w:t xml:space="preserve">Vragen van het lid Van Asten (D66) aan de minister van Volkshuisvesting en Ruimtelijke Ordening over van het artikel ‘Waterschappen hebben geen zicht op bouwplannen in risicovolle gebieden' </w:t>
      </w:r>
      <w:r>
        <w:br/>
      </w:r>
    </w:p>
    <w:p>
      <w:r>
        <w:t xml:space="preserve"> </w:t>
      </w:r>
      <w:r>
        <w:br/>
      </w:r>
    </w:p>
    <w:p>
      <w:r>
        <w:t xml:space="preserve">
          1. 
          <w:br/>
          Klopt het dat er op dit moment nieuwbouwprojecten vertraging oplopen door slepende processen, als gevolg van onenigheid over adviezen van waterschappen, zoals bij de bouw van achtduizend woningen in de Zuidplaspolder?[1] Zo ja, kunt u aangeven wat de omvang van deze vertraging in heel Nederland is? 
        </w:t>
      </w:r>
      <w:r>
        <w:br/>
      </w:r>
    </w:p>
    <w:p>
      <w:r>
        <w:t xml:space="preserve">
          2. 
          <w:br/>
          Deelt u de opvatting dat het voorkomen van dergelijke processen door betere afstemming tussen gemeenten en waterschappen kan bijdragen aan het versnellen van de woningbouw? 
        </w:t>
      </w:r>
      <w:r>
        <w:br/>
      </w:r>
    </w:p>
    <w:p>
      <w:r>
        <w:t xml:space="preserve">
          3. 
          <w:br/>
          Kunt u aangeven welke rol u voor de Rijksoverheid ziet in het bevorderen van vroegtijdige betrekking van waterschappen door gemeenten bij bouwplannen? 
        </w:t>
      </w:r>
      <w:r>
        <w:br/>
      </w:r>
    </w:p>
    <w:p>
      <w:r>
        <w:t xml:space="preserve">
          4.  
          <w:br/>
          Deelt u de mening dat waterschappen bij gebiedsontwikkelingen een belangrijke, zo niet preferente, rol hebben vanuit het principe Water- en Bodemsturend en de noodzaak piekwaterbergingsgebieden beschikbaar te hebben?   
        </w:t>
      </w:r>
      <w:r>
        <w:br/>
      </w:r>
    </w:p>
    <w:p>
      <w:r>
        <w:t xml:space="preserve">
          5. 
          <w:br/>
          Kunt u toelichten in welke mate de Ontwerp-Nota Ruimte mogelijkheden biedt voor het stroomlijnen van besluitvorming rondom de locatiekeuze voor nieuwe ruimtelijke 
          <w:br/>
          ontwikkelingen?
        </w:t>
      </w:r>
      <w:r>
        <w:br/>
      </w:r>
    </w:p>
    <w:p>
      <w:r>
        <w:t xml:space="preserve">
          6. 
          <w:br/>
          Hoe is de behoefte aan piekbergingsruimte zoals geuit door de waterschappen meegenomen en vastgelegd in de ontwerp-Nota Ruimte? 
        </w:t>
      </w:r>
      <w:r>
        <w:br/>
      </w:r>
    </w:p>
    <w:p>
      <w:r>
        <w:t xml:space="preserve">
          7. 
          <w:br/>
          Acht u naar aanleiding van het signaal van de waterschappen aanvullingen op de Ontwerp-Nota Ruimte noodzakelijk? 
        </w:t>
      </w:r>
      <w:r>
        <w:br/>
      </w:r>
    </w:p>
    <w:p>
      <w:r>
        <w:t xml:space="preserve"> </w:t>
      </w:r>
      <w:r>
        <w:br/>
      </w:r>
    </w:p>
    <w:p>
      <w:r>
        <w:t xml:space="preserve"> </w:t>
      </w:r>
      <w:r>
        <w:br/>
      </w:r>
    </w:p>
    <w:p>
      <w:r>
        <w:t xml:space="preserve">[1] Nieuwsuur, 2 december 2025, Waterschappen hebben geen zicht op bouwplannen in risicovolle gebieden (nos.nl/nieuwsuur/artikel/2592952-waterschappen-hebben-geen-zicht-op-bouwplannen-in-risicovolle-gebieden).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180">
    <w:abstractNumId w:val="100492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