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5A0ACDF8">
            <w:pPr>
              <w:pStyle w:val="Amendement"/>
              <w:tabs>
                <w:tab w:val="clear" w:pos="3310"/>
                <w:tab w:val="clear" w:pos="3600"/>
              </w:tabs>
              <w:rPr>
                <w:rFonts w:ascii="Times New Roman" w:hAnsi="Times New Roman"/>
              </w:rPr>
            </w:pPr>
            <w:r>
              <w:rPr>
                <w:rFonts w:ascii="Times New Roman" w:hAnsi="Times New Roman"/>
              </w:rPr>
              <w:t>Nr</w:t>
            </w:r>
            <w:r w:rsidR="00B044D0">
              <w:rPr>
                <w:rFonts w:ascii="Times New Roman" w:hAnsi="Times New Roman"/>
              </w:rPr>
              <w:t>.</w:t>
            </w:r>
            <w:r w:rsidR="002B601D">
              <w:rPr>
                <w:rFonts w:ascii="Times New Roman" w:hAnsi="Times New Roman"/>
              </w:rPr>
              <w:t xml:space="preserve">  15</w:t>
            </w:r>
          </w:p>
        </w:tc>
        <w:tc>
          <w:tcPr>
            <w:tcW w:w="7654" w:type="dxa"/>
            <w:gridSpan w:val="2"/>
          </w:tcPr>
          <w:p w:rsidRPr="001A2A63" w:rsidR="00470846" w:rsidP="00FB349A" w:rsidRDefault="00470846" w14:paraId="414D64FF" w14:textId="6559646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004550">
              <w:rPr>
                <w:rFonts w:ascii="Times New Roman" w:hAnsi="Times New Roman"/>
                <w:caps/>
              </w:rPr>
              <w:t>De Leden</w:t>
            </w:r>
            <w:r w:rsidRPr="001A2A63">
              <w:rPr>
                <w:rFonts w:ascii="Times New Roman" w:hAnsi="Times New Roman"/>
                <w:caps/>
              </w:rPr>
              <w:t xml:space="preserve"> </w:t>
            </w:r>
            <w:r w:rsidR="00652480">
              <w:rPr>
                <w:rFonts w:ascii="Times New Roman" w:hAnsi="Times New Roman"/>
                <w:caps/>
              </w:rPr>
              <w:t>Beckerman</w:t>
            </w:r>
            <w:r w:rsidR="00004550">
              <w:rPr>
                <w:rFonts w:ascii="Times New Roman" w:hAnsi="Times New Roman"/>
                <w:caps/>
              </w:rPr>
              <w:t xml:space="preserve"> en Bushoff</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6D39B612">
            <w:pPr>
              <w:pStyle w:val="Amendement"/>
              <w:tabs>
                <w:tab w:val="clear" w:pos="3310"/>
                <w:tab w:val="clear" w:pos="3600"/>
              </w:tabs>
              <w:rPr>
                <w:rFonts w:ascii="Times New Roman" w:hAnsi="Times New Roman"/>
              </w:rPr>
            </w:pPr>
            <w:r>
              <w:rPr>
                <w:rFonts w:ascii="Times New Roman" w:hAnsi="Times New Roman"/>
                <w:b w:val="0"/>
              </w:rPr>
              <w:t xml:space="preserve">Ontvangen </w:t>
            </w:r>
            <w:r w:rsidR="00B044D0">
              <w:rPr>
                <w:rFonts w:ascii="Times New Roman" w:hAnsi="Times New Roman"/>
                <w:b w:val="0"/>
              </w:rPr>
              <w:t>4 december 2025</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454A46CB">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896117">
              <w:rPr>
                <w:rFonts w:ascii="Times New Roman" w:hAnsi="Times New Roman"/>
                <w:b w:val="0"/>
              </w:rPr>
              <w:t>n</w:t>
            </w:r>
            <w:r>
              <w:rPr>
                <w:rFonts w:ascii="Times New Roman" w:hAnsi="Times New Roman"/>
                <w:b w:val="0"/>
              </w:rPr>
              <w:t xml:space="preserve"> stel</w:t>
            </w:r>
            <w:r w:rsidR="00896117">
              <w:rPr>
                <w:rFonts w:ascii="Times New Roman" w:hAnsi="Times New Roman"/>
                <w:b w:val="0"/>
              </w:rPr>
              <w:t>len</w:t>
            </w:r>
            <w:r>
              <w:rPr>
                <w:rFonts w:ascii="Times New Roman" w:hAnsi="Times New Roman"/>
                <w:b w:val="0"/>
              </w:rPr>
              <w:t xml:space="preserve">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77777777">
      <w:pPr>
        <w:rPr>
          <w:rFonts w:ascii="Times New Roman" w:hAnsi="Times New Roman"/>
        </w:rPr>
      </w:pPr>
    </w:p>
    <w:p w:rsidRPr="004D4BCF" w:rsidR="00470846" w:rsidP="00FB349A" w:rsidRDefault="00470846" w14:paraId="189331A6" w14:textId="5BA5CC2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944A3">
        <w:rPr>
          <w:rFonts w:ascii="Times New Roman" w:hAnsi="Times New Roman"/>
          <w:b/>
        </w:rPr>
        <w:t xml:space="preserve">15 </w:t>
      </w:r>
      <w:r w:rsidRPr="000944A3" w:rsidR="000944A3">
        <w:rPr>
          <w:rFonts w:ascii="Times New Roman" w:hAnsi="Times New Roman"/>
          <w:b/>
        </w:rPr>
        <w:t>Een veilig Groningen met perspectief</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944A3">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770BEA">
        <w:rPr>
          <w:rFonts w:ascii="Times New Roman" w:hAnsi="Times New Roman"/>
          <w:b/>
        </w:rPr>
        <w:t>1.800.000</w:t>
      </w:r>
      <w:r w:rsidRPr="000944A3" w:rsidR="001A2A63">
        <w:rPr>
          <w:rFonts w:ascii="Times New Roman" w:hAnsi="Times New Roman"/>
          <w:b/>
          <w:highlight w:val="yellow"/>
        </w:rPr>
        <w:fldChar w:fldCharType="begin"/>
      </w:r>
      <w:r w:rsidRPr="000944A3" w:rsidR="001A2A63">
        <w:rPr>
          <w:rFonts w:ascii="Times New Roman" w:hAnsi="Times New Roman"/>
          <w:b/>
          <w:highlight w:val="yellow"/>
        </w:rPr>
        <w:instrText xml:space="preserve"> =  \* MERGEFORMAT </w:instrText>
      </w:r>
      <w:r w:rsidRPr="000944A3" w:rsidR="001A2A63">
        <w:rPr>
          <w:rFonts w:ascii="Times New Roman" w:hAnsi="Times New Roman"/>
          <w:b/>
          <w:highlight w:val="yellow"/>
        </w:rPr>
        <w:fldChar w:fldCharType="separate"/>
      </w:r>
      <w:r w:rsidRPr="000944A3" w:rsidR="001A2A63">
        <w:rPr>
          <w:rFonts w:ascii="Times New Roman" w:hAnsi="Times New Roman"/>
          <w:b/>
          <w:highlight w:val="yellow"/>
        </w:rPr>
        <w:fldChar w:fldCharType="end"/>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1E46666"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0BF475E" w14:textId="77777777">
      <w:pPr>
        <w:rPr>
          <w:rFonts w:ascii="Times New Roman" w:hAnsi="Times New Roman"/>
        </w:rPr>
      </w:pPr>
    </w:p>
    <w:p w:rsidRPr="00004550" w:rsidR="00004550" w:rsidP="00004550" w:rsidRDefault="00004550" w14:paraId="4B10FF4E" w14:textId="77777777">
      <w:pPr>
        <w:rPr>
          <w:rFonts w:ascii="Times New Roman" w:hAnsi="Times New Roman"/>
        </w:rPr>
      </w:pPr>
      <w:r w:rsidRPr="00004550">
        <w:rPr>
          <w:rFonts w:ascii="Times New Roman" w:hAnsi="Times New Roman"/>
        </w:rPr>
        <w:t xml:space="preserve">Groningen kreeg in november 2025 een harde klap met één van de zwaarste aardbevingen ooit bij Zeerijp. Het haalt oude wonden open en laat ook zien waar de pijn voor heel veel gedupeerden nog steeds zit. De herstelaanpak verloopt voor veel (zwaar) gedupeerden nog steeds niet goed. </w:t>
      </w:r>
    </w:p>
    <w:p w:rsidRPr="00004550" w:rsidR="00004550" w:rsidP="00004550" w:rsidRDefault="00004550" w14:paraId="661F26F4" w14:textId="2E5B0C7C">
      <w:pPr>
        <w:rPr>
          <w:rFonts w:ascii="Times New Roman" w:hAnsi="Times New Roman"/>
        </w:rPr>
      </w:pPr>
      <w:r w:rsidRPr="00004550">
        <w:rPr>
          <w:rFonts w:ascii="Times New Roman" w:hAnsi="Times New Roman"/>
        </w:rPr>
        <w:t xml:space="preserve">Uit het Bewonerstevredenheidsonderzoek Nationaal Coördinator Groningen, dat deze maand naar de Tweede Kamer werd gestuurd, blijkt dat het gemiddelde rapportcijfer dat bewoners de NCG geven een 4,7 is. Na alle mooie beloftes na de parlementaire enquête is het oordeel van gedupeerden niet beter, maar slechter geworden. In 2024 was het rapportcijfer een 4,9. Ook andere onderzoeken laten hetzelfde beeld zien. Uit onderzoek van de Verenging eigen Huis blijkt dat gedupeerde Groningse huiseigenaren zich vooral zorgen maken over de onrechtvaardigheid van de verschillende versterkingen van woningen.  Maar liefst 89% herkent dat de spanningen in de dorpsgemeenschap hierdoor toenemen. Een kleiner onderzoek van </w:t>
      </w:r>
      <w:r w:rsidR="00842528">
        <w:rPr>
          <w:rFonts w:ascii="Times New Roman" w:hAnsi="Times New Roman"/>
        </w:rPr>
        <w:t xml:space="preserve">het </w:t>
      </w:r>
      <w:r w:rsidRPr="00004550">
        <w:rPr>
          <w:rFonts w:ascii="Times New Roman" w:hAnsi="Times New Roman"/>
        </w:rPr>
        <w:t>D</w:t>
      </w:r>
      <w:r w:rsidR="00842528">
        <w:rPr>
          <w:rFonts w:ascii="Times New Roman" w:hAnsi="Times New Roman"/>
        </w:rPr>
        <w:t xml:space="preserve">agblad </w:t>
      </w:r>
      <w:r w:rsidRPr="00004550">
        <w:rPr>
          <w:rFonts w:ascii="Times New Roman" w:hAnsi="Times New Roman"/>
        </w:rPr>
        <w:t>v</w:t>
      </w:r>
      <w:r w:rsidR="006A1757">
        <w:rPr>
          <w:rFonts w:ascii="Times New Roman" w:hAnsi="Times New Roman"/>
        </w:rPr>
        <w:t>an</w:t>
      </w:r>
      <w:r w:rsidR="00842528">
        <w:rPr>
          <w:rFonts w:ascii="Times New Roman" w:hAnsi="Times New Roman"/>
        </w:rPr>
        <w:t xml:space="preserve"> </w:t>
      </w:r>
      <w:r w:rsidRPr="00004550">
        <w:rPr>
          <w:rFonts w:ascii="Times New Roman" w:hAnsi="Times New Roman"/>
        </w:rPr>
        <w:t>h</w:t>
      </w:r>
      <w:r w:rsidR="00842528">
        <w:rPr>
          <w:rFonts w:ascii="Times New Roman" w:hAnsi="Times New Roman"/>
        </w:rPr>
        <w:t xml:space="preserve">et </w:t>
      </w:r>
      <w:r w:rsidRPr="00004550">
        <w:rPr>
          <w:rFonts w:ascii="Times New Roman" w:hAnsi="Times New Roman"/>
        </w:rPr>
        <w:t>N</w:t>
      </w:r>
      <w:r w:rsidR="00842528">
        <w:rPr>
          <w:rFonts w:ascii="Times New Roman" w:hAnsi="Times New Roman"/>
        </w:rPr>
        <w:t>oorden</w:t>
      </w:r>
      <w:r w:rsidRPr="00004550">
        <w:rPr>
          <w:rFonts w:ascii="Times New Roman" w:hAnsi="Times New Roman"/>
        </w:rPr>
        <w:t xml:space="preserve"> laat zien dat van de mensen die in 2019 meededen aan de interviewserie ‘ik wacht’ 70% nog steeds wacht. </w:t>
      </w:r>
    </w:p>
    <w:p w:rsidR="006A1757" w:rsidP="00004550" w:rsidRDefault="006A1757" w14:paraId="41E9E2C1" w14:textId="77777777">
      <w:pPr>
        <w:rPr>
          <w:rFonts w:ascii="Times New Roman" w:hAnsi="Times New Roman"/>
        </w:rPr>
      </w:pPr>
    </w:p>
    <w:p w:rsidRPr="00004550" w:rsidR="00004550" w:rsidP="00004550" w:rsidRDefault="00004550" w14:paraId="542653C1" w14:textId="36FA7867">
      <w:pPr>
        <w:rPr>
          <w:rFonts w:ascii="Times New Roman" w:hAnsi="Times New Roman"/>
        </w:rPr>
      </w:pPr>
      <w:r w:rsidRPr="00004550">
        <w:rPr>
          <w:rFonts w:ascii="Times New Roman" w:hAnsi="Times New Roman"/>
        </w:rPr>
        <w:t xml:space="preserve">Na de parlementaire enquête sprak het kabinet in 2023 in Nij </w:t>
      </w:r>
      <w:proofErr w:type="spellStart"/>
      <w:r w:rsidRPr="00004550">
        <w:rPr>
          <w:rFonts w:ascii="Times New Roman" w:hAnsi="Times New Roman"/>
        </w:rPr>
        <w:t>Begun</w:t>
      </w:r>
      <w:proofErr w:type="spellEnd"/>
      <w:r w:rsidRPr="00004550">
        <w:rPr>
          <w:rFonts w:ascii="Times New Roman" w:hAnsi="Times New Roman"/>
        </w:rPr>
        <w:t xml:space="preserve"> uit ‘deze laatste kans te willen benutten om het beter te doen’. Daarbij werd een mensgerichte aanpak van de versterking beloofd. </w:t>
      </w:r>
    </w:p>
    <w:p w:rsidRPr="00004550" w:rsidR="00004550" w:rsidP="00004550" w:rsidRDefault="00004550" w14:paraId="5D67E948" w14:textId="75CA5567">
      <w:pPr>
        <w:rPr>
          <w:rFonts w:ascii="Times New Roman" w:hAnsi="Times New Roman"/>
        </w:rPr>
      </w:pPr>
      <w:r w:rsidRPr="00004550">
        <w:rPr>
          <w:rFonts w:ascii="Times New Roman" w:hAnsi="Times New Roman"/>
        </w:rPr>
        <w:t xml:space="preserve">De resultaten van de afgelopen twee jaar laten zien dat de resultaten nog onvoldoende zijn. Dat betekent dat een andere aanpak noodzakelijk is. De uitgangspunten voor zo’n aanpak zijn reeds geformuleerd door de commissie </w:t>
      </w:r>
      <w:r w:rsidR="00E439FD">
        <w:rPr>
          <w:rFonts w:ascii="Times New Roman" w:hAnsi="Times New Roman"/>
        </w:rPr>
        <w:t>V</w:t>
      </w:r>
      <w:r w:rsidRPr="00004550">
        <w:rPr>
          <w:rFonts w:ascii="Times New Roman" w:hAnsi="Times New Roman"/>
        </w:rPr>
        <w:t>an Geel. Het eindresultaat zou centraal moeten staan: een veilig, schadevrij en duurzaam huis voor iedereen. Van deur tot deur moet met gedupeerden een plan worden gemaakt voor hun huis en toekom</w:t>
      </w:r>
      <w:r w:rsidR="00E439FD">
        <w:rPr>
          <w:rFonts w:ascii="Times New Roman" w:hAnsi="Times New Roman"/>
        </w:rPr>
        <w:t>s</w:t>
      </w:r>
      <w:r w:rsidRPr="00004550">
        <w:rPr>
          <w:rFonts w:ascii="Times New Roman" w:hAnsi="Times New Roman"/>
        </w:rPr>
        <w:t xml:space="preserve">t. Met </w:t>
      </w:r>
      <w:r w:rsidR="00DF772C">
        <w:rPr>
          <w:rFonts w:ascii="Times New Roman" w:hAnsi="Times New Roman"/>
        </w:rPr>
        <w:t xml:space="preserve">een </w:t>
      </w:r>
      <w:r w:rsidRPr="00004550">
        <w:rPr>
          <w:rFonts w:ascii="Times New Roman" w:hAnsi="Times New Roman"/>
        </w:rPr>
        <w:t xml:space="preserve">totaalaanpak voor iedereen wordt ook de ongelijkheid tussen gedupeerden aangepakt. In de huidige uitwerking van de commissie </w:t>
      </w:r>
      <w:r w:rsidR="00202A77">
        <w:rPr>
          <w:rFonts w:ascii="Times New Roman" w:hAnsi="Times New Roman"/>
        </w:rPr>
        <w:t>V</w:t>
      </w:r>
      <w:r w:rsidRPr="00004550">
        <w:rPr>
          <w:rFonts w:ascii="Times New Roman" w:hAnsi="Times New Roman"/>
        </w:rPr>
        <w:t xml:space="preserve">an Geel is het beschikbare geld leidend geworden, niet wat nodig is voor de gedupeerden. Indieners willen daarom extra geld vrijmaken omdat er geen tweede laatste kans komt. </w:t>
      </w:r>
    </w:p>
    <w:p w:rsidRPr="00004550" w:rsidR="00004550" w:rsidP="00004550" w:rsidRDefault="00004550" w14:paraId="766D44A5" w14:textId="6E3B424E">
      <w:pPr>
        <w:rPr>
          <w:rFonts w:ascii="Times New Roman" w:hAnsi="Times New Roman"/>
        </w:rPr>
      </w:pPr>
      <w:r w:rsidRPr="00004550">
        <w:rPr>
          <w:rFonts w:ascii="Times New Roman" w:hAnsi="Times New Roman"/>
        </w:rPr>
        <w:t xml:space="preserve">Dekking wordt gevonden in de middelen </w:t>
      </w:r>
      <w:r w:rsidR="00896117">
        <w:rPr>
          <w:rFonts w:ascii="Times New Roman" w:hAnsi="Times New Roman"/>
        </w:rPr>
        <w:t xml:space="preserve">die </w:t>
      </w:r>
      <w:r w:rsidRPr="00004550">
        <w:rPr>
          <w:rFonts w:ascii="Times New Roman" w:hAnsi="Times New Roman"/>
        </w:rPr>
        <w:t xml:space="preserve">in het klimaatfonds </w:t>
      </w:r>
      <w:r w:rsidR="00896117">
        <w:rPr>
          <w:rFonts w:ascii="Times New Roman" w:hAnsi="Times New Roman"/>
        </w:rPr>
        <w:t xml:space="preserve">voor 2028 zijn </w:t>
      </w:r>
      <w:r w:rsidRPr="00004550">
        <w:rPr>
          <w:rFonts w:ascii="Times New Roman" w:hAnsi="Times New Roman"/>
        </w:rPr>
        <w:t xml:space="preserve">geoormerkt voor kernenergie. Deze middelen komen gedurende de komende jaren terecht in een fonds </w:t>
      </w:r>
      <w:r w:rsidR="002B03FC">
        <w:rPr>
          <w:rFonts w:ascii="Times New Roman" w:hAnsi="Times New Roman"/>
        </w:rPr>
        <w:t>G</w:t>
      </w:r>
      <w:r w:rsidRPr="00004550">
        <w:rPr>
          <w:rFonts w:ascii="Times New Roman" w:hAnsi="Times New Roman"/>
        </w:rPr>
        <w:t xml:space="preserve">elijkheid voor Groningen. Het ritme van de uitgaven wordt nader bepaald. </w:t>
      </w:r>
    </w:p>
    <w:p w:rsidRPr="00004550" w:rsidR="00004550" w:rsidP="00004550" w:rsidRDefault="00004550" w14:paraId="58EF77CF" w14:textId="77777777">
      <w:pPr>
        <w:rPr>
          <w:rFonts w:ascii="Times New Roman" w:hAnsi="Times New Roman"/>
        </w:rPr>
      </w:pPr>
    </w:p>
    <w:p w:rsidR="00652480" w:rsidP="00652480" w:rsidRDefault="00652480" w14:paraId="5122CE95" w14:textId="77777777">
      <w:pPr>
        <w:rPr>
          <w:rFonts w:ascii="Times New Roman" w:hAnsi="Times New Roman"/>
        </w:rPr>
      </w:pPr>
      <w:r w:rsidRPr="00652480">
        <w:rPr>
          <w:rFonts w:ascii="Times New Roman" w:hAnsi="Times New Roman"/>
        </w:rPr>
        <w:t>Beckerman</w:t>
      </w:r>
    </w:p>
    <w:p w:rsidRPr="00652480" w:rsidR="00896117" w:rsidP="00652480" w:rsidRDefault="00896117" w14:paraId="06672A04" w14:textId="2635CC99">
      <w:pPr>
        <w:rPr>
          <w:rFonts w:ascii="Times New Roman" w:hAnsi="Times New Roman"/>
        </w:rPr>
      </w:pPr>
      <w:r>
        <w:rPr>
          <w:rFonts w:ascii="Times New Roman" w:hAnsi="Times New Roman"/>
        </w:rPr>
        <w:lastRenderedPageBreak/>
        <w:t>Bushoff</w:t>
      </w:r>
    </w:p>
    <w:p w:rsidRPr="008C2D85" w:rsidR="001A2A63" w:rsidP="00FB349A" w:rsidRDefault="001A2A63" w14:paraId="3113B50C" w14:textId="77777777">
      <w:pPr>
        <w:rPr>
          <w:rFonts w:ascii="Times New Roman" w:hAnsi="Times New Roman"/>
        </w:rPr>
      </w:pPr>
    </w:p>
    <w:p w:rsidRPr="008C2D85" w:rsidR="001A2A63" w:rsidP="00FB349A" w:rsidRDefault="001A2A63" w14:paraId="5C154973" w14:textId="165A3CC8">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E7AD" w14:textId="77777777" w:rsidR="00E26AD3" w:rsidRDefault="00E26AD3">
      <w:pPr>
        <w:spacing w:line="20" w:lineRule="exact"/>
      </w:pPr>
    </w:p>
  </w:endnote>
  <w:endnote w:type="continuationSeparator" w:id="0">
    <w:p w14:paraId="6691276B" w14:textId="77777777" w:rsidR="00E26AD3" w:rsidRDefault="00E26AD3">
      <w:pPr>
        <w:pStyle w:val="Amendement"/>
      </w:pPr>
      <w:r>
        <w:rPr>
          <w:b w:val="0"/>
        </w:rPr>
        <w:t xml:space="preserve"> </w:t>
      </w:r>
    </w:p>
  </w:endnote>
  <w:endnote w:type="continuationNotice" w:id="1">
    <w:p w14:paraId="0BA6B1C1" w14:textId="77777777" w:rsidR="00E26AD3" w:rsidRDefault="00E26A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FDF9" w14:textId="77777777" w:rsidR="00E26AD3" w:rsidRDefault="00E26AD3">
      <w:pPr>
        <w:pStyle w:val="Amendement"/>
      </w:pPr>
      <w:r>
        <w:rPr>
          <w:b w:val="0"/>
        </w:rPr>
        <w:separator/>
      </w:r>
    </w:p>
  </w:footnote>
  <w:footnote w:type="continuationSeparator" w:id="0">
    <w:p w14:paraId="29367275" w14:textId="77777777" w:rsidR="00E26AD3" w:rsidRDefault="00E26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64451"/>
    <w:multiLevelType w:val="hybridMultilevel"/>
    <w:tmpl w:val="2058412A"/>
    <w:lvl w:ilvl="0" w:tplc="75F83E48">
      <w:start w:val="1"/>
      <w:numFmt w:val="decimal"/>
      <w:lvlText w:val="%1."/>
      <w:lvlJc w:val="left"/>
      <w:pPr>
        <w:ind w:left="1020" w:hanging="360"/>
      </w:pPr>
    </w:lvl>
    <w:lvl w:ilvl="1" w:tplc="C61A8B60">
      <w:start w:val="1"/>
      <w:numFmt w:val="decimal"/>
      <w:lvlText w:val="%2."/>
      <w:lvlJc w:val="left"/>
      <w:pPr>
        <w:ind w:left="1020" w:hanging="360"/>
      </w:pPr>
    </w:lvl>
    <w:lvl w:ilvl="2" w:tplc="769A92FC">
      <w:start w:val="1"/>
      <w:numFmt w:val="decimal"/>
      <w:lvlText w:val="%3."/>
      <w:lvlJc w:val="left"/>
      <w:pPr>
        <w:ind w:left="1020" w:hanging="360"/>
      </w:pPr>
    </w:lvl>
    <w:lvl w:ilvl="3" w:tplc="5644D154">
      <w:start w:val="1"/>
      <w:numFmt w:val="decimal"/>
      <w:lvlText w:val="%4."/>
      <w:lvlJc w:val="left"/>
      <w:pPr>
        <w:ind w:left="1020" w:hanging="360"/>
      </w:pPr>
    </w:lvl>
    <w:lvl w:ilvl="4" w:tplc="0CEAB97C">
      <w:start w:val="1"/>
      <w:numFmt w:val="decimal"/>
      <w:lvlText w:val="%5."/>
      <w:lvlJc w:val="left"/>
      <w:pPr>
        <w:ind w:left="1020" w:hanging="360"/>
      </w:pPr>
    </w:lvl>
    <w:lvl w:ilvl="5" w:tplc="5A1687A2">
      <w:start w:val="1"/>
      <w:numFmt w:val="decimal"/>
      <w:lvlText w:val="%6."/>
      <w:lvlJc w:val="left"/>
      <w:pPr>
        <w:ind w:left="1020" w:hanging="360"/>
      </w:pPr>
    </w:lvl>
    <w:lvl w:ilvl="6" w:tplc="F738CBBA">
      <w:start w:val="1"/>
      <w:numFmt w:val="decimal"/>
      <w:lvlText w:val="%7."/>
      <w:lvlJc w:val="left"/>
      <w:pPr>
        <w:ind w:left="1020" w:hanging="360"/>
      </w:pPr>
    </w:lvl>
    <w:lvl w:ilvl="7" w:tplc="440AA63E">
      <w:start w:val="1"/>
      <w:numFmt w:val="decimal"/>
      <w:lvlText w:val="%8."/>
      <w:lvlJc w:val="left"/>
      <w:pPr>
        <w:ind w:left="1020" w:hanging="360"/>
      </w:pPr>
    </w:lvl>
    <w:lvl w:ilvl="8" w:tplc="169E0A84">
      <w:start w:val="1"/>
      <w:numFmt w:val="decimal"/>
      <w:lvlText w:val="%9."/>
      <w:lvlJc w:val="left"/>
      <w:pPr>
        <w:ind w:left="1020" w:hanging="360"/>
      </w:pPr>
    </w:lvl>
  </w:abstractNum>
  <w:abstractNum w:abstractNumId="1" w15:restartNumberingAfterBreak="0">
    <w:nsid w:val="19F453FE"/>
    <w:multiLevelType w:val="hybridMultilevel"/>
    <w:tmpl w:val="D6063EB0"/>
    <w:lvl w:ilvl="0" w:tplc="4030EF24">
      <w:start w:val="1"/>
      <w:numFmt w:val="decimal"/>
      <w:lvlText w:val="%1."/>
      <w:lvlJc w:val="left"/>
      <w:pPr>
        <w:ind w:left="1020" w:hanging="360"/>
      </w:pPr>
    </w:lvl>
    <w:lvl w:ilvl="1" w:tplc="D3924150">
      <w:start w:val="1"/>
      <w:numFmt w:val="decimal"/>
      <w:lvlText w:val="%2."/>
      <w:lvlJc w:val="left"/>
      <w:pPr>
        <w:ind w:left="1020" w:hanging="360"/>
      </w:pPr>
    </w:lvl>
    <w:lvl w:ilvl="2" w:tplc="18ACC952">
      <w:start w:val="1"/>
      <w:numFmt w:val="decimal"/>
      <w:lvlText w:val="%3."/>
      <w:lvlJc w:val="left"/>
      <w:pPr>
        <w:ind w:left="1020" w:hanging="360"/>
      </w:pPr>
    </w:lvl>
    <w:lvl w:ilvl="3" w:tplc="FC783AD6">
      <w:start w:val="1"/>
      <w:numFmt w:val="decimal"/>
      <w:lvlText w:val="%4."/>
      <w:lvlJc w:val="left"/>
      <w:pPr>
        <w:ind w:left="1020" w:hanging="360"/>
      </w:pPr>
    </w:lvl>
    <w:lvl w:ilvl="4" w:tplc="9A2893D2">
      <w:start w:val="1"/>
      <w:numFmt w:val="decimal"/>
      <w:lvlText w:val="%5."/>
      <w:lvlJc w:val="left"/>
      <w:pPr>
        <w:ind w:left="1020" w:hanging="360"/>
      </w:pPr>
    </w:lvl>
    <w:lvl w:ilvl="5" w:tplc="89783922">
      <w:start w:val="1"/>
      <w:numFmt w:val="decimal"/>
      <w:lvlText w:val="%6."/>
      <w:lvlJc w:val="left"/>
      <w:pPr>
        <w:ind w:left="1020" w:hanging="360"/>
      </w:pPr>
    </w:lvl>
    <w:lvl w:ilvl="6" w:tplc="3F480BC0">
      <w:start w:val="1"/>
      <w:numFmt w:val="decimal"/>
      <w:lvlText w:val="%7."/>
      <w:lvlJc w:val="left"/>
      <w:pPr>
        <w:ind w:left="1020" w:hanging="360"/>
      </w:pPr>
    </w:lvl>
    <w:lvl w:ilvl="7" w:tplc="10525D04">
      <w:start w:val="1"/>
      <w:numFmt w:val="decimal"/>
      <w:lvlText w:val="%8."/>
      <w:lvlJc w:val="left"/>
      <w:pPr>
        <w:ind w:left="1020" w:hanging="360"/>
      </w:pPr>
    </w:lvl>
    <w:lvl w:ilvl="8" w:tplc="FAEE1A56">
      <w:start w:val="1"/>
      <w:numFmt w:val="decimal"/>
      <w:lvlText w:val="%9."/>
      <w:lvlJc w:val="left"/>
      <w:pPr>
        <w:ind w:left="1020" w:hanging="360"/>
      </w:pPr>
    </w:lvl>
  </w:abstractNum>
  <w:abstractNum w:abstractNumId="2" w15:restartNumberingAfterBreak="0">
    <w:nsid w:val="2B604AC0"/>
    <w:multiLevelType w:val="hybridMultilevel"/>
    <w:tmpl w:val="E0F82280"/>
    <w:lvl w:ilvl="0" w:tplc="DC3A1624">
      <w:start w:val="1"/>
      <w:numFmt w:val="decimal"/>
      <w:lvlText w:val="%1."/>
      <w:lvlJc w:val="left"/>
      <w:pPr>
        <w:ind w:left="720" w:hanging="360"/>
      </w:pPr>
    </w:lvl>
    <w:lvl w:ilvl="1" w:tplc="A350A5E4">
      <w:start w:val="1"/>
      <w:numFmt w:val="decimal"/>
      <w:lvlText w:val="%2."/>
      <w:lvlJc w:val="left"/>
      <w:pPr>
        <w:ind w:left="720" w:hanging="360"/>
      </w:pPr>
    </w:lvl>
    <w:lvl w:ilvl="2" w:tplc="AA66B542">
      <w:start w:val="1"/>
      <w:numFmt w:val="decimal"/>
      <w:lvlText w:val="%3."/>
      <w:lvlJc w:val="left"/>
      <w:pPr>
        <w:ind w:left="720" w:hanging="360"/>
      </w:pPr>
    </w:lvl>
    <w:lvl w:ilvl="3" w:tplc="2DF0B4E2">
      <w:start w:val="1"/>
      <w:numFmt w:val="decimal"/>
      <w:lvlText w:val="%4."/>
      <w:lvlJc w:val="left"/>
      <w:pPr>
        <w:ind w:left="720" w:hanging="360"/>
      </w:pPr>
    </w:lvl>
    <w:lvl w:ilvl="4" w:tplc="F76A49C2">
      <w:start w:val="1"/>
      <w:numFmt w:val="decimal"/>
      <w:lvlText w:val="%5."/>
      <w:lvlJc w:val="left"/>
      <w:pPr>
        <w:ind w:left="720" w:hanging="360"/>
      </w:pPr>
    </w:lvl>
    <w:lvl w:ilvl="5" w:tplc="E6608340">
      <w:start w:val="1"/>
      <w:numFmt w:val="decimal"/>
      <w:lvlText w:val="%6."/>
      <w:lvlJc w:val="left"/>
      <w:pPr>
        <w:ind w:left="720" w:hanging="360"/>
      </w:pPr>
    </w:lvl>
    <w:lvl w:ilvl="6" w:tplc="9C3299EA">
      <w:start w:val="1"/>
      <w:numFmt w:val="decimal"/>
      <w:lvlText w:val="%7."/>
      <w:lvlJc w:val="left"/>
      <w:pPr>
        <w:ind w:left="720" w:hanging="360"/>
      </w:pPr>
    </w:lvl>
    <w:lvl w:ilvl="7" w:tplc="21448EF8">
      <w:start w:val="1"/>
      <w:numFmt w:val="decimal"/>
      <w:lvlText w:val="%8."/>
      <w:lvlJc w:val="left"/>
      <w:pPr>
        <w:ind w:left="720" w:hanging="360"/>
      </w:pPr>
    </w:lvl>
    <w:lvl w:ilvl="8" w:tplc="39CEE43A">
      <w:start w:val="1"/>
      <w:numFmt w:val="decimal"/>
      <w:lvlText w:val="%9."/>
      <w:lvlJc w:val="left"/>
      <w:pPr>
        <w:ind w:left="720" w:hanging="360"/>
      </w:pPr>
    </w:lvl>
  </w:abstractNum>
  <w:num w:numId="1" w16cid:durableId="1358967185">
    <w:abstractNumId w:val="1"/>
  </w:num>
  <w:num w:numId="2" w16cid:durableId="1434859435">
    <w:abstractNumId w:val="0"/>
  </w:num>
  <w:num w:numId="3" w16cid:durableId="553930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04550"/>
    <w:rsid w:val="0003016F"/>
    <w:rsid w:val="00052244"/>
    <w:rsid w:val="0006126B"/>
    <w:rsid w:val="000944A3"/>
    <w:rsid w:val="000B7225"/>
    <w:rsid w:val="000B74BC"/>
    <w:rsid w:val="000C6F39"/>
    <w:rsid w:val="000E2FBF"/>
    <w:rsid w:val="000E6677"/>
    <w:rsid w:val="001077C3"/>
    <w:rsid w:val="0011263A"/>
    <w:rsid w:val="001160E1"/>
    <w:rsid w:val="0011770C"/>
    <w:rsid w:val="00120827"/>
    <w:rsid w:val="00146E70"/>
    <w:rsid w:val="00173380"/>
    <w:rsid w:val="0018260F"/>
    <w:rsid w:val="001A2A63"/>
    <w:rsid w:val="001A5AFF"/>
    <w:rsid w:val="001A6B5A"/>
    <w:rsid w:val="001A73D3"/>
    <w:rsid w:val="001C562D"/>
    <w:rsid w:val="001E2226"/>
    <w:rsid w:val="001E281F"/>
    <w:rsid w:val="001F7334"/>
    <w:rsid w:val="00202A77"/>
    <w:rsid w:val="002569BB"/>
    <w:rsid w:val="002B03FC"/>
    <w:rsid w:val="002B601D"/>
    <w:rsid w:val="003050FF"/>
    <w:rsid w:val="003D0058"/>
    <w:rsid w:val="003D4FB9"/>
    <w:rsid w:val="003E5927"/>
    <w:rsid w:val="00417365"/>
    <w:rsid w:val="00443F15"/>
    <w:rsid w:val="00451261"/>
    <w:rsid w:val="00470846"/>
    <w:rsid w:val="0047650D"/>
    <w:rsid w:val="004B2AE2"/>
    <w:rsid w:val="004C2A57"/>
    <w:rsid w:val="004D4BCF"/>
    <w:rsid w:val="00586080"/>
    <w:rsid w:val="005A3739"/>
    <w:rsid w:val="005C554B"/>
    <w:rsid w:val="005E482A"/>
    <w:rsid w:val="00646211"/>
    <w:rsid w:val="00652480"/>
    <w:rsid w:val="00682F93"/>
    <w:rsid w:val="00692182"/>
    <w:rsid w:val="006A1757"/>
    <w:rsid w:val="006E1F5A"/>
    <w:rsid w:val="006E66EB"/>
    <w:rsid w:val="00736284"/>
    <w:rsid w:val="00741EB2"/>
    <w:rsid w:val="00770BEA"/>
    <w:rsid w:val="007958E0"/>
    <w:rsid w:val="00795FE0"/>
    <w:rsid w:val="007E745A"/>
    <w:rsid w:val="00833C90"/>
    <w:rsid w:val="00842528"/>
    <w:rsid w:val="008467BE"/>
    <w:rsid w:val="00854DAE"/>
    <w:rsid w:val="00867688"/>
    <w:rsid w:val="008819B7"/>
    <w:rsid w:val="00896117"/>
    <w:rsid w:val="008A0D05"/>
    <w:rsid w:val="008B5DCF"/>
    <w:rsid w:val="008C2D85"/>
    <w:rsid w:val="009177AC"/>
    <w:rsid w:val="00926C70"/>
    <w:rsid w:val="009347C2"/>
    <w:rsid w:val="009E6185"/>
    <w:rsid w:val="00A1221C"/>
    <w:rsid w:val="00AF09F9"/>
    <w:rsid w:val="00B044D0"/>
    <w:rsid w:val="00B24FC7"/>
    <w:rsid w:val="00B37F45"/>
    <w:rsid w:val="00B6508A"/>
    <w:rsid w:val="00BD6436"/>
    <w:rsid w:val="00BE1B3C"/>
    <w:rsid w:val="00BF78ED"/>
    <w:rsid w:val="00C26FAB"/>
    <w:rsid w:val="00C370AE"/>
    <w:rsid w:val="00C5415C"/>
    <w:rsid w:val="00C74FE3"/>
    <w:rsid w:val="00C850D6"/>
    <w:rsid w:val="00CC0433"/>
    <w:rsid w:val="00CF0552"/>
    <w:rsid w:val="00D43ADE"/>
    <w:rsid w:val="00D733D3"/>
    <w:rsid w:val="00D818D9"/>
    <w:rsid w:val="00D84AD7"/>
    <w:rsid w:val="00D961CF"/>
    <w:rsid w:val="00DB5D3B"/>
    <w:rsid w:val="00DD08D8"/>
    <w:rsid w:val="00DF772C"/>
    <w:rsid w:val="00E26AD3"/>
    <w:rsid w:val="00E439FD"/>
    <w:rsid w:val="00E47054"/>
    <w:rsid w:val="00E96167"/>
    <w:rsid w:val="00F06146"/>
    <w:rsid w:val="00F2239C"/>
    <w:rsid w:val="00F37F6D"/>
    <w:rsid w:val="00F410B4"/>
    <w:rsid w:val="00F4527A"/>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42528"/>
    <w:rPr>
      <w:rFonts w:ascii="Courier New" w:hAnsi="Courier New"/>
      <w:sz w:val="24"/>
    </w:rPr>
  </w:style>
  <w:style w:type="character" w:styleId="Hyperlink">
    <w:name w:val="Hyperlink"/>
    <w:basedOn w:val="Standaardalinea-lettertype"/>
    <w:unhideWhenUsed/>
    <w:rsid w:val="008A0D05"/>
    <w:rPr>
      <w:color w:val="0000FF" w:themeColor="hyperlink"/>
      <w:u w:val="single"/>
    </w:rPr>
  </w:style>
  <w:style w:type="character" w:styleId="Onopgelostemelding">
    <w:name w:val="Unresolved Mention"/>
    <w:basedOn w:val="Standaardalinea-lettertype"/>
    <w:uiPriority w:val="99"/>
    <w:semiHidden/>
    <w:unhideWhenUsed/>
    <w:rsid w:val="008A0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441</ap:Words>
  <ap:Characters>2512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2025-12-04T15:24:00.0000000Z</dcterms:created>
  <dcterms:modified xsi:type="dcterms:W3CDTF">2025-12-04T15:25:00.0000000Z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