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F4E41" w14:paraId="382B5914" w14:textId="77777777">
      <w:r>
        <w:t>Geachte voorzitter,</w:t>
      </w:r>
    </w:p>
    <w:p w:rsidR="00FF4E41" w14:paraId="7205141A" w14:textId="77777777"/>
    <w:p w:rsidR="00FF4E41" w14:paraId="47E1205B" w14:textId="77777777">
      <w:bookmarkStart w:name="_Hlk215131938" w:id="0"/>
      <w:r>
        <w:t xml:space="preserve">In de nacht van 13 op 14 november </w:t>
      </w:r>
      <w:r w:rsidR="00FA0B1D">
        <w:t xml:space="preserve">jl. </w:t>
      </w:r>
      <w:r>
        <w:t xml:space="preserve">vond een zware aardbeving plaats in het Groningse Zeerijp. Het laat opnieuw zien hoe ingrijpend de situatie in Groningen nog altijd is. Ik leef mee met alle inwoners, voor wie de nieuwe beving ook mentaal opnieuw een klap zal zijn. De beving maakt ook duidelijk hoe essentieel het is dat we blijven werken aan het afhandelen van schade, het versterken van woningen en het </w:t>
      </w:r>
      <w:r w:rsidR="00FA0B1D">
        <w:t>terugwinnen</w:t>
      </w:r>
      <w:r>
        <w:t xml:space="preserve"> van vertrouwen in de overheid. </w:t>
      </w:r>
      <w:bookmarkEnd w:id="0"/>
      <w:r w:rsidR="00FA0B1D">
        <w:t xml:space="preserve"> </w:t>
      </w:r>
    </w:p>
    <w:p w:rsidR="00FF4E41" w14:paraId="22A32717" w14:textId="77777777">
      <w:r>
        <w:t> </w:t>
      </w:r>
    </w:p>
    <w:p w:rsidRPr="00DF3426" w:rsidR="0056536A" w:rsidP="0056536A" w14:paraId="681F63A3" w14:textId="77777777">
      <w:pPr>
        <w:rPr>
          <w:rFonts w:eastAsia="Verdana" w:cs="Verdana"/>
          <w:i/>
          <w:iCs/>
        </w:rPr>
      </w:pPr>
      <w:r>
        <w:t xml:space="preserve">Met het oog op het commissiedebat van 11 december a.s., informeer ik u graag over de </w:t>
      </w:r>
      <w:r w:rsidR="00FB51DE">
        <w:t>specifieke onderdelen op het gebied</w:t>
      </w:r>
      <w:r>
        <w:t xml:space="preserve"> van schadeherstel en versterken en over de invulling van diverse moties en toezeggingen. Ik heb uw Kamer recent geïnformeerd over de Agenda voor Herstel en het bewonerstevredenheidsonderzoek van de Nationaal Coördinator Groningen (NCG).</w:t>
      </w:r>
      <w:r>
        <w:rPr>
          <w:rStyle w:val="FootnoteReference"/>
        </w:rPr>
        <w:footnoteReference w:id="2"/>
      </w:r>
      <w:r>
        <w:t xml:space="preserve"> Op </w:t>
      </w:r>
      <w:r w:rsidR="00C74B32">
        <w:t>19 september jl.</w:t>
      </w:r>
      <w:r>
        <w:t xml:space="preserve"> heb ik u geïnformeerd over de voortgang van procedures en geschillen met de NAM.</w:t>
      </w:r>
      <w:r>
        <w:rPr>
          <w:rStyle w:val="FootnoteReference"/>
        </w:rPr>
        <w:footnoteReference w:id="3"/>
      </w:r>
      <w:r>
        <w:t xml:space="preserve"> Met deze brief ga ik in op de volgende onderwerpen:</w:t>
      </w:r>
      <w:r>
        <w:br/>
      </w:r>
    </w:p>
    <w:p w:rsidRPr="00FB51DE" w:rsidR="0056536A" w:rsidP="0056536A" w14:paraId="173E4C98" w14:textId="77777777">
      <w:pPr>
        <w:spacing w:line="260" w:lineRule="atLeast"/>
        <w:rPr>
          <w:rFonts w:eastAsia="Verdana" w:cs="Verdana"/>
          <w:b/>
          <w:bCs/>
        </w:rPr>
      </w:pPr>
      <w:r w:rsidRPr="00FB51DE">
        <w:rPr>
          <w:rFonts w:eastAsia="Verdana" w:cs="Verdana"/>
          <w:b/>
          <w:bCs/>
        </w:rPr>
        <w:t xml:space="preserve">Versterken  </w:t>
      </w:r>
    </w:p>
    <w:p w:rsidRPr="00CD2A55" w:rsidR="0056536A" w:rsidP="0056536A" w14:paraId="4C0D17AB" w14:textId="77777777">
      <w:pPr>
        <w:pStyle w:val="ListParagraph"/>
        <w:numPr>
          <w:ilvl w:val="0"/>
          <w:numId w:val="6"/>
        </w:numPr>
        <w:spacing w:after="0" w:line="260" w:lineRule="atLeast"/>
        <w:rPr>
          <w:sz w:val="18"/>
          <w:szCs w:val="18"/>
        </w:rPr>
      </w:pPr>
      <w:r w:rsidRPr="00FB51DE">
        <w:rPr>
          <w:rFonts w:ascii="Verdana" w:hAnsi="Verdana" w:eastAsia="Verdana" w:cs="Verdana"/>
          <w:b/>
          <w:bCs/>
          <w:sz w:val="18"/>
          <w:szCs w:val="18"/>
        </w:rPr>
        <w:t>Batch 1588</w:t>
      </w:r>
      <w:r w:rsidRPr="00D777B6">
        <w:rPr>
          <w:rFonts w:ascii="Verdana" w:hAnsi="Verdana" w:eastAsia="Verdana" w:cs="Verdana"/>
          <w:sz w:val="18"/>
          <w:szCs w:val="18"/>
        </w:rPr>
        <w:t xml:space="preserve">: Ik informeer u over de voortgang van het meldpunt </w:t>
      </w:r>
      <w:r w:rsidRPr="00DA2C83">
        <w:rPr>
          <w:rFonts w:ascii="Verdana" w:hAnsi="Verdana" w:eastAsia="Verdana" w:cs="Verdana"/>
          <w:sz w:val="18"/>
          <w:szCs w:val="18"/>
        </w:rPr>
        <w:t>eigen kosten versterking</w:t>
      </w:r>
      <w:r w:rsidR="001E1FC8">
        <w:rPr>
          <w:rFonts w:ascii="Verdana" w:hAnsi="Verdana" w:eastAsia="Verdana" w:cs="Verdana"/>
          <w:sz w:val="18"/>
          <w:szCs w:val="18"/>
        </w:rPr>
        <w:t xml:space="preserve">. Daarnaast informeer ik u over </w:t>
      </w:r>
      <w:r w:rsidRPr="00DA2C83" w:rsidR="00FB51DE">
        <w:rPr>
          <w:rFonts w:ascii="Verdana" w:hAnsi="Verdana" w:eastAsia="Verdana" w:cs="Verdana"/>
          <w:sz w:val="18"/>
          <w:szCs w:val="18"/>
        </w:rPr>
        <w:t xml:space="preserve">de gesprekken om </w:t>
      </w:r>
      <w:r w:rsidR="001E1FC8">
        <w:rPr>
          <w:rFonts w:ascii="Verdana" w:hAnsi="Verdana" w:eastAsia="Verdana" w:cs="Verdana"/>
          <w:sz w:val="18"/>
          <w:szCs w:val="18"/>
        </w:rPr>
        <w:t>de verschillen</w:t>
      </w:r>
      <w:r w:rsidRPr="00DA2C83" w:rsidR="00FB51DE">
        <w:rPr>
          <w:rFonts w:ascii="Verdana" w:hAnsi="Verdana" w:eastAsia="Verdana" w:cs="Verdana"/>
          <w:sz w:val="18"/>
          <w:szCs w:val="18"/>
        </w:rPr>
        <w:t xml:space="preserve"> tussen bewoners uit batch 1588 en de Zandplatenbuurt-Zuid en de reguliere versterking onder NCG te verkleinen</w:t>
      </w:r>
      <w:r w:rsidR="001E1FC8">
        <w:rPr>
          <w:rFonts w:ascii="Verdana" w:hAnsi="Verdana" w:eastAsia="Verdana" w:cs="Verdana"/>
          <w:sz w:val="18"/>
          <w:szCs w:val="18"/>
        </w:rPr>
        <w:t>. Dit doe ik d</w:t>
      </w:r>
      <w:r w:rsidRPr="00DA2C83" w:rsidR="00FB51DE">
        <w:rPr>
          <w:rFonts w:ascii="Verdana" w:hAnsi="Verdana" w:eastAsia="Verdana" w:cs="Verdana"/>
          <w:sz w:val="18"/>
          <w:szCs w:val="18"/>
        </w:rPr>
        <w:t xml:space="preserve">oor vergoedingen en regelingen waar nu niks voor is vastgelegd, ook open te stellen voor deze bewoners. </w:t>
      </w:r>
    </w:p>
    <w:p w:rsidR="0056536A" w:rsidP="0056536A" w14:paraId="2D51DAA8" w14:textId="77777777">
      <w:pPr>
        <w:pStyle w:val="ListParagraph"/>
        <w:numPr>
          <w:ilvl w:val="0"/>
          <w:numId w:val="6"/>
        </w:numPr>
        <w:spacing w:after="0" w:line="260" w:lineRule="atLeast"/>
        <w:rPr>
          <w:sz w:val="18"/>
          <w:szCs w:val="18"/>
        </w:rPr>
      </w:pPr>
      <w:r w:rsidRPr="00FB51DE">
        <w:rPr>
          <w:rFonts w:ascii="Verdana" w:hAnsi="Verdana" w:eastAsia="Verdana" w:cs="Verdana"/>
          <w:b/>
          <w:bCs/>
          <w:sz w:val="18"/>
          <w:szCs w:val="18"/>
        </w:rPr>
        <w:t>Aandacht voor casuïstiek</w:t>
      </w:r>
      <w:r w:rsidRPr="00653617">
        <w:rPr>
          <w:rFonts w:ascii="Verdana" w:hAnsi="Verdana" w:eastAsia="Verdana" w:cs="Verdana"/>
          <w:sz w:val="18"/>
          <w:szCs w:val="18"/>
        </w:rPr>
        <w:t>: ik geef aan hoe ik extra aandacht wil geven aan complexe en langlopende</w:t>
      </w:r>
      <w:r w:rsidRPr="00DA2C83">
        <w:rPr>
          <w:rFonts w:ascii="Verdana" w:hAnsi="Verdana" w:eastAsia="Verdana" w:cs="Verdana"/>
          <w:sz w:val="18"/>
          <w:szCs w:val="18"/>
        </w:rPr>
        <w:t xml:space="preserve"> gevallen in de versterkingsopgave. </w:t>
      </w:r>
    </w:p>
    <w:p w:rsidRPr="00D777B6" w:rsidR="0056536A" w:rsidP="0056536A" w14:paraId="383E2936" w14:textId="77777777">
      <w:pPr>
        <w:pStyle w:val="ListParagraph"/>
        <w:numPr>
          <w:ilvl w:val="0"/>
          <w:numId w:val="6"/>
        </w:numPr>
        <w:spacing w:after="0" w:line="260" w:lineRule="atLeast"/>
        <w:rPr>
          <w:sz w:val="18"/>
          <w:szCs w:val="18"/>
        </w:rPr>
      </w:pPr>
      <w:r w:rsidRPr="00FB51DE">
        <w:rPr>
          <w:rFonts w:ascii="Verdana" w:hAnsi="Verdana" w:eastAsia="Verdana" w:cs="Verdana"/>
          <w:b/>
          <w:bCs/>
          <w:sz w:val="18"/>
          <w:szCs w:val="18"/>
        </w:rPr>
        <w:t xml:space="preserve">Aanpassing in de timing van diepteanalyses </w:t>
      </w:r>
      <w:r w:rsidRPr="00653617">
        <w:rPr>
          <w:rFonts w:ascii="Verdana" w:hAnsi="Verdana" w:eastAsia="Verdana" w:cs="Verdana"/>
          <w:sz w:val="18"/>
          <w:szCs w:val="18"/>
        </w:rPr>
        <w:t>en de aanbieding van het</w:t>
      </w:r>
      <w:r w:rsidRPr="00FB51DE">
        <w:rPr>
          <w:rFonts w:ascii="Verdana" w:hAnsi="Verdana" w:eastAsia="Verdana" w:cs="Verdana"/>
          <w:b/>
          <w:bCs/>
          <w:sz w:val="18"/>
          <w:szCs w:val="18"/>
        </w:rPr>
        <w:t xml:space="preserve"> jaarplan van NCG:</w:t>
      </w:r>
      <w:r w:rsidRPr="00D777B6">
        <w:rPr>
          <w:rFonts w:ascii="Verdana" w:hAnsi="Verdana" w:eastAsia="Verdana" w:cs="Verdana"/>
          <w:sz w:val="18"/>
          <w:szCs w:val="18"/>
        </w:rPr>
        <w:t xml:space="preserve"> ik informeer uw Kamer wanneer ik jaarlijks de geactualiseerde diepteanalyse met u deel</w:t>
      </w:r>
      <w:r w:rsidR="00FB51DE">
        <w:rPr>
          <w:rFonts w:ascii="Verdana" w:hAnsi="Verdana" w:eastAsia="Verdana" w:cs="Verdana"/>
          <w:sz w:val="18"/>
          <w:szCs w:val="18"/>
        </w:rPr>
        <w:t xml:space="preserve">. Daarnaast zend ik </w:t>
      </w:r>
      <w:r w:rsidRPr="00D777B6">
        <w:rPr>
          <w:rFonts w:ascii="Verdana" w:hAnsi="Verdana" w:eastAsia="Verdana" w:cs="Verdana"/>
          <w:sz w:val="18"/>
          <w:szCs w:val="18"/>
        </w:rPr>
        <w:t>het jaarplan van NCG voor 2026</w:t>
      </w:r>
      <w:r w:rsidR="00FB51DE">
        <w:rPr>
          <w:rFonts w:ascii="Verdana" w:hAnsi="Verdana" w:eastAsia="Verdana" w:cs="Verdana"/>
          <w:sz w:val="18"/>
          <w:szCs w:val="18"/>
        </w:rPr>
        <w:t xml:space="preserve"> aan uw Kamer</w:t>
      </w:r>
      <w:r w:rsidRPr="00D777B6">
        <w:rPr>
          <w:rFonts w:ascii="Verdana" w:hAnsi="Verdana" w:eastAsia="Verdana" w:cs="Verdana"/>
          <w:sz w:val="18"/>
          <w:szCs w:val="18"/>
        </w:rPr>
        <w:t xml:space="preserve">. </w:t>
      </w:r>
    </w:p>
    <w:p w:rsidR="0056536A" w:rsidP="0056536A" w14:paraId="43BFCFB6" w14:textId="77777777">
      <w:pPr>
        <w:pStyle w:val="ListParagraph"/>
        <w:numPr>
          <w:ilvl w:val="0"/>
          <w:numId w:val="6"/>
        </w:numPr>
        <w:spacing w:after="0" w:line="260" w:lineRule="atLeast"/>
        <w:rPr>
          <w:sz w:val="18"/>
          <w:szCs w:val="18"/>
        </w:rPr>
      </w:pPr>
      <w:r w:rsidRPr="00FB51DE">
        <w:rPr>
          <w:rFonts w:ascii="Verdana" w:hAnsi="Verdana" w:eastAsia="Verdana" w:cs="Verdana"/>
          <w:b/>
          <w:bCs/>
          <w:sz w:val="18"/>
          <w:szCs w:val="18"/>
        </w:rPr>
        <w:t>Koste-wat-kost</w:t>
      </w:r>
      <w:r w:rsidRPr="65BE1A92">
        <w:rPr>
          <w:rFonts w:ascii="Verdana" w:hAnsi="Verdana" w:eastAsia="Verdana" w:cs="Verdana"/>
          <w:sz w:val="18"/>
          <w:szCs w:val="18"/>
        </w:rPr>
        <w:t xml:space="preserve">: </w:t>
      </w:r>
      <w:r w:rsidR="00E42F8D">
        <w:rPr>
          <w:rFonts w:ascii="Verdana" w:hAnsi="Verdana" w:eastAsia="Verdana" w:cs="Verdana"/>
          <w:sz w:val="18"/>
          <w:szCs w:val="18"/>
        </w:rPr>
        <w:t xml:space="preserve">ik ga kort in op de </w:t>
      </w:r>
      <w:r>
        <w:rPr>
          <w:rFonts w:ascii="Verdana" w:hAnsi="Verdana" w:eastAsia="Verdana" w:cs="Verdana"/>
          <w:sz w:val="18"/>
          <w:szCs w:val="18"/>
        </w:rPr>
        <w:t xml:space="preserve">motie van </w:t>
      </w:r>
      <w:r w:rsidRPr="65BE1A92">
        <w:rPr>
          <w:rFonts w:ascii="Verdana" w:hAnsi="Verdana" w:eastAsia="Verdana" w:cs="Verdana"/>
          <w:sz w:val="18"/>
          <w:szCs w:val="18"/>
        </w:rPr>
        <w:t>Bushoff</w:t>
      </w:r>
      <w:r w:rsidRPr="65BE1A92">
        <w:rPr>
          <w:rFonts w:ascii="Verdana" w:hAnsi="Verdana" w:eastAsia="Verdana" w:cs="Verdana"/>
          <w:sz w:val="18"/>
          <w:szCs w:val="18"/>
        </w:rPr>
        <w:t xml:space="preserve"> en Beckerman </w:t>
      </w:r>
      <w:r w:rsidR="00FB51DE">
        <w:rPr>
          <w:rFonts w:ascii="Verdana" w:hAnsi="Verdana" w:eastAsia="Verdana" w:cs="Verdana"/>
          <w:sz w:val="18"/>
          <w:szCs w:val="18"/>
        </w:rPr>
        <w:t>met het verzoek om de</w:t>
      </w:r>
      <w:r w:rsidRPr="65BE1A92">
        <w:rPr>
          <w:rFonts w:ascii="Verdana" w:hAnsi="Verdana" w:eastAsia="Verdana" w:cs="Verdana"/>
          <w:sz w:val="18"/>
          <w:szCs w:val="18"/>
        </w:rPr>
        <w:t xml:space="preserve"> inhoud van de maatregelen leidend </w:t>
      </w:r>
      <w:r w:rsidR="00FB51DE">
        <w:rPr>
          <w:rFonts w:ascii="Verdana" w:hAnsi="Verdana" w:eastAsia="Verdana" w:cs="Verdana"/>
          <w:sz w:val="18"/>
          <w:szCs w:val="18"/>
        </w:rPr>
        <w:t xml:space="preserve">te </w:t>
      </w:r>
      <w:r w:rsidRPr="65BE1A92">
        <w:rPr>
          <w:rFonts w:ascii="Verdana" w:hAnsi="Verdana" w:eastAsia="Verdana" w:cs="Verdana"/>
          <w:sz w:val="18"/>
          <w:szCs w:val="18"/>
        </w:rPr>
        <w:t xml:space="preserve">maken en pas daarna het budget </w:t>
      </w:r>
      <w:r w:rsidR="00FB51DE">
        <w:rPr>
          <w:rFonts w:ascii="Verdana" w:hAnsi="Verdana" w:eastAsia="Verdana" w:cs="Verdana"/>
          <w:sz w:val="18"/>
          <w:szCs w:val="18"/>
        </w:rPr>
        <w:t xml:space="preserve">te </w:t>
      </w:r>
      <w:r w:rsidRPr="65BE1A92">
        <w:rPr>
          <w:rFonts w:ascii="Verdana" w:hAnsi="Verdana" w:eastAsia="Verdana" w:cs="Verdana"/>
          <w:sz w:val="18"/>
          <w:szCs w:val="18"/>
        </w:rPr>
        <w:t>bepalen.</w:t>
      </w:r>
      <w:r>
        <w:rPr>
          <w:rStyle w:val="FootnoteReference"/>
          <w:rFonts w:ascii="Verdana" w:hAnsi="Verdana" w:eastAsia="Verdana" w:cs="Verdana"/>
          <w:sz w:val="18"/>
          <w:szCs w:val="18"/>
        </w:rPr>
        <w:footnoteReference w:id="4"/>
      </w:r>
    </w:p>
    <w:p w:rsidRPr="00653617" w:rsidR="0056536A" w:rsidP="0056536A" w14:paraId="309063D1" w14:textId="77777777">
      <w:pPr>
        <w:pStyle w:val="ListParagraph"/>
        <w:numPr>
          <w:ilvl w:val="0"/>
          <w:numId w:val="6"/>
        </w:numPr>
        <w:spacing w:after="0" w:line="260" w:lineRule="atLeast"/>
        <w:rPr>
          <w:sz w:val="18"/>
          <w:szCs w:val="18"/>
        </w:rPr>
      </w:pPr>
      <w:r w:rsidRPr="00FB51DE">
        <w:rPr>
          <w:rFonts w:ascii="Verdana" w:hAnsi="Verdana" w:eastAsia="Verdana" w:cs="Verdana"/>
          <w:b/>
          <w:bCs/>
          <w:sz w:val="18"/>
          <w:szCs w:val="18"/>
        </w:rPr>
        <w:t xml:space="preserve">Voortgang vergoeding voor eigen tijd en uitbetaling van </w:t>
      </w:r>
      <w:r w:rsidRPr="00FB51DE">
        <w:rPr>
          <w:b/>
          <w:bCs/>
        </w:rPr>
        <w:t>€</w:t>
      </w:r>
      <w:r w:rsidRPr="00FB51DE">
        <w:rPr>
          <w:rFonts w:ascii="Verdana" w:hAnsi="Verdana" w:eastAsia="Verdana" w:cs="Verdana"/>
          <w:b/>
          <w:bCs/>
          <w:sz w:val="18"/>
          <w:szCs w:val="18"/>
        </w:rPr>
        <w:t>750 aan huurders</w:t>
      </w:r>
      <w:r w:rsidRPr="00653617">
        <w:rPr>
          <w:rFonts w:ascii="Verdana" w:hAnsi="Verdana" w:eastAsia="Verdana" w:cs="Verdana"/>
          <w:sz w:val="18"/>
          <w:szCs w:val="18"/>
        </w:rPr>
        <w:t xml:space="preserve">: u wordt geïnformeerd over de voortgang van de uitbetaling van de compensatie aan bewoners voor </w:t>
      </w:r>
      <w:r w:rsidR="00FA0B1D">
        <w:rPr>
          <w:rFonts w:ascii="Verdana" w:hAnsi="Verdana" w:eastAsia="Verdana" w:cs="Verdana"/>
          <w:sz w:val="18"/>
          <w:szCs w:val="18"/>
        </w:rPr>
        <w:t xml:space="preserve">eigen tijd en </w:t>
      </w:r>
      <w:r w:rsidRPr="00653617">
        <w:rPr>
          <w:rFonts w:ascii="Verdana" w:hAnsi="Verdana" w:eastAsia="Verdana" w:cs="Verdana"/>
          <w:sz w:val="18"/>
          <w:szCs w:val="18"/>
        </w:rPr>
        <w:t>het lange wachten (maatregel 16)</w:t>
      </w:r>
      <w:r>
        <w:rPr>
          <w:rStyle w:val="FootnoteReference"/>
          <w:rFonts w:ascii="Verdana" w:hAnsi="Verdana" w:eastAsia="Verdana" w:cs="Verdana"/>
          <w:sz w:val="18"/>
          <w:szCs w:val="18"/>
        </w:rPr>
        <w:footnoteReference w:id="5"/>
      </w:r>
      <w:r w:rsidRPr="00653617" w:rsidR="00653617">
        <w:rPr>
          <w:rFonts w:ascii="Verdana" w:hAnsi="Verdana" w:eastAsia="Verdana" w:cs="Verdana"/>
          <w:sz w:val="18"/>
          <w:szCs w:val="18"/>
        </w:rPr>
        <w:t>.</w:t>
      </w:r>
      <w:r w:rsidR="00653617">
        <w:rPr>
          <w:rFonts w:ascii="Verdana" w:hAnsi="Verdana" w:eastAsia="Verdana" w:cs="Verdana"/>
          <w:sz w:val="18"/>
          <w:szCs w:val="18"/>
        </w:rPr>
        <w:t xml:space="preserve"> D</w:t>
      </w:r>
      <w:r w:rsidRPr="00653617">
        <w:rPr>
          <w:rFonts w:ascii="Verdana" w:hAnsi="Verdana" w:eastAsia="Verdana" w:cs="Verdana"/>
          <w:sz w:val="18"/>
          <w:szCs w:val="18"/>
        </w:rPr>
        <w:t xml:space="preserve">aarnaast wordt ook een update gegeven over de uitbetaling van </w:t>
      </w:r>
      <w:r>
        <w:t>€</w:t>
      </w:r>
      <w:r w:rsidRPr="00653617">
        <w:rPr>
          <w:rFonts w:ascii="Verdana" w:hAnsi="Verdana" w:eastAsia="Verdana" w:cs="Verdana"/>
          <w:sz w:val="18"/>
          <w:szCs w:val="18"/>
        </w:rPr>
        <w:t>750 voor huurders die hier recht op hebben (maatregel 30)</w:t>
      </w:r>
      <w:r>
        <w:rPr>
          <w:rStyle w:val="FootnoteReference"/>
          <w:rFonts w:ascii="Verdana" w:hAnsi="Verdana" w:eastAsia="Verdana" w:cs="Verdana"/>
          <w:sz w:val="18"/>
          <w:szCs w:val="18"/>
        </w:rPr>
        <w:footnoteReference w:id="6"/>
      </w:r>
      <w:r w:rsidR="00653617">
        <w:rPr>
          <w:rFonts w:ascii="Verdana" w:hAnsi="Verdana" w:eastAsia="Verdana" w:cs="Verdana"/>
          <w:sz w:val="18"/>
          <w:szCs w:val="18"/>
        </w:rPr>
        <w:t>.</w:t>
      </w:r>
      <w:r w:rsidRPr="00653617">
        <w:rPr>
          <w:rFonts w:ascii="Verdana" w:hAnsi="Verdana" w:eastAsia="Verdana" w:cs="Verdana"/>
          <w:sz w:val="18"/>
          <w:szCs w:val="18"/>
        </w:rPr>
        <w:t xml:space="preserve"> </w:t>
      </w:r>
    </w:p>
    <w:p w:rsidR="0056536A" w:rsidP="0056536A" w14:paraId="2E521594" w14:textId="77777777">
      <w:pPr>
        <w:spacing w:line="260" w:lineRule="atLeast"/>
        <w:rPr>
          <w:rFonts w:eastAsia="Verdana" w:cs="Verdana"/>
          <w:i/>
        </w:rPr>
      </w:pPr>
    </w:p>
    <w:p w:rsidRPr="00653617" w:rsidR="0056536A" w:rsidP="0056536A" w14:paraId="1E12A1A4" w14:textId="77777777">
      <w:pPr>
        <w:spacing w:line="260" w:lineRule="atLeast"/>
        <w:rPr>
          <w:rFonts w:eastAsia="Verdana" w:cs="Verdana"/>
          <w:b/>
          <w:bCs/>
          <w:iCs/>
        </w:rPr>
      </w:pPr>
      <w:r w:rsidRPr="00653617">
        <w:rPr>
          <w:rFonts w:eastAsia="Verdana" w:cs="Verdana"/>
          <w:b/>
          <w:bCs/>
          <w:iCs/>
        </w:rPr>
        <w:t>Schadeherstel</w:t>
      </w:r>
    </w:p>
    <w:p w:rsidRPr="002B1D02" w:rsidR="0056536A" w:rsidP="0056536A" w14:paraId="4BCFC002" w14:textId="77777777">
      <w:pPr>
        <w:numPr>
          <w:ilvl w:val="0"/>
          <w:numId w:val="7"/>
        </w:numPr>
        <w:autoSpaceDN/>
        <w:spacing w:line="260" w:lineRule="atLeast"/>
        <w:textAlignment w:val="center"/>
        <w:rPr>
          <w:rFonts w:eastAsia="Times New Roman" w:cs="Calibri"/>
        </w:rPr>
      </w:pPr>
      <w:r w:rsidRPr="00653617">
        <w:rPr>
          <w:rFonts w:eastAsia="Times New Roman" w:cs="Calibri"/>
          <w:b/>
          <w:bCs/>
        </w:rPr>
        <w:t>Update schadeherstel</w:t>
      </w:r>
      <w:r w:rsidRPr="002B1D02">
        <w:rPr>
          <w:rFonts w:eastAsia="Times New Roman" w:cs="Calibri"/>
        </w:rPr>
        <w:t xml:space="preserve">: uw </w:t>
      </w:r>
      <w:r>
        <w:rPr>
          <w:rFonts w:eastAsia="Times New Roman" w:cs="Calibri"/>
        </w:rPr>
        <w:t>K</w:t>
      </w:r>
      <w:r w:rsidRPr="62C450D3">
        <w:rPr>
          <w:rFonts w:eastAsia="Times New Roman" w:cs="Calibri"/>
        </w:rPr>
        <w:t>amer</w:t>
      </w:r>
      <w:r w:rsidRPr="002B1D02">
        <w:rPr>
          <w:rFonts w:eastAsia="Times New Roman" w:cs="Calibri"/>
        </w:rPr>
        <w:t xml:space="preserve"> wordt geïnformeerd over de voortgang van de schadeafhandeling door het IMG. Dit beslaat onderwerpen zoals </w:t>
      </w:r>
      <w:r>
        <w:rPr>
          <w:rFonts w:eastAsia="Times New Roman" w:cs="Calibri"/>
        </w:rPr>
        <w:t>d</w:t>
      </w:r>
      <w:r w:rsidRPr="62C450D3">
        <w:rPr>
          <w:rFonts w:eastAsia="Times New Roman" w:cs="Calibri"/>
        </w:rPr>
        <w:t>aadwerkelijk</w:t>
      </w:r>
      <w:r w:rsidRPr="002B1D02">
        <w:rPr>
          <w:rFonts w:eastAsia="Times New Roman" w:cs="Calibri"/>
        </w:rPr>
        <w:t xml:space="preserve"> herstel, forfaitaire regelingen en het IMG-dashboard. </w:t>
      </w:r>
    </w:p>
    <w:p w:rsidRPr="002B1D02" w:rsidR="0056536A" w:rsidP="0056536A" w14:paraId="7C05E5BD" w14:textId="77777777">
      <w:pPr>
        <w:numPr>
          <w:ilvl w:val="0"/>
          <w:numId w:val="7"/>
        </w:numPr>
        <w:autoSpaceDN/>
        <w:spacing w:line="260" w:lineRule="atLeast"/>
        <w:textAlignment w:val="center"/>
        <w:rPr>
          <w:rFonts w:eastAsia="Times New Roman" w:cs="Calibri"/>
        </w:rPr>
      </w:pPr>
      <w:r w:rsidRPr="00653617">
        <w:rPr>
          <w:b/>
          <w:bCs/>
        </w:rPr>
        <w:t>Update oude NAM-schades</w:t>
      </w:r>
      <w:r w:rsidRPr="002B1D02">
        <w:t xml:space="preserve">: </w:t>
      </w:r>
      <w:r>
        <w:t>ik informeer u</w:t>
      </w:r>
      <w:r w:rsidRPr="002B1D02">
        <w:t xml:space="preserve"> over de oude NAM-schades en </w:t>
      </w:r>
      <w:r>
        <w:t>de afspraken die ik heb gemaakt met de NAM over de afwikkeling van deze oude schades.</w:t>
      </w:r>
    </w:p>
    <w:p w:rsidRPr="002B1D02" w:rsidR="0056536A" w:rsidP="0056536A" w14:paraId="094B7BC6" w14:textId="77777777">
      <w:pPr>
        <w:numPr>
          <w:ilvl w:val="0"/>
          <w:numId w:val="7"/>
        </w:numPr>
        <w:autoSpaceDN/>
        <w:spacing w:line="260" w:lineRule="atLeast"/>
        <w:textAlignment w:val="center"/>
        <w:rPr>
          <w:rFonts w:eastAsia="Times New Roman" w:cs="Calibri"/>
        </w:rPr>
      </w:pPr>
      <w:r w:rsidRPr="00653617">
        <w:rPr>
          <w:rFonts w:eastAsia="Times New Roman" w:cs="Calibri"/>
          <w:b/>
          <w:bCs/>
        </w:rPr>
        <w:t>Duurzaam herstel</w:t>
      </w:r>
      <w:r w:rsidRPr="002B1D02">
        <w:rPr>
          <w:rFonts w:eastAsia="Times New Roman" w:cs="Calibri"/>
        </w:rPr>
        <w:t xml:space="preserve">: </w:t>
      </w:r>
      <w:r>
        <w:rPr>
          <w:rFonts w:eastAsia="Times New Roman" w:cs="Calibri"/>
        </w:rPr>
        <w:t>ik breng u op de hoogte</w:t>
      </w:r>
      <w:r w:rsidRPr="002B1D02">
        <w:rPr>
          <w:rFonts w:eastAsia="Times New Roman" w:cs="Calibri"/>
        </w:rPr>
        <w:t xml:space="preserve"> over </w:t>
      </w:r>
      <w:r>
        <w:rPr>
          <w:rFonts w:eastAsia="Times New Roman" w:cs="Calibri"/>
        </w:rPr>
        <w:t>de voortgang van de regeling</w:t>
      </w:r>
      <w:r w:rsidRPr="7B17048A">
        <w:rPr>
          <w:rFonts w:eastAsia="Times New Roman" w:cs="Calibri"/>
        </w:rPr>
        <w:t xml:space="preserve"> </w:t>
      </w:r>
      <w:r w:rsidRPr="002B1D02">
        <w:rPr>
          <w:rFonts w:eastAsia="Times New Roman" w:cs="Calibri"/>
        </w:rPr>
        <w:t xml:space="preserve">Duurzaam Herstel. Ik verwacht </w:t>
      </w:r>
      <w:r w:rsidRPr="002B1D02">
        <w:t xml:space="preserve">begin volgend jaar </w:t>
      </w:r>
      <w:r>
        <w:t xml:space="preserve">u </w:t>
      </w:r>
      <w:r w:rsidRPr="002B1D02">
        <w:t xml:space="preserve">nader te informeren over hoe de regeling </w:t>
      </w:r>
      <w:r>
        <w:t>verder wordt vormgegeven</w:t>
      </w:r>
      <w:r w:rsidRPr="002B1D02">
        <w:t xml:space="preserve">.   </w:t>
      </w:r>
    </w:p>
    <w:p w:rsidRPr="00B37E92" w:rsidR="0056536A" w:rsidP="0056536A" w14:paraId="2FD81500" w14:textId="77777777">
      <w:pPr>
        <w:numPr>
          <w:ilvl w:val="0"/>
          <w:numId w:val="7"/>
        </w:numPr>
        <w:autoSpaceDN/>
        <w:spacing w:line="260" w:lineRule="atLeast"/>
        <w:textAlignment w:val="center"/>
        <w:rPr>
          <w:rFonts w:eastAsia="Times New Roman" w:cs="Calibri"/>
        </w:rPr>
      </w:pPr>
      <w:r w:rsidRPr="00653617">
        <w:rPr>
          <w:rFonts w:eastAsia="Times New Roman" w:cs="Calibri"/>
          <w:b/>
          <w:bCs/>
        </w:rPr>
        <w:t>Indirecte effecten van diepe bodemdaling</w:t>
      </w:r>
      <w:r w:rsidRPr="002B1D02">
        <w:rPr>
          <w:rFonts w:eastAsia="Times New Roman" w:cs="Calibri"/>
        </w:rPr>
        <w:t xml:space="preserve">: uw </w:t>
      </w:r>
      <w:r>
        <w:rPr>
          <w:rFonts w:eastAsia="Times New Roman" w:cs="Calibri"/>
        </w:rPr>
        <w:t>K</w:t>
      </w:r>
      <w:r w:rsidRPr="002B1D02">
        <w:rPr>
          <w:rFonts w:eastAsia="Times New Roman" w:cs="Calibri"/>
        </w:rPr>
        <w:t>amer wordt</w:t>
      </w:r>
      <w:r w:rsidRPr="00B37E92">
        <w:rPr>
          <w:rFonts w:eastAsia="Times New Roman" w:cs="Calibri"/>
        </w:rPr>
        <w:t xml:space="preserve"> geïnformeerd over het aanvullende onderzoek wat gedaan is </w:t>
      </w:r>
      <w:r>
        <w:rPr>
          <w:rFonts w:eastAsia="Times New Roman" w:cs="Calibri"/>
        </w:rPr>
        <w:t xml:space="preserve">naar de indirecte effecten van diepe bodemdaling </w:t>
      </w:r>
      <w:r w:rsidRPr="00B37E92">
        <w:rPr>
          <w:rFonts w:eastAsia="Times New Roman" w:cs="Calibri"/>
        </w:rPr>
        <w:t xml:space="preserve">door het ingenieursbureau </w:t>
      </w:r>
      <w:r w:rsidRPr="00B37E92">
        <w:rPr>
          <w:rFonts w:eastAsia="Times New Roman" w:cs="Calibri"/>
        </w:rPr>
        <w:t>DaeD</w:t>
      </w:r>
      <w:r w:rsidRPr="00B37E92">
        <w:rPr>
          <w:rFonts w:eastAsia="Times New Roman" w:cs="Calibri"/>
        </w:rPr>
        <w:t>.</w:t>
      </w:r>
    </w:p>
    <w:p w:rsidRPr="00B37E92" w:rsidR="0056536A" w:rsidP="0056536A" w14:paraId="0FAA7213" w14:textId="77777777">
      <w:pPr>
        <w:numPr>
          <w:ilvl w:val="0"/>
          <w:numId w:val="7"/>
        </w:numPr>
        <w:autoSpaceDN/>
        <w:spacing w:line="260" w:lineRule="atLeast"/>
        <w:textAlignment w:val="center"/>
        <w:rPr>
          <w:rFonts w:eastAsia="Times New Roman" w:cs="Calibri"/>
        </w:rPr>
      </w:pPr>
      <w:r w:rsidRPr="00653617">
        <w:rPr>
          <w:rFonts w:eastAsia="Times New Roman" w:cs="Calibri"/>
          <w:b/>
          <w:bCs/>
        </w:rPr>
        <w:t>Ingang regelingen (rechts)bijstand</w:t>
      </w:r>
      <w:r w:rsidRPr="00B37E92">
        <w:rPr>
          <w:rFonts w:eastAsia="Times New Roman" w:cs="Calibri"/>
        </w:rPr>
        <w:t xml:space="preserve">: </w:t>
      </w:r>
      <w:r>
        <w:rPr>
          <w:rFonts w:eastAsia="Times New Roman" w:cs="Calibri"/>
        </w:rPr>
        <w:t xml:space="preserve">in verband </w:t>
      </w:r>
      <w:r w:rsidRPr="00B37E92">
        <w:rPr>
          <w:rFonts w:eastAsia="Times New Roman" w:cs="Calibri"/>
        </w:rPr>
        <w:t xml:space="preserve">met het amendement van de leden Beckerman en </w:t>
      </w:r>
      <w:r w:rsidRPr="00B37E92">
        <w:rPr>
          <w:rFonts w:eastAsia="Times New Roman" w:cs="Calibri"/>
        </w:rPr>
        <w:t>Bushoff</w:t>
      </w:r>
      <w:r w:rsidRPr="00B37E92">
        <w:rPr>
          <w:rFonts w:eastAsia="Times New Roman" w:cs="Calibri"/>
        </w:rPr>
        <w:t xml:space="preserve"> </w:t>
      </w:r>
      <w:r>
        <w:rPr>
          <w:rFonts w:eastAsia="Times New Roman" w:cs="Calibri"/>
        </w:rPr>
        <w:t xml:space="preserve">informeer ik u dat </w:t>
      </w:r>
      <w:r w:rsidRPr="00B37E92">
        <w:rPr>
          <w:rFonts w:eastAsia="Times New Roman" w:cs="Calibri"/>
        </w:rPr>
        <w:t xml:space="preserve">er een wijziging wordt aangebracht </w:t>
      </w:r>
      <w:r>
        <w:rPr>
          <w:rFonts w:eastAsia="Times New Roman" w:cs="Calibri"/>
        </w:rPr>
        <w:t>in</w:t>
      </w:r>
      <w:r w:rsidRPr="62C450D3">
        <w:rPr>
          <w:rFonts w:eastAsia="Times New Roman" w:cs="Calibri"/>
        </w:rPr>
        <w:t xml:space="preserve"> </w:t>
      </w:r>
      <w:r w:rsidRPr="00B37E92">
        <w:rPr>
          <w:rFonts w:eastAsia="Times New Roman" w:cs="Calibri"/>
        </w:rPr>
        <w:t xml:space="preserve">de Regeling Tijdelijke wet Groningen en de Subsidieregeling rechtsbijstand en aanverwante kosten </w:t>
      </w:r>
      <w:r w:rsidRPr="62C450D3">
        <w:rPr>
          <w:rFonts w:eastAsia="Times New Roman" w:cs="Calibri"/>
        </w:rPr>
        <w:t>T</w:t>
      </w:r>
      <w:r>
        <w:rPr>
          <w:rFonts w:eastAsia="Times New Roman" w:cs="Calibri"/>
        </w:rPr>
        <w:t xml:space="preserve">ijdelijke </w:t>
      </w:r>
      <w:r w:rsidRPr="62C450D3">
        <w:rPr>
          <w:rFonts w:eastAsia="Times New Roman" w:cs="Calibri"/>
        </w:rPr>
        <w:t>w</w:t>
      </w:r>
      <w:r>
        <w:rPr>
          <w:rFonts w:eastAsia="Times New Roman" w:cs="Calibri"/>
        </w:rPr>
        <w:t xml:space="preserve">et </w:t>
      </w:r>
      <w:r w:rsidRPr="62C450D3">
        <w:rPr>
          <w:rFonts w:eastAsia="Times New Roman" w:cs="Calibri"/>
        </w:rPr>
        <w:t>G</w:t>
      </w:r>
      <w:r>
        <w:rPr>
          <w:rFonts w:eastAsia="Times New Roman" w:cs="Calibri"/>
        </w:rPr>
        <w:t>roningen</w:t>
      </w:r>
      <w:r w:rsidRPr="00B37E92">
        <w:rPr>
          <w:rFonts w:eastAsia="Times New Roman" w:cs="Calibri"/>
        </w:rPr>
        <w:t xml:space="preserve"> van de Raad voor Rechtsbijstand. </w:t>
      </w:r>
    </w:p>
    <w:p w:rsidRPr="00DF3426" w:rsidR="0056536A" w:rsidP="0056536A" w14:paraId="18E70AE9" w14:textId="77777777">
      <w:pPr>
        <w:numPr>
          <w:ilvl w:val="0"/>
          <w:numId w:val="7"/>
        </w:numPr>
        <w:autoSpaceDN/>
        <w:spacing w:line="260" w:lineRule="atLeast"/>
        <w:textAlignment w:val="center"/>
        <w:rPr>
          <w:rFonts w:eastAsia="Verdana" w:cs="Verdana"/>
          <w:b/>
          <w:bCs/>
        </w:rPr>
      </w:pPr>
      <w:r w:rsidRPr="00653617">
        <w:rPr>
          <w:rFonts w:eastAsia="Times New Roman" w:cs="Calibri"/>
          <w:b/>
          <w:bCs/>
        </w:rPr>
        <w:t>Oplossing verschillen fysieke schades in Drieborg</w:t>
      </w:r>
      <w:r w:rsidRPr="00B37E92">
        <w:rPr>
          <w:rFonts w:eastAsia="Times New Roman" w:cs="Calibri"/>
        </w:rPr>
        <w:t xml:space="preserve">: uw </w:t>
      </w:r>
      <w:r w:rsidRPr="0053411B">
        <w:rPr>
          <w:rFonts w:eastAsia="Times New Roman" w:cs="Calibri"/>
        </w:rPr>
        <w:t>K</w:t>
      </w:r>
      <w:r w:rsidRPr="00B37E92">
        <w:rPr>
          <w:rFonts w:eastAsia="Times New Roman" w:cs="Calibri"/>
        </w:rPr>
        <w:t xml:space="preserve">amer wordt geïnformeerd over de unieke omstandigheden bij de schadeproblematiek in het dorp Drieborg. </w:t>
      </w:r>
    </w:p>
    <w:p w:rsidR="0056536A" w:rsidP="0056536A" w14:paraId="729A5579" w14:textId="77777777">
      <w:pPr>
        <w:spacing w:line="260" w:lineRule="atLeast"/>
        <w:rPr>
          <w:rFonts w:eastAsia="Verdana" w:cs="Verdana"/>
          <w:b/>
        </w:rPr>
      </w:pPr>
    </w:p>
    <w:p w:rsidRPr="004528A8" w:rsidR="00653617" w:rsidP="00653617" w14:paraId="25CDF214" w14:textId="77777777">
      <w:pPr>
        <w:spacing w:line="260" w:lineRule="atLeast"/>
        <w:rPr>
          <w:rFonts w:eastAsia="Verdana" w:cs="Verdana"/>
          <w:b/>
        </w:rPr>
      </w:pPr>
      <w:r w:rsidRPr="004528A8">
        <w:rPr>
          <w:rFonts w:eastAsia="Verdana" w:cs="Verdana"/>
          <w:b/>
        </w:rPr>
        <w:t>Versterken</w:t>
      </w:r>
    </w:p>
    <w:p w:rsidR="00653617" w:rsidP="00653617" w14:paraId="68CCAB20" w14:textId="77777777">
      <w:pPr>
        <w:spacing w:line="260" w:lineRule="atLeast"/>
      </w:pPr>
      <w:r w:rsidRPr="65BE1A92">
        <w:rPr>
          <w:rFonts w:eastAsia="Verdana" w:cs="Verdana"/>
          <w:i/>
          <w:iCs/>
          <w:u w:val="single"/>
        </w:rPr>
        <w:t>Voortgang versterking Batch 1588</w:t>
      </w:r>
    </w:p>
    <w:p w:rsidR="00653617" w:rsidP="00653617" w14:paraId="0ECDDDDE" w14:textId="77777777">
      <w:pPr>
        <w:spacing w:line="260" w:lineRule="atLeast"/>
        <w:rPr>
          <w:rFonts w:eastAsia="Verdana" w:cs="Verdana"/>
        </w:rPr>
      </w:pPr>
      <w:r w:rsidRPr="65BE1A92">
        <w:rPr>
          <w:rFonts w:eastAsia="Verdana" w:cs="Verdana"/>
        </w:rPr>
        <w:t>Naar aanleiding van de moties-Beckerman/Nijboer</w:t>
      </w:r>
      <w:r>
        <w:rPr>
          <w:rStyle w:val="FootnoteReference"/>
          <w:rFonts w:eastAsia="Verdana" w:cs="Verdana"/>
        </w:rPr>
        <w:footnoteReference w:id="7"/>
      </w:r>
      <w:r w:rsidRPr="65BE1A92">
        <w:rPr>
          <w:rFonts w:eastAsia="Verdana" w:cs="Verdana"/>
        </w:rPr>
        <w:t xml:space="preserve">, </w:t>
      </w:r>
      <w:r w:rsidRPr="65BE1A92">
        <w:t>heeft NCG in oktober 2023 een meldpunt ingericht waar bewoners zich konden melden wanneer zij zelf kosten hadden gemaakt voor noodzakelijke versterkingsmaatregele</w:t>
      </w:r>
      <w:r w:rsidR="001E1FC8">
        <w:t>n.</w:t>
      </w:r>
      <w:r w:rsidRPr="65BE1A92">
        <w:t xml:space="preserve"> Er zijn ook bewoners die deel uitmaken van de </w:t>
      </w:r>
      <w:r>
        <w:t>b</w:t>
      </w:r>
      <w:r w:rsidRPr="65BE1A92">
        <w:t>atch 1588</w:t>
      </w:r>
      <w:r>
        <w:t xml:space="preserve"> e</w:t>
      </w:r>
      <w:r w:rsidR="004A7D6B">
        <w:t>n</w:t>
      </w:r>
      <w:r w:rsidRPr="65BE1A92">
        <w:t xml:space="preserve"> zich gemeld </w:t>
      </w:r>
      <w:r w:rsidRPr="65BE1A92" w:rsidR="004A7D6B">
        <w:t xml:space="preserve">hebben </w:t>
      </w:r>
      <w:r w:rsidRPr="65BE1A92">
        <w:t>bij dit meldpunt. Deze meldingen heeft NCG samen met gemeenten onderzocht. Daarbij is nagegaan of deze bewoners met het eerder ontvangen budget een functioneel vergelijkbare woning hebben kunnen kopen en/of realiseren</w:t>
      </w:r>
      <w:r w:rsidR="001E1FC8">
        <w:t xml:space="preserve">. </w:t>
      </w:r>
      <w:r w:rsidRPr="639210AE">
        <w:t>Inmiddels hebben alle bewoners</w:t>
      </w:r>
      <w:r w:rsidR="001E1FC8">
        <w:t xml:space="preserve"> </w:t>
      </w:r>
      <w:r w:rsidRPr="65BE1A92">
        <w:t xml:space="preserve">duidelijkheid gekregen over hun melding. Op basis van de uitgevoerde analyses volgt echter ook dat bij </w:t>
      </w:r>
      <w:r w:rsidR="001E1FC8">
        <w:t>57 van de 88</w:t>
      </w:r>
      <w:r w:rsidRPr="65BE1A92">
        <w:t xml:space="preserve"> meldingen </w:t>
      </w:r>
      <w:r w:rsidR="001E1FC8">
        <w:t>g</w:t>
      </w:r>
      <w:r w:rsidRPr="65BE1A92">
        <w:t xml:space="preserve">een </w:t>
      </w:r>
      <w:r w:rsidRPr="65BE1A92">
        <w:t xml:space="preserve">vergoeding is toegekend. Deze bewoners hebben voldoende budget ontvangen om </w:t>
      </w:r>
      <w:r w:rsidR="001E1FC8">
        <w:t xml:space="preserve">– op basis van de toen geldende kaders - </w:t>
      </w:r>
      <w:r w:rsidRPr="65BE1A92">
        <w:t>een functioneel vergelijkbare woning (in termen van typologie, gebruiksoppervlakte, afwerkingsniveau en functionaliteit) te herbouwen en komen daarom niet in aanmerking voor een aanvullende vergoeding</w:t>
      </w:r>
      <w:r w:rsidR="00AC060C">
        <w:t xml:space="preserve"> vanuit het meldpunt</w:t>
      </w:r>
      <w:r w:rsidRPr="65BE1A92">
        <w:t xml:space="preserve">. </w:t>
      </w:r>
      <w:r w:rsidR="001E1FC8">
        <w:rPr>
          <w:rFonts w:eastAsia="Verdana" w:cs="Verdana"/>
        </w:rPr>
        <w:t>Eénentwintig</w:t>
      </w:r>
      <w:r w:rsidRPr="00D777B6">
        <w:rPr>
          <w:rFonts w:eastAsia="Verdana" w:cs="Verdana"/>
        </w:rPr>
        <w:t xml:space="preserve"> bewoners </w:t>
      </w:r>
      <w:r>
        <w:rPr>
          <w:rFonts w:eastAsia="Verdana" w:cs="Verdana"/>
        </w:rPr>
        <w:t>zijn</w:t>
      </w:r>
      <w:r w:rsidRPr="00D777B6">
        <w:rPr>
          <w:rFonts w:eastAsia="Verdana" w:cs="Verdana"/>
        </w:rPr>
        <w:t xml:space="preserve"> hiertegen in bezwaar gegaan. Deze bezwaren worden zorgvuldig behandeld, met oog voor de specifieke situatie van elke bewoner. Uit de analyses is ook gekomen dat </w:t>
      </w:r>
      <w:r w:rsidR="00DE0B55">
        <w:rPr>
          <w:rFonts w:eastAsia="Verdana" w:cs="Verdana"/>
        </w:rPr>
        <w:t>verhuis- en inrichtingskosten</w:t>
      </w:r>
      <w:r w:rsidRPr="00D777B6">
        <w:rPr>
          <w:rFonts w:eastAsia="Verdana" w:cs="Verdana"/>
        </w:rPr>
        <w:t xml:space="preserve"> zijn gestegen</w:t>
      </w:r>
      <w:r w:rsidR="00DE0B55">
        <w:rPr>
          <w:rFonts w:eastAsia="Verdana" w:cs="Verdana"/>
        </w:rPr>
        <w:t>, zoals de kosten voor een keuken of badkamer</w:t>
      </w:r>
      <w:r w:rsidRPr="00D777B6">
        <w:rPr>
          <w:rFonts w:eastAsia="Verdana" w:cs="Verdana"/>
        </w:rPr>
        <w:t xml:space="preserve">. Daarom heb ik in de Voorjaarsnota 2025 extra middelen beschikbaar gesteld voor indexatie van deze kosten. Mogelijk kan het indexeren van deze verhuis- en inrichtingskosten ook uitkomst bieden voor deze bewoners. </w:t>
      </w:r>
    </w:p>
    <w:p w:rsidRPr="00D777B6" w:rsidR="00653617" w:rsidP="00653617" w14:paraId="0AC54F10" w14:textId="77777777">
      <w:pPr>
        <w:spacing w:line="260" w:lineRule="atLeast"/>
      </w:pPr>
    </w:p>
    <w:p w:rsidR="00653617" w:rsidP="00653617" w14:paraId="4E76E23E" w14:textId="77777777">
      <w:pPr>
        <w:spacing w:line="260" w:lineRule="atLeast"/>
      </w:pPr>
      <w:r w:rsidRPr="65BE1A92">
        <w:t>Daarnaast heb ik in het debat van 2 juli jl. toegezegd</w:t>
      </w:r>
      <w:r w:rsidRPr="62C450D3">
        <w:t xml:space="preserve"> uw Kamer</w:t>
      </w:r>
      <w:r w:rsidRPr="65BE1A92">
        <w:t xml:space="preserve"> te informeren over de gesprekken die de afgelopen tijd zijn gevoerd met gemeenten en NCG over het oplossen van nieuwe, onaanvaardbare verschillen</w:t>
      </w:r>
      <w:r w:rsidR="00AC060C">
        <w:t>. Deze verschillen zijn ontstaan</w:t>
      </w:r>
      <w:r w:rsidRPr="65BE1A92">
        <w:t xml:space="preserve"> doordat bewoners uit batch 1588 </w:t>
      </w:r>
      <w:r w:rsidRPr="2D5DC53C">
        <w:t xml:space="preserve">en de Zandplatenbuurt-Zuid in Delfzijl </w:t>
      </w:r>
      <w:r w:rsidR="00AC060C">
        <w:t>uitgesloten waren van</w:t>
      </w:r>
      <w:r w:rsidRPr="65BE1A92">
        <w:t xml:space="preserve"> verschillende regelingen en/of vergoedingen die wel gelden voor bewoners in de reguliere versterkingsopgave</w:t>
      </w:r>
      <w:r w:rsidR="00FA0B1D">
        <w:t>.</w:t>
      </w:r>
      <w:r w:rsidRPr="65BE1A92">
        <w:t xml:space="preserve"> In deze gesprekken is duidelijk geworden voor welke regelingen momenteel niets is vastgelegd voor bewoners uit batch</w:t>
      </w:r>
      <w:r>
        <w:t xml:space="preserve"> 1588</w:t>
      </w:r>
      <w:r w:rsidRPr="65BE1A92">
        <w:t xml:space="preserve">, terwijl dat wel wenselijk is. </w:t>
      </w:r>
      <w:r w:rsidR="00FA0B1D">
        <w:t xml:space="preserve">Dit gaat om </w:t>
      </w:r>
      <w:r w:rsidRPr="65BE1A92" w:rsidR="00FA0B1D">
        <w:t>de overlastvergoeding (maatregel 12b)</w:t>
      </w:r>
      <w:r w:rsidR="00FA0B1D">
        <w:t xml:space="preserve">, </w:t>
      </w:r>
      <w:r w:rsidRPr="65BE1A92" w:rsidR="00FA0B1D">
        <w:t>vergoeding eigen tijd</w:t>
      </w:r>
      <w:r w:rsidR="00361366">
        <w:t xml:space="preserve"> en lange wachten</w:t>
      </w:r>
      <w:r w:rsidRPr="65BE1A92" w:rsidR="00FA0B1D">
        <w:t xml:space="preserve"> (maatregel 16)</w:t>
      </w:r>
      <w:r w:rsidR="00361366">
        <w:t xml:space="preserve">, vergoeding voor fiscale gevolgschade en </w:t>
      </w:r>
      <w:r w:rsidRPr="00EC48DD" w:rsidR="00361366">
        <w:rPr>
          <w:rFonts w:eastAsia="Verdana" w:cs="Verdana"/>
        </w:rPr>
        <w:t>bijstan</w:t>
      </w:r>
      <w:r w:rsidR="007F7B7B">
        <w:rPr>
          <w:rFonts w:eastAsia="Verdana" w:cs="Verdana"/>
        </w:rPr>
        <w:t xml:space="preserve">d. </w:t>
      </w:r>
      <w:r w:rsidRPr="65BE1A92">
        <w:t xml:space="preserve">Daarnaast hebben zowel de gemeenten als NCG aangegeven welke impact de uitvoering zou hebben op zowel de praktische uitvoering en wat de juridische en wettelijke haalbaarheid ervan is. Op basis hiervan is er inzichtelijk gemaakt wie welke regeling kan uitvoeren en zijn er uitgangspunten geformuleerd, </w:t>
      </w:r>
      <w:r>
        <w:t>die</w:t>
      </w:r>
      <w:r w:rsidRPr="62C450D3">
        <w:t xml:space="preserve"> </w:t>
      </w:r>
      <w:r w:rsidRPr="65BE1A92">
        <w:t xml:space="preserve">momenteel nader worden uitgewerkt. </w:t>
      </w:r>
      <w:r w:rsidR="00517CF7">
        <w:t>Bewoners</w:t>
      </w:r>
      <w:r w:rsidRPr="65BE1A92">
        <w:t xml:space="preserve"> worden </w:t>
      </w:r>
      <w:r w:rsidR="002C17BD">
        <w:t>in januari 2026</w:t>
      </w:r>
      <w:r>
        <w:rPr>
          <w:rFonts w:eastAsia="Verdana" w:cs="Verdana"/>
        </w:rPr>
        <w:t xml:space="preserve"> </w:t>
      </w:r>
      <w:r w:rsidRPr="2D5DC53C">
        <w:rPr>
          <w:rFonts w:eastAsia="Verdana" w:cs="Verdana"/>
        </w:rPr>
        <w:t>per brief hierover geïnformeerd.</w:t>
      </w:r>
      <w:r w:rsidRPr="65BE1A92">
        <w:t xml:space="preserve"> </w:t>
      </w:r>
    </w:p>
    <w:p w:rsidR="00653617" w:rsidP="00653617" w14:paraId="41D23EAA" w14:textId="77777777">
      <w:pPr>
        <w:spacing w:line="260" w:lineRule="atLeast"/>
      </w:pPr>
    </w:p>
    <w:p w:rsidRPr="00D27BEC" w:rsidR="00653617" w:rsidP="00653617" w14:paraId="39BAC6F1" w14:textId="77777777">
      <w:pPr>
        <w:spacing w:line="260" w:lineRule="atLeast"/>
        <w:rPr>
          <w:i/>
          <w:u w:val="single"/>
        </w:rPr>
      </w:pPr>
      <w:r w:rsidRPr="2D5DC53C">
        <w:rPr>
          <w:rFonts w:eastAsia="Verdana" w:cs="Verdana"/>
          <w:i/>
          <w:iCs/>
          <w:u w:val="single"/>
        </w:rPr>
        <w:t>Aandacht voor casuïstiek</w:t>
      </w:r>
      <w:r w:rsidRPr="2D5DC53C">
        <w:rPr>
          <w:rFonts w:eastAsia="Verdana" w:cs="Verdana"/>
          <w:i/>
          <w:iCs/>
        </w:rPr>
        <w:t xml:space="preserve"> </w:t>
      </w:r>
    </w:p>
    <w:p w:rsidRPr="00D777B6" w:rsidR="00653617" w:rsidP="00653617" w14:paraId="4D6ED475" w14:textId="77777777">
      <w:pPr>
        <w:spacing w:line="260" w:lineRule="atLeast"/>
        <w:rPr>
          <w:rFonts w:eastAsia="Verdana" w:cs="Verdana"/>
        </w:rPr>
      </w:pPr>
      <w:r w:rsidRPr="2D5DC53C">
        <w:rPr>
          <w:rFonts w:eastAsia="Verdana" w:cs="Verdana"/>
        </w:rPr>
        <w:t>Binnen de zogeheten casuïstiekadressen heb ik specifiek aandacht voor complexe en langlopende gevallen in de versterkingsopgave</w:t>
      </w:r>
      <w:r>
        <w:rPr>
          <w:rStyle w:val="FootnoteReference"/>
          <w:rFonts w:eastAsia="Verdana" w:cs="Verdana"/>
        </w:rPr>
        <w:footnoteReference w:id="8"/>
      </w:r>
      <w:r w:rsidRPr="2D5DC53C">
        <w:rPr>
          <w:rFonts w:eastAsia="Verdana" w:cs="Verdana"/>
        </w:rPr>
        <w:t xml:space="preserve">. Ik vind het belangrijk dat er voor deze bewoners een (structurele) oplossing komt. Bewoners zijn gebaat bij een snelle en bestendige oplossing, maar zijn voor de lange termijn ook gebaat bij een verbeterd proces. Voor de korte termijn heb ik NCG gevraagd om de langlopende en complexe zaken in beeld te brengen en deze snel en daadkrachtig op te lossen. Deze eerste analyse is nu onderhanden en levert NCG een verdiepend inzicht op. Voor de adressen die uit deze eerste analyse naar voren zijn gekomen verwacht NCG in het eerste kwartaal van 2026 een besluit te hebben genomen over de oplossingsrichting(en) en daarover met de bewoner in gesprek te zijn. Per einde van het </w:t>
      </w:r>
      <w:r>
        <w:rPr>
          <w:rFonts w:eastAsia="Verdana" w:cs="Verdana"/>
        </w:rPr>
        <w:t>tweede</w:t>
      </w:r>
      <w:r w:rsidRPr="00D777B6">
        <w:rPr>
          <w:rFonts w:eastAsia="Verdana" w:cs="Verdana"/>
        </w:rPr>
        <w:t xml:space="preserve"> kwartaal wordt de analyse van alle lopende casuïstiekadressen verwacht. </w:t>
      </w:r>
    </w:p>
    <w:p w:rsidRPr="00D777B6" w:rsidR="00653617" w:rsidP="00653617" w14:paraId="2FD95C3B" w14:textId="77777777">
      <w:pPr>
        <w:spacing w:line="260" w:lineRule="atLeast"/>
        <w:rPr>
          <w:rFonts w:eastAsia="Verdana" w:cs="Verdana"/>
        </w:rPr>
      </w:pPr>
    </w:p>
    <w:p w:rsidR="00653617" w:rsidP="00653617" w14:paraId="40B4011A" w14:textId="77777777">
      <w:pPr>
        <w:spacing w:line="260" w:lineRule="atLeast"/>
        <w:rPr>
          <w:rFonts w:eastAsia="Verdana" w:cs="Verdana"/>
        </w:rPr>
      </w:pPr>
      <w:r w:rsidRPr="639210AE">
        <w:rPr>
          <w:rFonts w:eastAsia="Verdana" w:cs="Verdana"/>
        </w:rPr>
        <w:t xml:space="preserve">Om in de toekomst beter grip te hebben op het ontstaan en oplossen van complexe gevallen, is NCG gestart met een programmatische aanpak. </w:t>
      </w:r>
      <w:r w:rsidRPr="26EE8481">
        <w:rPr>
          <w:rFonts w:eastAsia="Verdana" w:cs="Verdana"/>
        </w:rPr>
        <w:t>Ik kies</w:t>
      </w:r>
      <w:r w:rsidRPr="639210AE">
        <w:rPr>
          <w:rFonts w:eastAsia="Verdana" w:cs="Verdana"/>
        </w:rPr>
        <w:t xml:space="preserve"> ervoor géén grote systeemwijzigingen door te voeren, ik wil vooral kijken naar de optimalisering van al bestaande processen, werkwijzen en beleid. </w:t>
      </w:r>
    </w:p>
    <w:p w:rsidR="00DE0B55" w:rsidP="00653617" w14:paraId="549B08BA" w14:textId="77777777">
      <w:pPr>
        <w:spacing w:line="260" w:lineRule="atLeast"/>
        <w:rPr>
          <w:rFonts w:eastAsia="Verdana" w:cs="Verdana"/>
          <w:i/>
          <w:u w:val="single"/>
        </w:rPr>
      </w:pPr>
    </w:p>
    <w:p w:rsidR="00837825" w:rsidP="00653617" w14:paraId="5AAAAFF2" w14:textId="77777777">
      <w:pPr>
        <w:spacing w:line="260" w:lineRule="atLeast"/>
        <w:rPr>
          <w:rFonts w:eastAsia="Verdana" w:cs="Verdana"/>
          <w:i/>
          <w:u w:val="single"/>
        </w:rPr>
      </w:pPr>
    </w:p>
    <w:p w:rsidRPr="00D27BEC" w:rsidR="00653617" w:rsidP="00653617" w14:paraId="612CB1BA" w14:textId="77777777">
      <w:pPr>
        <w:spacing w:line="260" w:lineRule="atLeast"/>
        <w:rPr>
          <w:rFonts w:eastAsia="Verdana" w:cs="Verdana"/>
          <w:i/>
          <w:u w:val="single"/>
        </w:rPr>
      </w:pPr>
      <w:r w:rsidRPr="004528A8">
        <w:rPr>
          <w:rFonts w:eastAsia="Verdana" w:cs="Verdana"/>
          <w:i/>
          <w:u w:val="single"/>
        </w:rPr>
        <w:t>Aanpassing in de timing van diepteanalyses</w:t>
      </w:r>
    </w:p>
    <w:p w:rsidR="00653617" w:rsidP="00653617" w14:paraId="0AAB0C1C" w14:textId="77777777">
      <w:pPr>
        <w:spacing w:line="260" w:lineRule="atLeast"/>
        <w:rPr>
          <w:rFonts w:eastAsia="Verdana" w:cs="Verdana"/>
        </w:rPr>
      </w:pPr>
      <w:r w:rsidRPr="639210AE">
        <w:rPr>
          <w:rFonts w:eastAsia="Verdana" w:cs="Verdana"/>
        </w:rPr>
        <w:t>Op 10 september 2024 heb ik uw Kamer de eerste diepteanalyse van NCG toegestuurd om inzicht te geven in het verloop van de versterkingsoperatie</w:t>
      </w:r>
      <w:r w:rsidR="0040696C">
        <w:rPr>
          <w:rFonts w:eastAsia="Verdana" w:cs="Verdana"/>
        </w:rPr>
        <w:t>.</w:t>
      </w:r>
      <w:r>
        <w:rPr>
          <w:rStyle w:val="FootnoteReference"/>
          <w:rFonts w:eastAsia="Verdana" w:cs="Verdana"/>
        </w:rPr>
        <w:footnoteReference w:id="9"/>
      </w:r>
      <w:r w:rsidR="0040696C">
        <w:rPr>
          <w:rFonts w:eastAsia="Verdana" w:cs="Verdana"/>
        </w:rPr>
        <w:t xml:space="preserve"> </w:t>
      </w:r>
      <w:r w:rsidRPr="639210AE">
        <w:rPr>
          <w:rFonts w:eastAsia="Verdana" w:cs="Verdana"/>
        </w:rPr>
        <w:t xml:space="preserve">Ook heb ik toegezegd om uw Kamer jaarlijks in het eerste kwartaal te informeren over actualisaties van de diepteanalyse. Op 3 maart 2025 heeft uw Kamer de </w:t>
      </w:r>
      <w:r>
        <w:rPr>
          <w:rFonts w:eastAsia="Verdana" w:cs="Verdana"/>
        </w:rPr>
        <w:t>geactualiseerde</w:t>
      </w:r>
      <w:r w:rsidRPr="639210AE">
        <w:rPr>
          <w:rFonts w:eastAsia="Verdana" w:cs="Verdana"/>
        </w:rPr>
        <w:t xml:space="preserve"> diepteanalyse ontvangen</w:t>
      </w:r>
      <w:r w:rsidR="0040696C">
        <w:rPr>
          <w:rFonts w:eastAsia="Verdana" w:cs="Verdana"/>
        </w:rPr>
        <w:t>.</w:t>
      </w:r>
      <w:r>
        <w:rPr>
          <w:rStyle w:val="FootnoteReference"/>
          <w:rFonts w:eastAsia="Verdana" w:cs="Verdana"/>
        </w:rPr>
        <w:footnoteReference w:id="10"/>
      </w:r>
      <w:r w:rsidR="0040696C">
        <w:rPr>
          <w:rFonts w:eastAsia="Verdana" w:cs="Verdana"/>
        </w:rPr>
        <w:t xml:space="preserve"> </w:t>
      </w:r>
      <w:r w:rsidRPr="639210AE">
        <w:rPr>
          <w:rFonts w:eastAsia="Verdana" w:cs="Verdana"/>
        </w:rPr>
        <w:t>Met ingang van 2026 zal ik de geactualiseerde diepteanalyse jaarlijks in het tweede kwartaal naar uw Kamer toesturen en vanaf 2027 zal ik de geactualiseerde diepteanalyse tegelijk met de Staat van Groningen en Noord-Drenthe (</w:t>
      </w:r>
      <w:r w:rsidRPr="639210AE">
        <w:rPr>
          <w:rFonts w:eastAsia="Verdana" w:cs="Verdana"/>
        </w:rPr>
        <w:t>SvGND</w:t>
      </w:r>
      <w:r w:rsidRPr="639210AE">
        <w:rPr>
          <w:rFonts w:eastAsia="Verdana" w:cs="Verdana"/>
        </w:rPr>
        <w:t xml:space="preserve">) aanbieden aan uw Kamer.  </w:t>
      </w:r>
    </w:p>
    <w:p w:rsidR="00653617" w:rsidP="00653617" w14:paraId="5EFC31FC" w14:textId="77777777">
      <w:pPr>
        <w:spacing w:line="260" w:lineRule="atLeast"/>
        <w:rPr>
          <w:rFonts w:eastAsia="Verdana" w:cs="Verdana"/>
        </w:rPr>
      </w:pPr>
    </w:p>
    <w:p w:rsidR="00653617" w:rsidP="00653617" w14:paraId="0C168A02" w14:textId="77777777">
      <w:pPr>
        <w:spacing w:line="260" w:lineRule="atLeast"/>
        <w:rPr>
          <w:rFonts w:eastAsia="Verdana" w:cs="Verdana"/>
        </w:rPr>
      </w:pPr>
      <w:r>
        <w:rPr>
          <w:rFonts w:eastAsia="Verdana" w:cs="Verdana"/>
        </w:rPr>
        <w:t xml:space="preserve">Door de </w:t>
      </w:r>
      <w:r>
        <w:rPr>
          <w:rFonts w:eastAsia="Verdana" w:cs="Verdana"/>
        </w:rPr>
        <w:t>SvGND</w:t>
      </w:r>
      <w:r>
        <w:rPr>
          <w:rFonts w:eastAsia="Verdana" w:cs="Verdana"/>
        </w:rPr>
        <w:t xml:space="preserve"> en de diepteanalyse tegelijk aan te bieden</w:t>
      </w:r>
      <w:r w:rsidR="009B1518">
        <w:rPr>
          <w:rFonts w:eastAsia="Verdana" w:cs="Verdana"/>
        </w:rPr>
        <w:t>,</w:t>
      </w:r>
      <w:r>
        <w:rPr>
          <w:rFonts w:eastAsia="Verdana" w:cs="Verdana"/>
        </w:rPr>
        <w:t xml:space="preserve"> geef</w:t>
      </w:r>
      <w:r w:rsidRPr="65BE1A92">
        <w:rPr>
          <w:rFonts w:eastAsia="Verdana" w:cs="Verdana"/>
        </w:rPr>
        <w:t xml:space="preserve"> ik uw Kamer op één moment een totaalbeeld met de combinatie van een </w:t>
      </w:r>
      <w:r w:rsidRPr="65BE1A92">
        <w:rPr>
          <w:rFonts w:eastAsia="Verdana" w:cs="Verdana"/>
        </w:rPr>
        <w:t>SvGND</w:t>
      </w:r>
      <w:r w:rsidRPr="65BE1A92">
        <w:rPr>
          <w:rFonts w:eastAsia="Verdana" w:cs="Verdana"/>
        </w:rPr>
        <w:t xml:space="preserve"> die terugkijkt en een geactualiseerde diepteanalyse met de vooruitblik op de resterende jaren van de versterkingsopgave. </w:t>
      </w:r>
    </w:p>
    <w:p w:rsidRPr="00A727BA" w:rsidR="00653617" w:rsidP="00653617" w14:paraId="57B9330F" w14:textId="77777777">
      <w:pPr>
        <w:spacing w:line="260" w:lineRule="atLeast"/>
        <w:rPr>
          <w:b/>
          <w:bCs/>
        </w:rPr>
      </w:pPr>
    </w:p>
    <w:p w:rsidRPr="00D27BEC" w:rsidR="00653617" w:rsidP="00653617" w14:paraId="76E8B976" w14:textId="77777777">
      <w:pPr>
        <w:spacing w:line="260" w:lineRule="atLeast"/>
        <w:rPr>
          <w:rFonts w:eastAsia="Verdana" w:cs="Verdana"/>
          <w:i/>
          <w:u w:val="single"/>
        </w:rPr>
      </w:pPr>
      <w:r w:rsidRPr="004528A8">
        <w:rPr>
          <w:rFonts w:eastAsia="Verdana" w:cs="Verdana"/>
          <w:i/>
          <w:u w:val="single"/>
        </w:rPr>
        <w:t>Jaarplan NCG 2026</w:t>
      </w:r>
    </w:p>
    <w:p w:rsidR="00653617" w:rsidP="00653617" w14:paraId="591FDD1A" w14:textId="77777777">
      <w:pPr>
        <w:spacing w:line="260" w:lineRule="atLeast"/>
        <w:rPr>
          <w:rFonts w:eastAsia="Verdana" w:cs="Verdana"/>
        </w:rPr>
      </w:pPr>
      <w:r w:rsidRPr="5F50D3C3">
        <w:rPr>
          <w:rFonts w:eastAsia="Verdana" w:cs="Verdana"/>
        </w:rPr>
        <w:t>Met het bijgevoegde jaarplan van NCG voor 2026 informeer ik uw Kamer over de uitkomsten en doelen waar NCG zich het komend jaar op zal richten. De belangrijkste taak van NCG is en blijft het veilig maken van gebouwen in het aardbevingsgebied</w:t>
      </w:r>
      <w:r w:rsidR="00C6054B">
        <w:rPr>
          <w:rFonts w:eastAsia="Verdana" w:cs="Verdana"/>
        </w:rPr>
        <w:t>, maar zij kijkt verder dan de veiligheid alleen</w:t>
      </w:r>
      <w:r w:rsidR="00D45AEA">
        <w:rPr>
          <w:rFonts w:eastAsia="Verdana" w:cs="Verdana"/>
        </w:rPr>
        <w:t xml:space="preserve">. </w:t>
      </w:r>
      <w:r w:rsidRPr="5F50D3C3">
        <w:rPr>
          <w:rFonts w:eastAsia="Verdana" w:cs="Verdana"/>
        </w:rPr>
        <w:t xml:space="preserve">De bewoners staan centraal bij de uitvoering van de versterkingsopgave. </w:t>
      </w:r>
      <w:r w:rsidRPr="00541E01" w:rsidR="00541E01">
        <w:rPr>
          <w:rFonts w:eastAsia="Verdana" w:cs="Verdana"/>
        </w:rPr>
        <w:t>Daarom gaat NCG bijvoorbeeld gesprekken met bewoners vastleggen.</w:t>
      </w:r>
      <w:r w:rsidR="00541E01">
        <w:rPr>
          <w:rFonts w:eastAsia="Verdana" w:cs="Verdana"/>
        </w:rPr>
        <w:t xml:space="preserve"> </w:t>
      </w:r>
      <w:r w:rsidRPr="5F50D3C3">
        <w:rPr>
          <w:rFonts w:eastAsia="Verdana" w:cs="Verdana"/>
        </w:rPr>
        <w:t xml:space="preserve">De kwaliteit van de uitvoering is bepalend voor het vertrouwen van bewoners en de mate waarin bewoners zich daadwerkelijk veilig voelen. Daarom heb ik met NCG afgesproken dat </w:t>
      </w:r>
      <w:r w:rsidR="00C6054B">
        <w:rPr>
          <w:rFonts w:eastAsia="Verdana" w:cs="Verdana"/>
        </w:rPr>
        <w:t>zij</w:t>
      </w:r>
      <w:r w:rsidRPr="5F50D3C3">
        <w:rPr>
          <w:rFonts w:eastAsia="Verdana" w:cs="Verdana"/>
        </w:rPr>
        <w:t xml:space="preserve"> op de langere termijn vier overkoepelende uitkomsten </w:t>
      </w:r>
      <w:r w:rsidRPr="7B17048A">
        <w:rPr>
          <w:rFonts w:eastAsia="Verdana" w:cs="Verdana"/>
        </w:rPr>
        <w:t>realise</w:t>
      </w:r>
      <w:r>
        <w:rPr>
          <w:rFonts w:eastAsia="Verdana" w:cs="Verdana"/>
        </w:rPr>
        <w:t>e</w:t>
      </w:r>
      <w:r w:rsidRPr="7B17048A">
        <w:rPr>
          <w:rFonts w:eastAsia="Verdana" w:cs="Verdana"/>
        </w:rPr>
        <w:t>r</w:t>
      </w:r>
      <w:r>
        <w:rPr>
          <w:rFonts w:eastAsia="Verdana" w:cs="Verdana"/>
        </w:rPr>
        <w:t>t</w:t>
      </w:r>
      <w:r w:rsidRPr="5F50D3C3">
        <w:rPr>
          <w:rFonts w:eastAsia="Verdana" w:cs="Verdana"/>
        </w:rPr>
        <w:t xml:space="preserve">: </w:t>
      </w:r>
    </w:p>
    <w:p w:rsidR="00653617" w:rsidP="00653617" w14:paraId="36720464" w14:textId="77777777">
      <w:pPr>
        <w:spacing w:line="260" w:lineRule="atLeast"/>
      </w:pPr>
    </w:p>
    <w:p w:rsidRPr="00327950" w:rsidR="00653617" w:rsidP="00653617" w14:paraId="4F1F30EA" w14:textId="77777777">
      <w:pPr>
        <w:pStyle w:val="ListParagraph"/>
        <w:numPr>
          <w:ilvl w:val="0"/>
          <w:numId w:val="5"/>
        </w:numPr>
        <w:spacing w:after="0" w:line="260" w:lineRule="atLeast"/>
        <w:rPr>
          <w:rFonts w:ascii="Verdana" w:hAnsi="Verdana"/>
          <w:sz w:val="18"/>
          <w:szCs w:val="18"/>
        </w:rPr>
      </w:pPr>
      <w:r w:rsidRPr="00327950">
        <w:rPr>
          <w:rFonts w:ascii="Verdana" w:hAnsi="Verdana" w:eastAsia="Verdana" w:cs="Verdana"/>
          <w:sz w:val="18"/>
          <w:szCs w:val="18"/>
        </w:rPr>
        <w:t>Bewoners zijn tevreden over de dienstverlening van NCG</w:t>
      </w:r>
    </w:p>
    <w:p w:rsidRPr="00327950" w:rsidR="00653617" w:rsidP="00653617" w14:paraId="7AA470DF" w14:textId="77777777">
      <w:pPr>
        <w:pStyle w:val="ListParagraph"/>
        <w:numPr>
          <w:ilvl w:val="0"/>
          <w:numId w:val="5"/>
        </w:numPr>
        <w:spacing w:after="0" w:line="260" w:lineRule="atLeast"/>
        <w:rPr>
          <w:rFonts w:ascii="Verdana" w:hAnsi="Verdana"/>
          <w:sz w:val="18"/>
          <w:szCs w:val="18"/>
        </w:rPr>
      </w:pPr>
      <w:r w:rsidRPr="00327950">
        <w:rPr>
          <w:rFonts w:ascii="Verdana" w:hAnsi="Verdana" w:eastAsia="Verdana" w:cs="Verdana"/>
          <w:sz w:val="18"/>
          <w:szCs w:val="18"/>
        </w:rPr>
        <w:t>Bewoners zijn veilig in hun woning</w:t>
      </w:r>
    </w:p>
    <w:p w:rsidRPr="00327950" w:rsidR="00653617" w:rsidP="00653617" w14:paraId="118B227C" w14:textId="77777777">
      <w:pPr>
        <w:pStyle w:val="ListParagraph"/>
        <w:numPr>
          <w:ilvl w:val="0"/>
          <w:numId w:val="5"/>
        </w:numPr>
        <w:spacing w:after="0" w:line="260" w:lineRule="atLeast"/>
        <w:rPr>
          <w:rFonts w:ascii="Verdana" w:hAnsi="Verdana"/>
          <w:sz w:val="18"/>
          <w:szCs w:val="18"/>
        </w:rPr>
      </w:pPr>
      <w:r w:rsidRPr="00327950">
        <w:rPr>
          <w:rFonts w:ascii="Verdana" w:hAnsi="Verdana" w:eastAsia="Verdana" w:cs="Verdana"/>
          <w:sz w:val="18"/>
          <w:szCs w:val="18"/>
        </w:rPr>
        <w:t>Bewoners wonen duurzamer na</w:t>
      </w:r>
      <w:r w:rsidR="00FA0B1D">
        <w:rPr>
          <w:rFonts w:ascii="Verdana" w:hAnsi="Verdana" w:eastAsia="Verdana" w:cs="Verdana"/>
          <w:sz w:val="18"/>
          <w:szCs w:val="18"/>
        </w:rPr>
        <w:t xml:space="preserve"> de</w:t>
      </w:r>
      <w:r w:rsidRPr="00327950">
        <w:rPr>
          <w:rFonts w:ascii="Verdana" w:hAnsi="Verdana" w:eastAsia="Verdana" w:cs="Verdana"/>
          <w:sz w:val="18"/>
          <w:szCs w:val="18"/>
        </w:rPr>
        <w:t xml:space="preserve"> versterking</w:t>
      </w:r>
    </w:p>
    <w:p w:rsidRPr="00327950" w:rsidR="00653617" w:rsidP="00653617" w14:paraId="21B6B21C" w14:textId="77777777">
      <w:pPr>
        <w:pStyle w:val="ListParagraph"/>
        <w:numPr>
          <w:ilvl w:val="0"/>
          <w:numId w:val="5"/>
        </w:numPr>
        <w:spacing w:after="0" w:line="260" w:lineRule="atLeast"/>
        <w:rPr>
          <w:rFonts w:ascii="Verdana" w:hAnsi="Verdana"/>
          <w:sz w:val="18"/>
          <w:szCs w:val="18"/>
        </w:rPr>
      </w:pPr>
      <w:r w:rsidRPr="00327950">
        <w:rPr>
          <w:rFonts w:ascii="Verdana" w:hAnsi="Verdana" w:eastAsia="Verdana" w:cs="Verdana"/>
          <w:sz w:val="18"/>
          <w:szCs w:val="18"/>
        </w:rPr>
        <w:t>Bewoners ervaren één overheid met een gezamenlijke koers</w:t>
      </w:r>
    </w:p>
    <w:p w:rsidR="00653617" w:rsidP="00653617" w14:paraId="78DBA573" w14:textId="77777777">
      <w:pPr>
        <w:pStyle w:val="ListParagraph"/>
        <w:spacing w:after="0" w:line="260" w:lineRule="atLeast"/>
      </w:pPr>
    </w:p>
    <w:p w:rsidRPr="00DF3426" w:rsidR="00653617" w:rsidP="00653617" w14:paraId="1D671F58" w14:textId="77777777">
      <w:pPr>
        <w:spacing w:line="260" w:lineRule="atLeast"/>
        <w:rPr>
          <w:i/>
          <w:iCs/>
          <w:u w:val="single"/>
        </w:rPr>
      </w:pPr>
      <w:r>
        <w:rPr>
          <w:rFonts w:eastAsia="Verdana" w:cs="Verdana"/>
          <w:i/>
          <w:iCs/>
          <w:u w:val="single"/>
        </w:rPr>
        <w:t>Motie i</w:t>
      </w:r>
      <w:r w:rsidRPr="639210AE">
        <w:rPr>
          <w:rFonts w:eastAsia="Verdana" w:cs="Verdana"/>
          <w:i/>
          <w:iCs/>
          <w:u w:val="single"/>
        </w:rPr>
        <w:t>nhoud leidend</w:t>
      </w:r>
    </w:p>
    <w:p w:rsidR="00837825" w:rsidP="00653617" w14:paraId="182A4278" w14:textId="77777777">
      <w:pPr>
        <w:spacing w:line="260" w:lineRule="atLeast"/>
        <w:rPr>
          <w:rFonts w:eastAsia="Verdana" w:cs="Verdana"/>
          <w:i/>
          <w:iCs/>
          <w:u w:val="single"/>
        </w:rPr>
      </w:pPr>
      <w:r w:rsidRPr="5F50D3C3">
        <w:t xml:space="preserve">Graag ga ik ook nog in op de motie van de leden </w:t>
      </w:r>
      <w:r w:rsidRPr="5F50D3C3">
        <w:t>Bushoff</w:t>
      </w:r>
      <w:r w:rsidRPr="5F50D3C3">
        <w:t xml:space="preserve"> en Beckerman, waarin de regering wordt verzocht om de inhoud van toekomstig uit te werken maatregelen voor Groningen en Noord-Drenthe leidend te maken en pas daarna het benodigde budget te bepalen</w:t>
      </w:r>
      <w:r>
        <w:rPr>
          <w:rStyle w:val="FootnoteReference"/>
        </w:rPr>
        <w:footnoteReference w:id="11"/>
      </w:r>
      <w:r w:rsidR="00F84049">
        <w:t>.</w:t>
      </w:r>
      <w:r w:rsidRPr="5F50D3C3">
        <w:t xml:space="preserve"> </w:t>
      </w:r>
      <w:r w:rsidRPr="00EC1A6D" w:rsidR="00EC1A6D">
        <w:t xml:space="preserve">Zoals ik ook tijdens het debat aangaf is dit voor mij dagelijkse praktijk. </w:t>
      </w:r>
    </w:p>
    <w:p w:rsidR="0026118A" w:rsidP="00653617" w14:paraId="2844C4B8" w14:textId="77777777">
      <w:pPr>
        <w:spacing w:line="260" w:lineRule="atLeast"/>
        <w:rPr>
          <w:rFonts w:eastAsia="Verdana" w:cs="Verdana"/>
          <w:i/>
          <w:iCs/>
          <w:u w:val="single"/>
        </w:rPr>
      </w:pPr>
    </w:p>
    <w:p w:rsidRPr="00DF3426" w:rsidR="00653617" w:rsidP="00653617" w14:paraId="713B997D" w14:textId="77777777">
      <w:pPr>
        <w:spacing w:line="260" w:lineRule="atLeast"/>
        <w:rPr>
          <w:rFonts w:eastAsia="Verdana" w:cs="Verdana"/>
          <w:i/>
          <w:u w:val="single"/>
        </w:rPr>
      </w:pPr>
      <w:r w:rsidRPr="65BE1A92">
        <w:rPr>
          <w:rFonts w:eastAsia="Verdana" w:cs="Verdana"/>
          <w:i/>
          <w:iCs/>
          <w:u w:val="single"/>
        </w:rPr>
        <w:t>Vergoeding eigen tijd</w:t>
      </w:r>
      <w:r w:rsidR="00FA0B1D">
        <w:rPr>
          <w:rFonts w:eastAsia="Verdana" w:cs="Verdana"/>
          <w:i/>
          <w:iCs/>
          <w:u w:val="single"/>
        </w:rPr>
        <w:t xml:space="preserve"> en lange wachten</w:t>
      </w:r>
      <w:r w:rsidRPr="65BE1A92">
        <w:rPr>
          <w:rFonts w:eastAsia="Verdana" w:cs="Verdana"/>
          <w:i/>
          <w:iCs/>
          <w:u w:val="single"/>
        </w:rPr>
        <w:t xml:space="preserve"> (maatregel 16 Nij </w:t>
      </w:r>
      <w:r w:rsidRPr="65BE1A92">
        <w:rPr>
          <w:rFonts w:eastAsia="Verdana" w:cs="Verdana"/>
          <w:i/>
          <w:iCs/>
          <w:u w:val="single"/>
        </w:rPr>
        <w:t>Begun</w:t>
      </w:r>
      <w:r w:rsidRPr="65BE1A92">
        <w:rPr>
          <w:rFonts w:eastAsia="Verdana" w:cs="Verdana"/>
          <w:i/>
          <w:iCs/>
          <w:u w:val="single"/>
        </w:rPr>
        <w:t>)</w:t>
      </w:r>
    </w:p>
    <w:p w:rsidR="00653617" w:rsidP="00653617" w14:paraId="167C37AA" w14:textId="77777777">
      <w:pPr>
        <w:spacing w:line="260" w:lineRule="atLeast"/>
      </w:pPr>
      <w:r w:rsidRPr="65BE1A92">
        <w:t xml:space="preserve">De motie </w:t>
      </w:r>
      <w:r w:rsidRPr="65BE1A92">
        <w:t>Bushoff</w:t>
      </w:r>
      <w:r w:rsidRPr="65BE1A92">
        <w:t xml:space="preserve"> en Beckerman</w:t>
      </w:r>
      <w:r>
        <w:rPr>
          <w:rStyle w:val="FootnoteReference"/>
        </w:rPr>
        <w:footnoteReference w:id="12"/>
      </w:r>
      <w:r w:rsidRPr="65BE1A92">
        <w:t xml:space="preserve"> verzoekt de regering de gedupeerden van de gaswinning die lang wachten op de versterking van hun woning en recht hebben op € 2.500 (Maatregel 16) vóór 1 november te compenseren.</w:t>
      </w:r>
      <w:r>
        <w:t xml:space="preserve"> </w:t>
      </w:r>
      <w:r w:rsidRPr="65BE1A92">
        <w:t>Zoals</w:t>
      </w:r>
      <w:r>
        <w:t xml:space="preserve"> ik tijdens het debat heb aangegeven bij waardering van de motie en ook uiteen</w:t>
      </w:r>
      <w:r w:rsidR="009B1518">
        <w:t xml:space="preserve"> heb </w:t>
      </w:r>
      <w:r>
        <w:t>gezet</w:t>
      </w:r>
      <w:r w:rsidRPr="65BE1A92">
        <w:t xml:space="preserve"> in de </w:t>
      </w:r>
      <w:r w:rsidRPr="65BE1A92">
        <w:t>Kamerbrief</w:t>
      </w:r>
      <w:r>
        <w:rPr>
          <w:rStyle w:val="FootnoteReference"/>
        </w:rPr>
        <w:footnoteReference w:id="13"/>
      </w:r>
      <w:r w:rsidRPr="65BE1A92">
        <w:t xml:space="preserve"> is het moment van compensatie afhankelijk van de situatie van de bewoner en de grondslag voor de vergoeding aan eigenaren van een eigen woning of huurders van een huurwoning. Daarom </w:t>
      </w:r>
      <w:r>
        <w:t xml:space="preserve">is het onmogelijk dat </w:t>
      </w:r>
      <w:r w:rsidRPr="65BE1A92">
        <w:t>alle bewoners de vergoeding van maatregel 16</w:t>
      </w:r>
      <w:r w:rsidR="0049283A">
        <w:t xml:space="preserve"> hebben</w:t>
      </w:r>
      <w:r w:rsidRPr="65BE1A92">
        <w:t xml:space="preserve"> ontvangen vóór 1 november jl. In mijn brief van 19 september jl. heb ik uiteengezet wat op dat moment de stand van zaken was ten aanzien van het uitkeren van de vergoeding voor eigen tijd en het lange wachten op een opgeleverde, versterkte woning. </w:t>
      </w:r>
    </w:p>
    <w:p w:rsidR="00653617" w:rsidP="00653617" w14:paraId="367033EC" w14:textId="77777777">
      <w:pPr>
        <w:spacing w:line="260" w:lineRule="atLeast"/>
      </w:pPr>
    </w:p>
    <w:p w:rsidR="00653617" w:rsidP="00653617" w14:paraId="0984C34C" w14:textId="77777777">
      <w:pPr>
        <w:spacing w:line="260" w:lineRule="atLeast"/>
      </w:pPr>
      <w:r w:rsidRPr="65BE1A92">
        <w:t>De eigenaren in het reguliere proces</w:t>
      </w:r>
      <w:r>
        <w:t xml:space="preserve"> – </w:t>
      </w:r>
      <w:r w:rsidRPr="65BE1A92">
        <w:t>de werkvoorraad van NCG</w:t>
      </w:r>
      <w:r>
        <w:t xml:space="preserve"> – </w:t>
      </w:r>
      <w:r w:rsidRPr="65BE1A92">
        <w:t xml:space="preserve">hebben de vergoeding ontvangen, of ontvangen die nog bij het versterkingsbesluit of het besluit op norm. Voor compensatie voor huurders van een sociale huurwoning zijn afspraken gemaakt tussen NCG en de woningcorporaties. Een deel van de huurders heeft de vergoeding al ontvangen of </w:t>
      </w:r>
      <w:r>
        <w:t>zal</w:t>
      </w:r>
      <w:r w:rsidRPr="62C450D3">
        <w:t xml:space="preserve"> </w:t>
      </w:r>
      <w:r w:rsidRPr="65BE1A92">
        <w:t>die binnenkort ontvangen. Een ander deel kan de compensatie pas ontvangen vanaf het moment dat de regelgeving (Besluit en Regeling T</w:t>
      </w:r>
      <w:r>
        <w:t xml:space="preserve">ijdelijke </w:t>
      </w:r>
      <w:r w:rsidRPr="65BE1A92">
        <w:t>w</w:t>
      </w:r>
      <w:r>
        <w:t xml:space="preserve">et </w:t>
      </w:r>
      <w:r w:rsidRPr="65BE1A92">
        <w:t>G</w:t>
      </w:r>
      <w:r>
        <w:t>roningen</w:t>
      </w:r>
      <w:r w:rsidRPr="65BE1A92">
        <w:t>) onder de Tijdelijke wet Groningen is aangepast</w:t>
      </w:r>
      <w:r w:rsidRPr="62C450D3">
        <w:t>.</w:t>
      </w:r>
      <w:r w:rsidRPr="65BE1A92">
        <w:t xml:space="preserve"> </w:t>
      </w:r>
      <w:r w:rsidRPr="2D5DC53C">
        <w:t>Voor bewoners</w:t>
      </w:r>
      <w:r w:rsidRPr="65BE1A92">
        <w:t xml:space="preserve"> in Batch 1588 en de Zandplatenbuurt-Zuid </w:t>
      </w:r>
      <w:r w:rsidRPr="2D5DC53C">
        <w:t>in</w:t>
      </w:r>
      <w:r w:rsidRPr="65BE1A92">
        <w:t xml:space="preserve"> Delfzijl kan </w:t>
      </w:r>
      <w:r w:rsidRPr="2D5DC53C">
        <w:t xml:space="preserve">de vergoeding </w:t>
      </w:r>
      <w:r w:rsidRPr="65BE1A92">
        <w:t>na de nadere uitwerking door gemeenten, NCG en BZK worden uitgekeerd.</w:t>
      </w:r>
      <w:r w:rsidR="009B1518">
        <w:t xml:space="preserve"> Dit zal beide </w:t>
      </w:r>
      <w:r w:rsidRPr="65BE1A92" w:rsidR="009B1518">
        <w:t xml:space="preserve">naar verwachting in </w:t>
      </w:r>
      <w:r w:rsidR="009B1518">
        <w:t>de eerste helft</w:t>
      </w:r>
      <w:r w:rsidRPr="62C450D3" w:rsidR="009B1518">
        <w:t xml:space="preserve"> van 2026</w:t>
      </w:r>
      <w:r w:rsidR="009B1518">
        <w:t xml:space="preserve"> plaatsvinden.</w:t>
      </w:r>
      <w:r>
        <w:t xml:space="preserve"> </w:t>
      </w:r>
    </w:p>
    <w:p w:rsidR="00653617" w:rsidP="00653617" w14:paraId="4544F6ED" w14:textId="77777777">
      <w:pPr>
        <w:spacing w:line="260" w:lineRule="atLeast"/>
      </w:pPr>
    </w:p>
    <w:p w:rsidRPr="00D27BEC" w:rsidR="00653617" w:rsidP="00653617" w14:paraId="01C1C468" w14:textId="77777777">
      <w:pPr>
        <w:spacing w:line="260" w:lineRule="atLeast"/>
        <w:rPr>
          <w:i/>
        </w:rPr>
      </w:pPr>
      <w:r w:rsidRPr="2D5DC53C">
        <w:rPr>
          <w:i/>
          <w:iCs/>
          <w:u w:val="single"/>
        </w:rPr>
        <w:t>Uitbetaling 750-euro-regeling voor huurders</w:t>
      </w:r>
    </w:p>
    <w:p w:rsidR="00653617" w:rsidP="00653617" w14:paraId="01988940" w14:textId="77777777">
      <w:pPr>
        <w:spacing w:line="260" w:lineRule="atLeast"/>
      </w:pPr>
      <w:r w:rsidRPr="2D5DC53C">
        <w:t xml:space="preserve">Op 11 september </w:t>
      </w:r>
      <w:r w:rsidR="00FA0B1D">
        <w:t xml:space="preserve">jl. </w:t>
      </w:r>
      <w:r w:rsidRPr="2D5DC53C">
        <w:t xml:space="preserve">is de motie Beckerman en </w:t>
      </w:r>
      <w:r w:rsidRPr="2D5DC53C">
        <w:t>Bushoff</w:t>
      </w:r>
      <w:r w:rsidRPr="2D5DC53C">
        <w:t xml:space="preserve"> aangenomen, waarin de regering wordt verzocht te zorgen dat alle </w:t>
      </w:r>
      <w:r w:rsidRPr="7071572B">
        <w:t>huurders die recht hebben op</w:t>
      </w:r>
      <w:r w:rsidRPr="2D5DC53C">
        <w:t xml:space="preserve"> €750 </w:t>
      </w:r>
      <w:r w:rsidRPr="7071572B">
        <w:t>compensatie</w:t>
      </w:r>
      <w:r>
        <w:t>, deze compensatie</w:t>
      </w:r>
      <w:r w:rsidRPr="7071572B">
        <w:t xml:space="preserve"> </w:t>
      </w:r>
      <w:r w:rsidRPr="5C78F66E">
        <w:t>in september</w:t>
      </w:r>
      <w:r w:rsidR="00FA0B1D">
        <w:t xml:space="preserve"> van dit jaar</w:t>
      </w:r>
      <w:r w:rsidRPr="7071572B">
        <w:t xml:space="preserve"> ontvangen.</w:t>
      </w:r>
      <w:r>
        <w:rPr>
          <w:rStyle w:val="FootnoteReference"/>
        </w:rPr>
        <w:footnoteReference w:id="14"/>
      </w:r>
      <w:r w:rsidRPr="2D5DC53C">
        <w:t xml:space="preserve"> </w:t>
      </w:r>
      <w:r w:rsidRPr="5C78F66E">
        <w:t>De</w:t>
      </w:r>
      <w:r w:rsidRPr="2D5DC53C">
        <w:t xml:space="preserve"> vergoeding </w:t>
      </w:r>
      <w:r w:rsidRPr="4E57D3C0">
        <w:t xml:space="preserve">voor </w:t>
      </w:r>
      <w:r w:rsidRPr="5C78F66E">
        <w:t xml:space="preserve">huurders </w:t>
      </w:r>
      <w:r w:rsidRPr="4E57D3C0">
        <w:t xml:space="preserve">die recht hebben op compensatie voor mogelijk </w:t>
      </w:r>
      <w:r w:rsidRPr="1690DFC4">
        <w:t xml:space="preserve">achterstallig onderhoud </w:t>
      </w:r>
      <w:r w:rsidRPr="5C78F66E">
        <w:t xml:space="preserve">(maatregel 30) wordt </w:t>
      </w:r>
      <w:r w:rsidRPr="2D5DC53C">
        <w:t xml:space="preserve">niet direct aan de huurders </w:t>
      </w:r>
      <w:r w:rsidRPr="5C78F66E">
        <w:t>uitbetaald</w:t>
      </w:r>
      <w:r w:rsidRPr="2D5DC53C">
        <w:t xml:space="preserve">, maar </w:t>
      </w:r>
      <w:r w:rsidRPr="5C78F66E">
        <w:t xml:space="preserve">loopt </w:t>
      </w:r>
      <w:r w:rsidRPr="2D5DC53C">
        <w:t>via de woningcorporaties. Het geld is half oktober aan de woningcorporaties overgemaakt, zodat zij dit tijdig kunnen overmaken naar de huurders. Alle huurders zullen voor het einde van het jaar de €750 ontvangen hebben. Daarmee geef ik invulling aan de</w:t>
      </w:r>
      <w:r w:rsidR="0084422A">
        <w:t>ze</w:t>
      </w:r>
      <w:r w:rsidRPr="2D5DC53C">
        <w:t xml:space="preserve"> motie van de leden Beckerman en Bushoff.</w:t>
      </w:r>
    </w:p>
    <w:p w:rsidR="0056536A" w:rsidP="0056536A" w14:paraId="53D609F5" w14:textId="77777777">
      <w:pPr>
        <w:spacing w:line="260" w:lineRule="atLeast"/>
      </w:pPr>
    </w:p>
    <w:p w:rsidRPr="004528A8" w:rsidR="0056536A" w:rsidP="0056536A" w14:paraId="5548E532" w14:textId="77777777">
      <w:pPr>
        <w:spacing w:line="260" w:lineRule="atLeast"/>
        <w:rPr>
          <w:b/>
        </w:rPr>
      </w:pPr>
      <w:r w:rsidRPr="004528A8">
        <w:rPr>
          <w:rFonts w:eastAsia="Verdana" w:cs="Verdana"/>
          <w:b/>
        </w:rPr>
        <w:t>Schadeherstel</w:t>
      </w:r>
    </w:p>
    <w:p w:rsidR="0056536A" w:rsidP="0056536A" w14:paraId="688D9D28" w14:textId="77777777">
      <w:pPr>
        <w:spacing w:line="260" w:lineRule="atLeast"/>
        <w:rPr>
          <w:rFonts w:eastAsia="Aptos" w:cs="Times New Roman"/>
          <w:kern w:val="2"/>
          <w14:ligatures w14:val="standardContextual"/>
        </w:rPr>
      </w:pPr>
      <w:r w:rsidRPr="003D2F68">
        <w:rPr>
          <w:rFonts w:eastAsia="Aptos" w:cs="Times New Roman"/>
          <w:kern w:val="2"/>
          <w14:ligatures w14:val="standardContextual"/>
        </w:rPr>
        <w:t xml:space="preserve">Nij </w:t>
      </w:r>
      <w:r w:rsidRPr="003D2F68">
        <w:rPr>
          <w:rFonts w:eastAsia="Aptos" w:cs="Times New Roman"/>
          <w:kern w:val="2"/>
          <w14:ligatures w14:val="standardContextual"/>
        </w:rPr>
        <w:t>Begun</w:t>
      </w:r>
      <w:r w:rsidRPr="003D2F68">
        <w:rPr>
          <w:rFonts w:eastAsia="Aptos" w:cs="Times New Roman"/>
          <w:kern w:val="2"/>
          <w14:ligatures w14:val="standardContextual"/>
        </w:rPr>
        <w:t xml:space="preserve"> is de start geweest van een beweging in de schadeafhandeling. Een beweging waar wij</w:t>
      </w:r>
      <w:r w:rsidR="000E0E50">
        <w:rPr>
          <w:rFonts w:eastAsia="Aptos" w:cs="Times New Roman"/>
          <w:kern w:val="2"/>
          <w14:ligatures w14:val="standardContextual"/>
        </w:rPr>
        <w:t>, het ministerie van BZK</w:t>
      </w:r>
      <w:r w:rsidRPr="003D2F68">
        <w:rPr>
          <w:rFonts w:eastAsia="Aptos" w:cs="Times New Roman"/>
          <w:kern w:val="2"/>
          <w14:ligatures w14:val="standardContextual"/>
        </w:rPr>
        <w:t xml:space="preserve"> en het I</w:t>
      </w:r>
      <w:r>
        <w:rPr>
          <w:rFonts w:eastAsia="Aptos" w:cs="Times New Roman"/>
          <w:kern w:val="2"/>
          <w14:ligatures w14:val="standardContextual"/>
        </w:rPr>
        <w:t>nstituut Mijnbouwschade Groningen (</w:t>
      </w:r>
      <w:r w:rsidRPr="003D2F68">
        <w:rPr>
          <w:rFonts w:eastAsia="Aptos" w:cs="Times New Roman"/>
          <w:kern w:val="2"/>
          <w14:ligatures w14:val="standardContextual"/>
        </w:rPr>
        <w:t>IMG</w:t>
      </w:r>
      <w:r>
        <w:rPr>
          <w:rFonts w:eastAsia="Aptos" w:cs="Times New Roman"/>
          <w:kern w:val="2"/>
          <w14:ligatures w14:val="standardContextual"/>
        </w:rPr>
        <w:t>)</w:t>
      </w:r>
      <w:r w:rsidRPr="003D2F68">
        <w:rPr>
          <w:rFonts w:eastAsia="Aptos" w:cs="Times New Roman"/>
          <w:kern w:val="2"/>
          <w14:ligatures w14:val="standardContextual"/>
        </w:rPr>
        <w:t xml:space="preserve"> nog vol in zitten. Vrijwel alle maatregelen uit Nij </w:t>
      </w:r>
      <w:r w:rsidRPr="003D2F68">
        <w:rPr>
          <w:rFonts w:eastAsia="Aptos" w:cs="Times New Roman"/>
          <w:kern w:val="2"/>
          <w14:ligatures w14:val="standardContextual"/>
        </w:rPr>
        <w:t>Begun</w:t>
      </w:r>
      <w:r w:rsidRPr="003D2F68">
        <w:rPr>
          <w:rFonts w:eastAsia="Aptos" w:cs="Times New Roman"/>
          <w:kern w:val="2"/>
          <w14:ligatures w14:val="standardContextual"/>
        </w:rPr>
        <w:t xml:space="preserve"> die zien op de afhandeling van schades zijn inmiddels geïmplementeerd of worden komend jaar geïmplementeerd. Dit betekent een verruiming en makkelijkere schadeafhandeling voor bewoners. </w:t>
      </w:r>
    </w:p>
    <w:p w:rsidRPr="003D2F68" w:rsidR="0056536A" w:rsidP="0056536A" w14:paraId="1BD2FA40" w14:textId="77777777">
      <w:pPr>
        <w:spacing w:line="260" w:lineRule="atLeast"/>
        <w:rPr>
          <w:rFonts w:eastAsia="Aptos" w:cs="Times New Roman"/>
        </w:rPr>
      </w:pPr>
    </w:p>
    <w:p w:rsidRPr="00EC48DD" w:rsidR="00DE0B55" w:rsidP="00DE0B55" w14:paraId="07D72040" w14:textId="77777777">
      <w:pPr>
        <w:spacing w:line="260" w:lineRule="atLeast"/>
        <w:rPr>
          <w:rFonts w:eastAsia="Aptos" w:cs="Times New Roman"/>
          <w:kern w:val="2"/>
          <w14:ligatures w14:val="standardContextual"/>
        </w:rPr>
      </w:pPr>
      <w:r w:rsidRPr="00996042">
        <w:rPr>
          <w:rFonts w:eastAsia="Aptos" w:cs="Times New Roman"/>
          <w:kern w:val="2"/>
          <w14:ligatures w14:val="standardContextual"/>
        </w:rPr>
        <w:t xml:space="preserve">De implementatie van alle maatregelen heeft veel gevraagd van het IMG en heeft ook zijn weerslag op het IMG als organisatie. Tegelijkertijd zorgt de organisatie ervoor dat gemiddeld meer dan 2.000 aanvragen per week op een zorgvuldige wijze worden verwerkt. </w:t>
      </w:r>
      <w:r w:rsidR="00F26145">
        <w:rPr>
          <w:rFonts w:eastAsia="Aptos" w:cs="Times New Roman"/>
          <w:kern w:val="2"/>
          <w14:ligatures w14:val="standardContextual"/>
        </w:rPr>
        <w:t xml:space="preserve">Daarbij geldt dat van elk gesprek met bewoners een gespreksverslag voor zover het gemaakte afspraken betreft in het dossier wordt opgenomen. </w:t>
      </w:r>
      <w:r w:rsidRPr="00996042">
        <w:rPr>
          <w:rFonts w:eastAsia="Aptos" w:cs="Times New Roman"/>
          <w:kern w:val="2"/>
          <w14:ligatures w14:val="standardContextual"/>
        </w:rPr>
        <w:t xml:space="preserve">Daarnaast is het IMG bezig met een kanteling van de organisatie; </w:t>
      </w:r>
      <w:r w:rsidRPr="00996042">
        <w:rPr>
          <w:rFonts w:eastAsia="Aptos" w:cs="Times New Roman"/>
          <w:kern w:val="2"/>
          <w14:ligatures w14:val="standardContextual"/>
        </w:rPr>
        <w:t>van een regeling-gerichte naar een aanvrager-gerichte organisatie waarmee de bewoner met zijn schademelding centraal wordt gesteld. Hiervoor wordt het aanvraagproces voor schadevergoeding anders ingericht; de implementatie hiervan start in 2026.</w:t>
      </w:r>
      <w:r w:rsidRPr="00EC48DD">
        <w:rPr>
          <w:rFonts w:eastAsia="Aptos" w:cs="Times New Roman"/>
          <w:kern w:val="2"/>
          <w14:ligatures w14:val="standardContextual"/>
        </w:rPr>
        <w:t xml:space="preserve"> </w:t>
      </w:r>
    </w:p>
    <w:p w:rsidR="0056536A" w:rsidP="0056536A" w14:paraId="62FCF729" w14:textId="77777777">
      <w:pPr>
        <w:spacing w:line="260" w:lineRule="atLeast"/>
        <w:rPr>
          <w:rFonts w:eastAsia="Aptos" w:cs="Times New Roman"/>
          <w:kern w:val="2"/>
          <w14:ligatures w14:val="standardContextual"/>
        </w:rPr>
      </w:pPr>
    </w:p>
    <w:p w:rsidRPr="00EC48DD" w:rsidR="00DE0B55" w:rsidP="00DE0B55" w14:paraId="1DA2DDC7" w14:textId="77777777">
      <w:pPr>
        <w:spacing w:line="260" w:lineRule="atLeast"/>
        <w:rPr>
          <w:rFonts w:eastAsia="Aptos" w:cs="Times New Roman"/>
          <w:kern w:val="2"/>
          <w14:ligatures w14:val="standardContextual"/>
        </w:rPr>
      </w:pPr>
      <w:r w:rsidRPr="00996042">
        <w:rPr>
          <w:rFonts w:eastAsia="Aptos" w:cs="Times New Roman"/>
          <w:kern w:val="2"/>
          <w14:ligatures w14:val="standardContextual"/>
        </w:rPr>
        <w:t>In de zomer van 2024 is gestart met de regeling Daadwerkelijk herstel tot 60.000 euro.</w:t>
      </w:r>
      <w:r w:rsidRPr="00EC48DD">
        <w:rPr>
          <w:rFonts w:eastAsia="Aptos" w:cs="Times New Roman"/>
          <w:kern w:val="2"/>
          <w14:ligatures w14:val="standardContextual"/>
        </w:rPr>
        <w:t xml:space="preserve"> Met deze regeling willen we een belangrijk deel van de bronnen van onvrede bij bewoners over de schadeafhandeling wegnemen en komen tot een eenvoudiger daadwerkelijk herstel van schade. Bovendien verbeteren we zo de kwaliteit van het woningbestand, het wooncomfort in straten en wijken, én de leefbaarheid van Groningen en Noord-Drenthe. Dat is de basis voor verder sociaal en economisch herstel van het aardbevingsgebied.</w:t>
      </w:r>
    </w:p>
    <w:p w:rsidRPr="003D2F68" w:rsidR="0056536A" w:rsidP="0056536A" w14:paraId="0C22D4C4" w14:textId="77777777">
      <w:pPr>
        <w:spacing w:line="260" w:lineRule="atLeast"/>
        <w:rPr>
          <w:rFonts w:eastAsia="Aptos" w:cs="Times New Roman"/>
        </w:rPr>
      </w:pPr>
    </w:p>
    <w:p w:rsidRPr="00EC48DD" w:rsidR="00DE0B55" w:rsidP="00DE0B55" w14:paraId="2F4922E5" w14:textId="77777777">
      <w:pPr>
        <w:spacing w:line="260" w:lineRule="atLeast"/>
        <w:rPr>
          <w:rFonts w:eastAsia="Aptos" w:cs="Times New Roman"/>
          <w:kern w:val="2"/>
          <w14:ligatures w14:val="standardContextual"/>
        </w:rPr>
      </w:pPr>
      <w:r w:rsidRPr="00EC48DD">
        <w:rPr>
          <w:rFonts w:eastAsia="Aptos" w:cs="Times New Roman"/>
          <w:kern w:val="2"/>
          <w14:ligatures w14:val="standardContextual"/>
        </w:rPr>
        <w:t xml:space="preserve">Hoewel van tevoren was aangegeven dat de </w:t>
      </w:r>
      <w:r w:rsidR="00996042">
        <w:rPr>
          <w:rFonts w:eastAsia="Aptos" w:cs="Times New Roman"/>
          <w:kern w:val="2"/>
          <w14:ligatures w14:val="standardContextual"/>
        </w:rPr>
        <w:t>start van</w:t>
      </w:r>
      <w:r w:rsidRPr="00EC48DD">
        <w:rPr>
          <w:rFonts w:eastAsia="Aptos" w:cs="Times New Roman"/>
          <w:kern w:val="2"/>
          <w14:ligatures w14:val="standardContextual"/>
        </w:rPr>
        <w:t xml:space="preserve"> daadwerkelijk herstel bedoeld was om te leren en processen te verbeteren, was het toch teleurstellend dat afgelopen zomer het bericht kwam dat het IMG een groot deel van de circa 2.500 aanvragen voor daadwerkelijk herstel moest pauzeren. De reden was dat door verloop van de tijd een groot deel van de schade-opnames inmiddels verouderd was. Om bewoners niet tekort te doen, moest de werkwijze hierop worden aangepast. Deze nieuwe werkwijze is spoedig ontwikkeld. In november jl. is het IMG met de nieuwe werkwijze gestart en op dit moment worden nieuwe schadeopnames gepland en uitgevoerd. Het IMG verwacht halverwege het jaar 2026 al deze opnames te hebben afgerond en </w:t>
      </w:r>
      <w:r w:rsidR="00996042">
        <w:rPr>
          <w:rFonts w:eastAsia="Aptos" w:cs="Times New Roman"/>
          <w:kern w:val="2"/>
          <w14:ligatures w14:val="standardContextual"/>
        </w:rPr>
        <w:t xml:space="preserve">dat </w:t>
      </w:r>
      <w:r w:rsidRPr="00EC48DD">
        <w:rPr>
          <w:rFonts w:eastAsia="Aptos" w:cs="Times New Roman"/>
          <w:kern w:val="2"/>
          <w14:ligatures w14:val="standardContextual"/>
        </w:rPr>
        <w:t xml:space="preserve">bewoners een voorstel hebben ontvangen voor het daadwerkelijk herstel van hun woning. </w:t>
      </w:r>
    </w:p>
    <w:p w:rsidRPr="003D2F68" w:rsidR="0056536A" w:rsidP="0056536A" w14:paraId="23CC6DCE" w14:textId="77777777">
      <w:pPr>
        <w:spacing w:line="260" w:lineRule="atLeast"/>
        <w:rPr>
          <w:rFonts w:eastAsia="Aptos" w:cs="Times New Roman"/>
        </w:rPr>
      </w:pPr>
    </w:p>
    <w:p w:rsidR="00996042" w:rsidP="00996042" w14:paraId="749D3DAB" w14:textId="77777777">
      <w:pPr>
        <w:spacing w:line="260" w:lineRule="atLeast"/>
        <w:rPr>
          <w:rFonts w:eastAsia="Aptos" w:cs="Times New Roman"/>
          <w:kern w:val="2"/>
          <w14:ligatures w14:val="standardContextual"/>
        </w:rPr>
      </w:pPr>
      <w:r>
        <w:rPr>
          <w:rFonts w:eastAsia="Aptos" w:cs="Times New Roman"/>
          <w:kern w:val="2"/>
          <w14:ligatures w14:val="standardContextual"/>
        </w:rPr>
        <w:t>Terwijl de regeling verder wordt doorontwikkeld gaat de schadeafhandeling via Daadwerkelijk herstel door. Inmiddels is aan circa 667 aanvragers een voorstel tot daadwerkelijk herstel voorgelegd</w:t>
      </w:r>
      <w:r>
        <w:t xml:space="preserve"> </w:t>
      </w:r>
      <w:r>
        <w:rPr>
          <w:rFonts w:eastAsia="Aptos" w:cs="Times New Roman"/>
          <w:kern w:val="2"/>
          <w14:ligatures w14:val="standardContextual"/>
        </w:rPr>
        <w:t>waarvan 463 een definitieve keuze daarvoor hebben gemaakt. Het IMG rapporteert wekelijks de voortgang van de regeling op zijn dashboard</w:t>
      </w:r>
      <w:r>
        <w:rPr>
          <w:rFonts w:eastAsia="Aptos" w:cs="Times New Roman"/>
          <w:kern w:val="2"/>
          <w:vertAlign w:val="superscript"/>
          <w14:ligatures w14:val="standardContextual"/>
        </w:rPr>
        <w:footnoteReference w:id="15"/>
      </w:r>
      <w:r>
        <w:rPr>
          <w:rFonts w:eastAsia="Aptos" w:cs="Times New Roman"/>
          <w:kern w:val="2"/>
          <w14:ligatures w14:val="standardContextual"/>
        </w:rPr>
        <w:t>, waarmee invulling is gegeven aan de motie Holman</w:t>
      </w:r>
      <w:r>
        <w:rPr>
          <w:rFonts w:eastAsia="Aptos" w:cs="Times New Roman"/>
          <w:kern w:val="2"/>
          <w:vertAlign w:val="superscript"/>
          <w14:ligatures w14:val="standardContextual"/>
        </w:rPr>
        <w:footnoteReference w:id="16"/>
      </w:r>
      <w:r>
        <w:rPr>
          <w:rFonts w:eastAsia="Aptos" w:cs="Times New Roman"/>
          <w:kern w:val="2"/>
          <w14:ligatures w14:val="standardContextual"/>
        </w:rPr>
        <w:t xml:space="preserve">. </w:t>
      </w:r>
    </w:p>
    <w:p w:rsidRPr="003D2F68" w:rsidR="0056536A" w:rsidP="0056536A" w14:paraId="4F53AE0D" w14:textId="77777777">
      <w:pPr>
        <w:spacing w:line="260" w:lineRule="atLeast"/>
        <w:rPr>
          <w:rFonts w:eastAsia="Aptos" w:cs="Times New Roman"/>
        </w:rPr>
      </w:pPr>
    </w:p>
    <w:p w:rsidR="0056536A" w:rsidP="0056536A" w14:paraId="5848F5F9" w14:textId="77777777">
      <w:pPr>
        <w:spacing w:line="260" w:lineRule="atLeast"/>
        <w:rPr>
          <w:rFonts w:eastAsia="Aptos" w:cs="Times New Roman"/>
          <w:kern w:val="2"/>
          <w14:ligatures w14:val="standardContextual"/>
        </w:rPr>
      </w:pPr>
      <w:r w:rsidRPr="003D2F68">
        <w:rPr>
          <w:rFonts w:eastAsia="Aptos" w:cs="Times New Roman"/>
          <w:kern w:val="2"/>
          <w14:ligatures w14:val="standardContextual"/>
        </w:rPr>
        <w:t xml:space="preserve">Uit de eerste groep aanvragers is gebleken dat </w:t>
      </w:r>
      <w:r>
        <w:rPr>
          <w:rFonts w:eastAsia="Aptos" w:cs="Times New Roman"/>
          <w:kern w:val="2"/>
          <w14:ligatures w14:val="standardContextual"/>
        </w:rPr>
        <w:t>de afstemming met de bewoner</w:t>
      </w:r>
      <w:r w:rsidRPr="003D2F68">
        <w:rPr>
          <w:rFonts w:eastAsia="Aptos" w:cs="Times New Roman"/>
          <w:kern w:val="2"/>
          <w14:ligatures w14:val="standardContextual"/>
        </w:rPr>
        <w:t xml:space="preserve"> een belangrijk</w:t>
      </w:r>
      <w:r w:rsidR="00EB72D5">
        <w:rPr>
          <w:rFonts w:eastAsia="Aptos" w:cs="Times New Roman"/>
          <w:kern w:val="2"/>
          <w14:ligatures w14:val="standardContextual"/>
        </w:rPr>
        <w:t xml:space="preserve"> en gewaardeerd</w:t>
      </w:r>
      <w:r w:rsidRPr="003D2F68">
        <w:rPr>
          <w:rFonts w:eastAsia="Aptos" w:cs="Times New Roman"/>
          <w:kern w:val="2"/>
          <w14:ligatures w14:val="standardContextual"/>
        </w:rPr>
        <w:t xml:space="preserve"> onderdeel </w:t>
      </w:r>
      <w:r>
        <w:rPr>
          <w:rFonts w:eastAsia="Aptos" w:cs="Times New Roman"/>
          <w:kern w:val="2"/>
          <w14:ligatures w14:val="standardContextual"/>
        </w:rPr>
        <w:t>is van de regeling</w:t>
      </w:r>
      <w:r w:rsidRPr="003D2F68">
        <w:rPr>
          <w:rFonts w:eastAsia="Aptos" w:cs="Times New Roman"/>
          <w:kern w:val="2"/>
          <w14:ligatures w14:val="standardContextual"/>
        </w:rPr>
        <w:t xml:space="preserve">. Dit komt doordat de overeenkomst </w:t>
      </w:r>
      <w:r>
        <w:rPr>
          <w:rFonts w:eastAsia="Aptos" w:cs="Times New Roman"/>
          <w:kern w:val="2"/>
          <w14:ligatures w14:val="standardContextual"/>
        </w:rPr>
        <w:t>tussen de aanvrager en het IMG</w:t>
      </w:r>
      <w:r w:rsidRPr="003D2F68">
        <w:rPr>
          <w:rFonts w:eastAsia="Aptos" w:cs="Times New Roman"/>
          <w:kern w:val="2"/>
          <w14:ligatures w14:val="standardContextual"/>
        </w:rPr>
        <w:t xml:space="preserve"> ook gelijk de instructie is voor de aannemer. </w:t>
      </w:r>
      <w:r>
        <w:rPr>
          <w:rFonts w:eastAsia="Aptos" w:cs="Times New Roman"/>
          <w:kern w:val="2"/>
          <w14:ligatures w14:val="standardContextual"/>
        </w:rPr>
        <w:t xml:space="preserve">De </w:t>
      </w:r>
      <w:r w:rsidRPr="003D2F68">
        <w:rPr>
          <w:rFonts w:eastAsia="Aptos" w:cs="Times New Roman"/>
          <w:kern w:val="2"/>
          <w14:ligatures w14:val="standardContextual"/>
        </w:rPr>
        <w:t xml:space="preserve">wensen van </w:t>
      </w:r>
      <w:r>
        <w:rPr>
          <w:rFonts w:eastAsia="Aptos" w:cs="Times New Roman"/>
          <w:kern w:val="2"/>
          <w14:ligatures w14:val="standardContextual"/>
        </w:rPr>
        <w:t xml:space="preserve">de </w:t>
      </w:r>
      <w:r w:rsidRPr="003D2F68">
        <w:rPr>
          <w:rFonts w:eastAsia="Aptos" w:cs="Times New Roman"/>
          <w:kern w:val="2"/>
          <w14:ligatures w14:val="standardContextual"/>
        </w:rPr>
        <w:t xml:space="preserve">bewoner </w:t>
      </w:r>
      <w:r>
        <w:rPr>
          <w:rFonts w:eastAsia="Aptos" w:cs="Times New Roman"/>
          <w:kern w:val="2"/>
          <w14:ligatures w14:val="standardContextual"/>
        </w:rPr>
        <w:t xml:space="preserve">staan daarbij centraal. Het kost tijd </w:t>
      </w:r>
      <w:r w:rsidRPr="003D2F68">
        <w:rPr>
          <w:rFonts w:eastAsia="Aptos" w:cs="Times New Roman"/>
          <w:kern w:val="2"/>
          <w14:ligatures w14:val="standardContextual"/>
        </w:rPr>
        <w:t xml:space="preserve">om deze </w:t>
      </w:r>
      <w:r>
        <w:rPr>
          <w:rFonts w:eastAsia="Aptos" w:cs="Times New Roman"/>
          <w:kern w:val="2"/>
          <w14:ligatures w14:val="standardContextual"/>
        </w:rPr>
        <w:t xml:space="preserve">wensen </w:t>
      </w:r>
      <w:r w:rsidRPr="003D2F68">
        <w:rPr>
          <w:rFonts w:eastAsia="Aptos" w:cs="Times New Roman"/>
          <w:kern w:val="2"/>
          <w14:ligatures w14:val="standardContextual"/>
        </w:rPr>
        <w:t>goed mee te nemen in het traject.</w:t>
      </w:r>
    </w:p>
    <w:p w:rsidR="0056536A" w:rsidP="0056536A" w14:paraId="021135B7" w14:textId="77777777">
      <w:pPr>
        <w:spacing w:line="260" w:lineRule="atLeast"/>
        <w:rPr>
          <w:rFonts w:eastAsia="Aptos" w:cs="Times New Roman"/>
          <w:kern w:val="2"/>
          <w14:ligatures w14:val="standardContextual"/>
        </w:rPr>
      </w:pPr>
    </w:p>
    <w:p w:rsidR="00996042" w:rsidP="00996042" w14:paraId="6946624D" w14:textId="77777777">
      <w:pPr>
        <w:spacing w:line="260" w:lineRule="atLeast"/>
        <w:rPr>
          <w:rFonts w:eastAsia="Aptos" w:cs="Times New Roman"/>
          <w:kern w:val="2"/>
          <w14:ligatures w14:val="standardContextual"/>
        </w:rPr>
      </w:pPr>
      <w:r>
        <w:rPr>
          <w:rFonts w:eastAsia="Aptos" w:cs="Times New Roman"/>
          <w:kern w:val="2"/>
          <w14:ligatures w14:val="standardContextual"/>
        </w:rPr>
        <w:t xml:space="preserve">De forfaitaire regelingen – als de vaste eenmalige schadevergoeding en de aanvullende vaste vergoeding – zijn naast dat ze snel en makkelijk zijn voor bewoners, ook belangrijk voor de uitvoeringskosten en de voortvarendheid van de schadeafhandeling als geheel. De implementatie van deze regelingen hebben een dempend effect op de uitvoeringskosten en zorgen voor een snellere afhandeling van aanvragen. De komende tijd breidt het IMG het aantal forfaitaire regelingen uit met de vaste vergoeding voor herhaalschade (in 2026). </w:t>
      </w:r>
    </w:p>
    <w:p w:rsidR="0056536A" w:rsidP="0056536A" w14:paraId="4C36265A" w14:textId="77777777">
      <w:pPr>
        <w:spacing w:line="260" w:lineRule="atLeast"/>
        <w:rPr>
          <w:rFonts w:eastAsia="Aptos" w:cs="Times New Roman"/>
        </w:rPr>
      </w:pPr>
    </w:p>
    <w:p w:rsidR="00996042" w:rsidP="0056536A" w14:paraId="546A1745" w14:textId="77777777">
      <w:pPr>
        <w:spacing w:line="260" w:lineRule="atLeast"/>
        <w:rPr>
          <w:rFonts w:eastAsia="Aptos" w:cs="Times New Roman"/>
        </w:rPr>
      </w:pPr>
    </w:p>
    <w:p w:rsidR="00996042" w:rsidP="0056536A" w14:paraId="050BA456" w14:textId="77777777">
      <w:pPr>
        <w:spacing w:line="260" w:lineRule="atLeast"/>
        <w:rPr>
          <w:rFonts w:eastAsia="Aptos" w:cs="Times New Roman"/>
        </w:rPr>
      </w:pPr>
    </w:p>
    <w:p w:rsidRPr="003D2F68" w:rsidR="00996042" w:rsidP="0056536A" w14:paraId="2AAC2ACB" w14:textId="77777777">
      <w:pPr>
        <w:spacing w:line="260" w:lineRule="atLeast"/>
        <w:rPr>
          <w:rFonts w:eastAsia="Aptos" w:cs="Times New Roman"/>
        </w:rPr>
      </w:pPr>
    </w:p>
    <w:p w:rsidRPr="00DF3426" w:rsidR="0056536A" w:rsidP="0056536A" w14:paraId="29F28663" w14:textId="77777777">
      <w:pPr>
        <w:spacing w:line="260" w:lineRule="atLeast"/>
        <w:rPr>
          <w:rFonts w:eastAsia="Aptos" w:cs="Times New Roman"/>
          <w:i/>
          <w:iCs/>
          <w:u w:val="single"/>
        </w:rPr>
      </w:pPr>
      <w:r w:rsidRPr="639210AE">
        <w:rPr>
          <w:rFonts w:eastAsia="Aptos" w:cs="Times New Roman"/>
          <w:i/>
          <w:iCs/>
          <w:kern w:val="2"/>
          <w:u w:val="single"/>
          <w14:ligatures w14:val="standardContextual"/>
        </w:rPr>
        <w:t>Update oude NAM zaken</w:t>
      </w:r>
    </w:p>
    <w:p w:rsidRPr="00EC48DD" w:rsidR="00DE0B55" w:rsidP="00DE0B55" w14:paraId="581A593B" w14:textId="77777777">
      <w:pPr>
        <w:spacing w:line="260" w:lineRule="atLeast"/>
        <w:rPr>
          <w:rFonts w:eastAsia="Verdana" w:cs="Verdana"/>
        </w:rPr>
      </w:pPr>
      <w:r w:rsidRPr="00EC48DD">
        <w:rPr>
          <w:rFonts w:eastAsia="Aptos" w:cs="Times New Roman"/>
          <w:kern w:val="2"/>
          <w14:ligatures w14:val="standardContextual"/>
        </w:rPr>
        <w:t>Ik heb uw Kamer op 12 september geïnformeerd</w:t>
      </w:r>
      <w:r>
        <w:rPr>
          <w:rFonts w:eastAsia="Aptos" w:cs="Times New Roman"/>
          <w:kern w:val="2"/>
          <w:vertAlign w:val="superscript"/>
          <w14:ligatures w14:val="standardContextual"/>
        </w:rPr>
        <w:footnoteReference w:id="17"/>
      </w:r>
      <w:r w:rsidRPr="00EC48DD">
        <w:rPr>
          <w:rFonts w:eastAsia="Aptos" w:cs="Times New Roman"/>
          <w:kern w:val="2"/>
          <w14:ligatures w14:val="standardContextual"/>
        </w:rPr>
        <w:t xml:space="preserve"> over de omgang met oude NAM-schades. Daarbij ben ik ingegaan op de mogelijkheden om zo snel mogelijk tot een oplossing te komen voor gedupeerden die in het dagelijks leven nog altijd hinder ondervinden door mijnbouwschade. Dit gaat om mijnbouwschade die tot op heden niet is hersteld of waarvoor </w:t>
      </w:r>
      <w:r w:rsidR="0049283A">
        <w:rPr>
          <w:rFonts w:eastAsia="Aptos" w:cs="Times New Roman"/>
          <w:kern w:val="2"/>
          <w14:ligatures w14:val="standardContextual"/>
        </w:rPr>
        <w:t>gedupeerden</w:t>
      </w:r>
      <w:r w:rsidRPr="00EC48DD">
        <w:rPr>
          <w:rFonts w:eastAsia="Aptos" w:cs="Times New Roman"/>
          <w:kern w:val="2"/>
          <w14:ligatures w14:val="standardContextual"/>
        </w:rPr>
        <w:t xml:space="preserve"> geen (volledige) schadevergoeding hebben ontvangen. Een van de mogelijkheden die ik aankondigde te onderzoeken zag op bewoners die door uiteenlopende omstandigheden niet aan de voorwaarden kunnen voldoen die opgenomen zijn in de met de NAM gesloten vaststellingsovereenkomsten. Hierdoor is de </w:t>
      </w:r>
      <w:r>
        <w:rPr>
          <w:rFonts w:eastAsia="Aptos" w:cs="Times New Roman"/>
          <w:kern w:val="2"/>
          <w14:ligatures w14:val="standardContextual"/>
        </w:rPr>
        <w:t xml:space="preserve">overeengekomen </w:t>
      </w:r>
      <w:r w:rsidRPr="00EC48DD">
        <w:rPr>
          <w:rFonts w:eastAsia="Aptos" w:cs="Times New Roman"/>
          <w:kern w:val="2"/>
          <w14:ligatures w14:val="standardContextual"/>
        </w:rPr>
        <w:t>schade</w:t>
      </w:r>
      <w:r>
        <w:rPr>
          <w:rFonts w:eastAsia="Aptos" w:cs="Times New Roman"/>
          <w:kern w:val="2"/>
          <w14:ligatures w14:val="standardContextual"/>
        </w:rPr>
        <w:t>vergoeding</w:t>
      </w:r>
      <w:r w:rsidRPr="00EC48DD">
        <w:rPr>
          <w:rFonts w:eastAsia="Aptos" w:cs="Times New Roman"/>
          <w:kern w:val="2"/>
          <w14:ligatures w14:val="standardContextual"/>
        </w:rPr>
        <w:t xml:space="preserve"> niet </w:t>
      </w:r>
      <w:r>
        <w:rPr>
          <w:rFonts w:eastAsia="Aptos" w:cs="Times New Roman"/>
          <w:kern w:val="2"/>
          <w14:ligatures w14:val="standardContextual"/>
        </w:rPr>
        <w:t>(volledig) uitgekeerd</w:t>
      </w:r>
      <w:r w:rsidRPr="00EC48DD">
        <w:rPr>
          <w:rFonts w:eastAsia="Aptos" w:cs="Times New Roman"/>
          <w:kern w:val="2"/>
          <w14:ligatures w14:val="standardContextual"/>
        </w:rPr>
        <w:t xml:space="preserve">, ondanks de eerdere erkenning van de schade. </w:t>
      </w:r>
      <w:r>
        <w:rPr>
          <w:rFonts w:eastAsia="Aptos" w:cs="Times New Roman"/>
          <w:kern w:val="2"/>
          <w14:ligatures w14:val="standardContextual"/>
        </w:rPr>
        <w:t>D</w:t>
      </w:r>
      <w:r w:rsidRPr="00EC48DD">
        <w:rPr>
          <w:rFonts w:eastAsia="Aptos" w:cs="Times New Roman"/>
          <w:kern w:val="2"/>
          <w14:ligatures w14:val="standardContextual"/>
        </w:rPr>
        <w:t xml:space="preserve">e NAM heeft aangegeven dat dit bij een beperkte groep van zes bewoners speelt. </w:t>
      </w:r>
      <w:r w:rsidRPr="00EC48DD">
        <w:rPr>
          <w:rFonts w:eastAsia="Verdana" w:cs="Verdana"/>
        </w:rPr>
        <w:t>Een bewoner is inmiddels geholpen door NCG</w:t>
      </w:r>
      <w:r>
        <w:rPr>
          <w:rFonts w:eastAsia="Verdana" w:cs="Verdana"/>
        </w:rPr>
        <w:t>, waarbij de schades zijn meegenomen in het versterkingstraject</w:t>
      </w:r>
      <w:r w:rsidRPr="00EC48DD">
        <w:rPr>
          <w:rFonts w:eastAsia="Verdana" w:cs="Verdana"/>
        </w:rPr>
        <w:t>. Voor de overige bewoners heeft de NAM aangegeven over te willen gaan tot het uitkeren van de (resterende) vergoeding die deze bewoners eerder met de NAM zijn overeengekomen voor de fysieke schade. Bij twee bewoners, die hebben ingestemd met dit aanbod van de NAM, heeft de uitkering inmiddels plaatsgevonden.</w:t>
      </w:r>
    </w:p>
    <w:p w:rsidR="0056536A" w:rsidP="0056536A" w14:paraId="05DE2167" w14:textId="77777777">
      <w:pPr>
        <w:spacing w:line="260" w:lineRule="atLeast"/>
        <w:rPr>
          <w:rFonts w:eastAsia="Aptos" w:cs="Times New Roman"/>
        </w:rPr>
      </w:pPr>
    </w:p>
    <w:p w:rsidR="00996042" w:rsidP="00996042" w14:paraId="35B40E49" w14:textId="77777777">
      <w:pPr>
        <w:spacing w:line="260" w:lineRule="atLeast"/>
        <w:rPr>
          <w:rFonts w:eastAsia="Aptos" w:cs="Times New Roman"/>
          <w:kern w:val="2"/>
          <w14:ligatures w14:val="standardContextual"/>
        </w:rPr>
      </w:pPr>
      <w:r>
        <w:rPr>
          <w:rFonts w:eastAsia="Aptos" w:cs="Times New Roman"/>
          <w:kern w:val="2"/>
          <w14:ligatures w14:val="standardContextual"/>
        </w:rPr>
        <w:t xml:space="preserve">Ik heb ook met de NAM gesproken over de mogelijkheden voor gedupeerden die hun claim hebben voorgelegd aan de rechter en nog steeds verwikkeld zijn in juridische procedures. Het betreft 21 zaken, waarvan het merendeel betrekking heeft op ondernemers. Als een dergelijke rechtszaak door de bewoner wordt ingetrokken, komt de reguliere schadeafhandeling door het IMG beschikbaar en beoordeelt het IMG deze situaties conform het geldende kader. NAM heeft aangegeven mee te willen denken over de afronding van deze zaken en mijn ministerie heeft hierover overleg gehad met de NAM. In dit overleg bleek dat het bij deze zaken veelal gaat om omvangrijke claims (van tonnen en soms zelfs miljoenen) waarbij het niet op voorhand duidelijk is dat het IMG met bijvoorbeeld de regeling </w:t>
      </w:r>
      <w:r>
        <w:rPr>
          <w:rFonts w:eastAsia="Aptos" w:cs="Times New Roman"/>
        </w:rPr>
        <w:t>D</w:t>
      </w:r>
      <w:r>
        <w:rPr>
          <w:rFonts w:eastAsia="Aptos" w:cs="Times New Roman"/>
          <w:kern w:val="2"/>
          <w14:ligatures w14:val="standardContextual"/>
        </w:rPr>
        <w:t xml:space="preserve">aadwerkelijk Herstel tot 60.000 euro een oplossing kan bieden. Daarnaast heb ik met de NAM besproken dat zij periodiek nagaat of er ruimte is om tot een schikking te komen met deze gedupeerden. De NAM verwacht in ten minste twee gevallen binnen afzienbare tijd tot een schikking te kunnen komen. In diverse andere gevallen zijn schikkingen aangeboden maar heeft de claimende partij tot dusver daarvan afgezien. De NAM heeft overigens erop gewezen dat ze in dit soort zaken tot dusver de uitspraak van de rechter heeft gevolgd en niet in hoger beroep is gegaan. </w:t>
      </w:r>
    </w:p>
    <w:p w:rsidRPr="003D2F68" w:rsidR="0056536A" w:rsidP="0056536A" w14:paraId="5794E441" w14:textId="77777777">
      <w:pPr>
        <w:spacing w:line="260" w:lineRule="atLeast"/>
        <w:rPr>
          <w:rFonts w:eastAsia="Aptos" w:cs="Times New Roman"/>
        </w:rPr>
      </w:pPr>
    </w:p>
    <w:p w:rsidRPr="00D27BEC" w:rsidR="0056536A" w:rsidP="0056536A" w14:paraId="0605745F" w14:textId="77777777">
      <w:pPr>
        <w:spacing w:line="260" w:lineRule="atLeast"/>
        <w:rPr>
          <w:i/>
          <w:u w:val="single"/>
        </w:rPr>
      </w:pPr>
      <w:r w:rsidRPr="004528A8">
        <w:rPr>
          <w:i/>
          <w:u w:val="single"/>
        </w:rPr>
        <w:t>Duurzaam Herstel</w:t>
      </w:r>
    </w:p>
    <w:p w:rsidR="0056536A" w:rsidP="0056536A" w14:paraId="1A4E236D" w14:textId="77777777">
      <w:pPr>
        <w:spacing w:line="260" w:lineRule="atLeast"/>
      </w:pPr>
      <w:r w:rsidRPr="008917A3">
        <w:t xml:space="preserve">Met de regeling Duurzaam Herstel verkleint het IMG het risico op terugkerende mijnbouwschade bij woningen. Dit gebeurt door onderliggende constructieve gebreken te verbeteren of herstellen. Denk bijvoorbeeld aan het verstevigen van een verzwakte kapconstructie of fundering om te voorkomen dat bij een volgende beving weer scheuren in muren ontstaan. Het gaat daarbij niet om constructieve </w:t>
      </w:r>
      <w:r w:rsidRPr="008917A3">
        <w:t xml:space="preserve">gebreken die zélf door de mijnbouw veroorzaakt zijn – dat valt onder de reguliere schadeafhandeling – maar om de mate waarin deze gebreken bijdragen aan het terugkerend optreden van mijnbouwschade elders in de woning. </w:t>
      </w:r>
    </w:p>
    <w:p w:rsidRPr="008917A3" w:rsidR="0056536A" w:rsidP="0056536A" w14:paraId="42B1C7F1" w14:textId="77777777">
      <w:pPr>
        <w:spacing w:line="260" w:lineRule="atLeast"/>
      </w:pPr>
    </w:p>
    <w:p w:rsidR="0056536A" w:rsidP="0056536A" w14:paraId="39503CFF" w14:textId="77777777">
      <w:pPr>
        <w:spacing w:line="260" w:lineRule="atLeast"/>
      </w:pPr>
      <w:r w:rsidRPr="008917A3">
        <w:t xml:space="preserve">Het IMG is in de zomer van 2023 gestart met de regeling Duurzaam Herstel. Vanwege de grote onzekerheden aan de voorkant over de precieze aard en omvang van de opgave is daarbij gekozen voor een pilotaanpak. Destijds is gestart in de kern van het aardbevingsgebied, rondom de plaatsen Appingedam, Ten Boer en Loppersum. In 2024 is het toepassingsgebied uitgebreid waarbij zoveel mogelijk is aangesloten bij het werkgebied van de versterkingsopgave. Daarbij is afgesproken dat wanneer er sprake is van samenloop met de versterking, bewoners, waar mogelijk, de keuze krijgen voor een integrale oplossing. </w:t>
      </w:r>
    </w:p>
    <w:p w:rsidRPr="008917A3" w:rsidR="0056536A" w:rsidP="0056536A" w14:paraId="5640D14F" w14:textId="77777777">
      <w:pPr>
        <w:spacing w:line="260" w:lineRule="atLeast"/>
      </w:pPr>
    </w:p>
    <w:p w:rsidR="0056536A" w:rsidP="0056536A" w14:paraId="0FAAB944" w14:textId="77777777">
      <w:pPr>
        <w:spacing w:line="260" w:lineRule="atLeast"/>
      </w:pPr>
      <w:r w:rsidRPr="639210AE">
        <w:t xml:space="preserve">Inmiddels zitten ca. 900 woningen in een Duurzaam Herstel-traject, waarvan bij ruim 300 woningen samenloop met de versterking speelt. Daarmee bereikt de uitvoering een nieuwe fase en doen we ons voordeel met de lessen die getrokken zijn uit de pilotfase. Eén aandachtspunt daarbij is hoe de uitvoering versimpeld en versneld kan worden. Hier werkt het IMG momenteel aan, samen met NCG en BZK. Daarbij worden ook de maatschappelijke organisaties en regionale overheden betrokken. Daarnaast is het nu zaak om de geleerde lessen te laten landen in een toekomstbestendig beleidskader, zodat meerjarig duidelijk is hoe de regeling Duurzaam Herstel wordt vormgegeven en zodat bewoners weten waar ze aan toe zijn. Ik verwacht uw Kamer hier volgend jaar nader over te kunnen informeren.   </w:t>
      </w:r>
    </w:p>
    <w:p w:rsidR="0056536A" w:rsidP="0056536A" w14:paraId="239218F5" w14:textId="77777777">
      <w:pPr>
        <w:spacing w:line="260" w:lineRule="atLeast"/>
        <w:rPr>
          <w:rFonts w:eastAsia="Verdana" w:cs="Verdana"/>
          <w:i/>
          <w:iCs/>
          <w:u w:val="single"/>
        </w:rPr>
      </w:pPr>
    </w:p>
    <w:p w:rsidRPr="00D27BEC" w:rsidR="0056536A" w:rsidP="0056536A" w14:paraId="36D42BC6" w14:textId="77777777">
      <w:pPr>
        <w:spacing w:line="260" w:lineRule="atLeast"/>
        <w:rPr>
          <w:rFonts w:eastAsia="Verdana" w:cs="Verdana"/>
          <w:i/>
          <w:u w:val="single"/>
        </w:rPr>
      </w:pPr>
      <w:r w:rsidRPr="004528A8">
        <w:rPr>
          <w:rFonts w:eastAsia="Verdana" w:cs="Verdana"/>
          <w:i/>
          <w:u w:val="single"/>
        </w:rPr>
        <w:t>Indirecte effecten van diepe bodemdaling</w:t>
      </w:r>
    </w:p>
    <w:p w:rsidRPr="00484C5D" w:rsidR="00DE0B55" w:rsidP="00DE0B55" w14:paraId="04A00A53" w14:textId="77777777">
      <w:pPr>
        <w:spacing w:line="260" w:lineRule="atLeast"/>
        <w:rPr>
          <w:rFonts w:eastAsia="Verdana" w:cs="Verdana"/>
          <w:color w:val="000000" w:themeColor="text1"/>
        </w:rPr>
      </w:pPr>
      <w:r w:rsidRPr="00EC48DD">
        <w:rPr>
          <w:rFonts w:eastAsia="Verdana" w:cs="Verdana"/>
        </w:rPr>
        <w:t xml:space="preserve">Op 23 september 2025 heeft het IMG een aanvullend onderzoek van het ingenieursbureau </w:t>
      </w:r>
      <w:r w:rsidRPr="00EC48DD">
        <w:rPr>
          <w:rFonts w:eastAsia="Verdana" w:cs="Verdana"/>
        </w:rPr>
        <w:t>DaeD</w:t>
      </w:r>
      <w:r w:rsidRPr="00EC48DD">
        <w:rPr>
          <w:rFonts w:eastAsia="Verdana" w:cs="Verdana"/>
        </w:rPr>
        <w:t xml:space="preserve"> gepubliceerd naar de indirecte effecten van diepe bodemdaling</w:t>
      </w:r>
      <w:r>
        <w:rPr>
          <w:rFonts w:eastAsia="Verdana" w:cs="Verdana"/>
          <w:vertAlign w:val="superscript"/>
        </w:rPr>
        <w:footnoteReference w:id="18"/>
      </w:r>
      <w:r w:rsidRPr="00EC48DD">
        <w:rPr>
          <w:rFonts w:eastAsia="Verdana" w:cs="Verdana"/>
        </w:rPr>
        <w:t>. Door gaswinning en gasopslag daalt en stijgt de bodem. Dit gaat heel geleidelijk en over een groot oppervlakte. Gebouwen in een gebied met diepe bodemdaling dalen in hetzelfde tempo geleidelijk mee. Er ontstaat daarmee volgens onderzoek geen directe schade door bodemdaling als gevolg van mijnbouwactiviteiten.</w:t>
      </w:r>
      <w:r>
        <w:rPr>
          <w:rFonts w:eastAsia="Verdana" w:cs="Verdana"/>
        </w:rPr>
        <w:t xml:space="preserve"> Dit is later bevestigd in een onafhankelijke internationale peer review.</w:t>
      </w:r>
      <w:r>
        <w:rPr>
          <w:rStyle w:val="FootnoteReference"/>
          <w:rFonts w:eastAsia="Verdana" w:cs="Verdana"/>
        </w:rPr>
        <w:footnoteReference w:id="19"/>
      </w:r>
      <w:r>
        <w:br/>
      </w:r>
    </w:p>
    <w:p w:rsidR="00996042" w:rsidP="00996042" w14:paraId="0AB8B8E5" w14:textId="77777777">
      <w:pPr>
        <w:spacing w:line="260" w:lineRule="atLeast"/>
        <w:rPr>
          <w:rFonts w:eastAsia="Verdana" w:cs="Verdana"/>
        </w:rPr>
      </w:pPr>
      <w:r>
        <w:rPr>
          <w:rFonts w:eastAsia="Verdana" w:cs="Verdana"/>
        </w:rPr>
        <w:t xml:space="preserve">Wel kan bodemdaling door gaswinning en gasopslag soms indirect schade veroorzaken. Diepe bodemdaling kan van invloed zijn op de hoogte van het grondwaterpeil en tot zettingsschade leiden. Dit noemen we de </w:t>
      </w:r>
      <w:r>
        <w:rPr>
          <w:rFonts w:eastAsia="Verdana" w:cs="Verdana"/>
          <w:i/>
          <w:iCs/>
        </w:rPr>
        <w:t>indirecte effecten van diepe bodemdaling</w:t>
      </w:r>
      <w:r>
        <w:rPr>
          <w:rFonts w:eastAsia="Verdana" w:cs="Verdana"/>
        </w:rPr>
        <w:t xml:space="preserve">. Deze effecten leiden op zich zelf niet tot schade maar kunnen bestaande schade wel verergeren. Het onderzoek van </w:t>
      </w:r>
      <w:r>
        <w:rPr>
          <w:rFonts w:eastAsia="Verdana" w:cs="Verdana"/>
        </w:rPr>
        <w:t>DaeD</w:t>
      </w:r>
      <w:r>
        <w:rPr>
          <w:rFonts w:eastAsia="Verdana" w:cs="Verdana"/>
        </w:rPr>
        <w:t xml:space="preserve"> laat zien dan deze indirecte effecten alleen in specifieke gebieden kunnen voorkomen. Om in beeld te brengen in welke delen van Groningen en Drenthe mogelijk sprake is van deze effecten, wordt een speciale kaart ontwikkeld. </w:t>
      </w:r>
      <w:r>
        <w:rPr>
          <w:rFonts w:eastAsia="Verdana" w:cs="Verdana"/>
          <w:color w:val="000000" w:themeColor="text1"/>
        </w:rPr>
        <w:t xml:space="preserve">Ook wordt door het IMG naar aanleiding van dit onderzoek nog een aanpassing van de werkwijze voor de </w:t>
      </w:r>
      <w:r>
        <w:rPr>
          <w:rFonts w:eastAsia="Verdana" w:cs="Verdana"/>
          <w:color w:val="000000" w:themeColor="text1"/>
        </w:rPr>
        <w:t>afhandeling van deze vorm van schade ontwikkeld. Naar verwachting is dit in het eerste half jaar van 2026 gereed.</w:t>
      </w:r>
    </w:p>
    <w:p w:rsidR="0056536A" w:rsidP="0056536A" w14:paraId="6B99D925" w14:textId="77777777">
      <w:pPr>
        <w:spacing w:line="260" w:lineRule="atLeast"/>
      </w:pPr>
    </w:p>
    <w:p w:rsidRPr="00D27BEC" w:rsidR="0056536A" w:rsidP="0056536A" w14:paraId="082C43E0" w14:textId="77777777">
      <w:pPr>
        <w:spacing w:line="260" w:lineRule="atLeast"/>
        <w:rPr>
          <w:rFonts w:eastAsia="Verdana" w:cs="Verdana"/>
          <w:i/>
          <w:u w:val="single"/>
        </w:rPr>
      </w:pPr>
      <w:r w:rsidRPr="2D5DC53C">
        <w:rPr>
          <w:rFonts w:eastAsia="Verdana" w:cs="Verdana"/>
          <w:i/>
          <w:u w:val="single"/>
        </w:rPr>
        <w:t>Ingang regelingen (rechts)bijstand</w:t>
      </w:r>
    </w:p>
    <w:p w:rsidRPr="00EC48DD" w:rsidR="00DE0B55" w:rsidP="00DE0B55" w14:paraId="25349D5A" w14:textId="77777777">
      <w:pPr>
        <w:spacing w:line="260" w:lineRule="atLeast"/>
        <w:rPr>
          <w:rFonts w:eastAsia="Verdana" w:cs="Verdana"/>
        </w:rPr>
      </w:pPr>
      <w:r w:rsidRPr="00EC48DD">
        <w:rPr>
          <w:rFonts w:eastAsia="Verdana" w:cs="Verdana"/>
        </w:rPr>
        <w:t xml:space="preserve">Bij de behandeling in de Tweede Kamer van het wetsvoorstel Omissies is het amendement van de leden Beckerman en </w:t>
      </w:r>
      <w:r w:rsidRPr="00EC48DD">
        <w:rPr>
          <w:rFonts w:eastAsia="Verdana" w:cs="Verdana"/>
        </w:rPr>
        <w:t>Bushoff</w:t>
      </w:r>
      <w:r w:rsidRPr="00EC48DD">
        <w:rPr>
          <w:rFonts w:eastAsia="Verdana" w:cs="Verdana"/>
        </w:rPr>
        <w:t xml:space="preserve"> over (juridische) bijstand voor eigenaren van een gebouw aangenomen</w:t>
      </w:r>
      <w:r>
        <w:rPr>
          <w:rFonts w:eastAsia="Verdana" w:cs="Verdana"/>
          <w:vertAlign w:val="superscript"/>
        </w:rPr>
        <w:footnoteReference w:id="20"/>
      </w:r>
      <w:r w:rsidRPr="00EC48DD">
        <w:rPr>
          <w:rFonts w:eastAsia="Verdana" w:cs="Verdana"/>
        </w:rPr>
        <w:t xml:space="preserve">. De Tijdelijke wet Groningen kende al een bepaling voor (juridische) bijstand voor eigenaren in een schadeherstel- of versterkingstraject; met deze bijstand kunnen eigenaren kosteloos expertise inhuren in hun traject met het IMG of NCG, of bezwaar of beroep indienen tegen besluiten van het IMG of NCG. Met het bovengenoemde amendement worden de mogelijkheden voor eigenaren, en voor advocaten en mediators die hen ondersteunen, om gebruik te maken van deskundigen uitgebreid. Naast juridisch, bouwkundig en financieel advies kunnen eigenaren, al dan niet met bijstand van een advocaat of mediator, met deze wijziging ook kosteloos gebruik maken van het advies van bodemkundig, ecologisch en hydrologisch deskundigen. Tevens wordt de juridische bijstand voor eigenaren uitgebreid naar private kwesties na ontvangst van het schadeherstel- of versterkingsbesluit, zoals een kwestie met een aannemer indien de eigenaar het schadeherstel of de versterking in eigen beheer uitvoert. </w:t>
      </w:r>
    </w:p>
    <w:p w:rsidRPr="00EC48DD" w:rsidR="00DE0B55" w:rsidP="00DE0B55" w14:paraId="6E854947" w14:textId="77777777">
      <w:pPr>
        <w:spacing w:line="260" w:lineRule="atLeast"/>
        <w:rPr>
          <w:rFonts w:eastAsia="Verdana" w:cs="Verdana"/>
          <w:u w:val="single"/>
        </w:rPr>
      </w:pPr>
    </w:p>
    <w:p w:rsidRPr="00EC48DD" w:rsidR="00DE0B55" w:rsidP="00DE0B55" w14:paraId="0A5922DB" w14:textId="77777777">
      <w:pPr>
        <w:spacing w:line="260" w:lineRule="atLeast"/>
        <w:rPr>
          <w:rFonts w:eastAsia="Verdana" w:cs="Verdana"/>
        </w:rPr>
      </w:pPr>
      <w:r w:rsidRPr="00EC48DD">
        <w:rPr>
          <w:rFonts w:eastAsia="Verdana" w:cs="Verdana"/>
        </w:rPr>
        <w:t>Het amendement leidt tot wijzigingen van de Regeling Tijdelijke wet Groningen en van de Subsidieregeling rechtsbijstand en aanverwante kosten Tijdelijke wet Groningen van de Raad voor Rechtsbijstand. De eerstgenoemde wijzigingsregeling is zes weken</w:t>
      </w:r>
      <w:r w:rsidR="0049283A">
        <w:rPr>
          <w:rFonts w:eastAsia="Verdana" w:cs="Verdana"/>
        </w:rPr>
        <w:t xml:space="preserve"> geleden</w:t>
      </w:r>
      <w:r w:rsidRPr="00EC48DD">
        <w:rPr>
          <w:rFonts w:eastAsia="Verdana" w:cs="Verdana"/>
        </w:rPr>
        <w:t xml:space="preserve"> in internetconsultatie gegaan; de wijziging van de Subsidieregeling is op basis van artikel 13n, derde lid, van de Tijdelijke wet Groningen voorgehangen bij beide Kamers. Tevens is met de regio en met belangenorganisaties gesproken. </w:t>
      </w:r>
      <w:r w:rsidRPr="00394144">
        <w:rPr>
          <w:rFonts w:eastAsia="Verdana" w:cs="Verdana"/>
        </w:rPr>
        <w:t>Zodra de eventuele reactie op de voorhang is verwerkt in de Subsidieregeling, kunnen beide regelingen worden gepubliceerd en in werking treden.</w:t>
      </w:r>
      <w:r>
        <w:rPr>
          <w:rFonts w:eastAsia="Verdana" w:cs="Verdana"/>
        </w:rPr>
        <w:t xml:space="preserve"> </w:t>
      </w:r>
    </w:p>
    <w:p w:rsidR="0056536A" w:rsidP="0056536A" w14:paraId="189ADAFE" w14:textId="77777777">
      <w:pPr>
        <w:spacing w:line="260" w:lineRule="atLeast"/>
        <w:rPr>
          <w:rFonts w:eastAsia="Verdana" w:cs="Verdana"/>
        </w:rPr>
      </w:pPr>
    </w:p>
    <w:p w:rsidRPr="00D27BEC" w:rsidR="0056536A" w:rsidP="0056536A" w14:paraId="07CFF4EE" w14:textId="77777777">
      <w:pPr>
        <w:spacing w:line="260" w:lineRule="atLeast"/>
        <w:rPr>
          <w:i/>
        </w:rPr>
      </w:pPr>
      <w:r w:rsidRPr="2D5DC53C">
        <w:rPr>
          <w:i/>
          <w:u w:val="single"/>
        </w:rPr>
        <w:t>Oplossing verschillen fysieke schades in Drieborg</w:t>
      </w:r>
    </w:p>
    <w:p w:rsidRPr="00EC48DD" w:rsidR="00DE0B55" w:rsidP="00DE0B55" w14:paraId="4FF3F9D8" w14:textId="77777777">
      <w:pPr>
        <w:spacing w:line="260" w:lineRule="atLeast"/>
      </w:pPr>
      <w:r w:rsidRPr="00EC48DD">
        <w:t xml:space="preserve">In het dorp Drieborg is sprake van een unieke samenloop van omstandigheden bij de problematiek met fysieke schade aan woningen. De omvangrijke aanwezige schades in combinatie met de ligging langs een oude dijk, de uitwerking van de grens van het gebied waarin het IMG schades kan afhandelen en een verleden waarin door de NAM op individueel dossierniveau vergaande besluiten zijn genomen, hebben geleid tot grote verschillen tussen bewoners. Met als gevolg dat de sociale cohesie sterk onder druk is komen te staan en een schadevrije woning voor veel bewoners nog steeds ver uit zicht is. </w:t>
      </w:r>
    </w:p>
    <w:p w:rsidRPr="00EC48DD" w:rsidR="00DE0B55" w:rsidP="00DE0B55" w14:paraId="5DC4B3D3" w14:textId="77777777">
      <w:pPr>
        <w:spacing w:line="260" w:lineRule="atLeast"/>
      </w:pPr>
    </w:p>
    <w:p w:rsidRPr="00EC48DD" w:rsidR="00DE0B55" w:rsidP="00DE0B55" w14:paraId="5E33961E" w14:textId="77777777">
      <w:pPr>
        <w:spacing w:line="260" w:lineRule="atLeast"/>
      </w:pPr>
      <w:r w:rsidRPr="00EC48DD">
        <w:t xml:space="preserve">Het voorgaande kabinet heeft deze unieke situatie erkend en in haar reactie op het rapport van de parlementaire enquêtecommissie aardgaswinning Groningen een oplossing voor Drieborg toegezegd. Sindsdien hebben de gemeente, het ministerie van BZK en het IMG in samenspraak met bewoners gewerkt aan een oplossing. Inmiddels is er zicht op een werkwijze, waarbij bewoners die niet (volledig) bij het IMG terecht kunnen in de toekomst hulp kan worden geboden via </w:t>
      </w:r>
      <w:r w:rsidRPr="00EC48DD">
        <w:t>een gemeentelijke subsidieregeling. Het Rijk doet hiervoor een financiële bijdrage</w:t>
      </w:r>
      <w:r w:rsidR="00996042">
        <w:t xml:space="preserve"> </w:t>
      </w:r>
      <w:r w:rsidRPr="003D655A">
        <w:t xml:space="preserve">en lost daarmee de toezegging die is gedaan in </w:t>
      </w:r>
      <w:r w:rsidRPr="003D655A">
        <w:rPr>
          <w:i/>
          <w:iCs/>
        </w:rPr>
        <w:t xml:space="preserve">Nij </w:t>
      </w:r>
      <w:r w:rsidRPr="003D655A">
        <w:rPr>
          <w:i/>
          <w:iCs/>
        </w:rPr>
        <w:t>Begun</w:t>
      </w:r>
      <w:r w:rsidRPr="003D655A">
        <w:t xml:space="preserve"> in. Ik ben blij dat hiermee</w:t>
      </w:r>
      <w:r w:rsidRPr="00EC48DD">
        <w:t xml:space="preserve"> nu zicht is op een uitkomst die recht doet aan de gedane beloftes.</w:t>
      </w:r>
    </w:p>
    <w:p w:rsidR="0056536A" w:rsidP="0056536A" w14:paraId="7C12EF63" w14:textId="77777777">
      <w:pPr>
        <w:spacing w:line="260" w:lineRule="atLeast"/>
      </w:pPr>
    </w:p>
    <w:p w:rsidR="0056536A" w:rsidP="0056536A" w14:paraId="7D7697C8" w14:textId="77777777">
      <w:pPr>
        <w:spacing w:line="260" w:lineRule="atLeast"/>
        <w:rPr>
          <w:rFonts w:eastAsia="Verdana" w:cs="Verdana"/>
          <w:b/>
        </w:rPr>
      </w:pPr>
      <w:r w:rsidRPr="2D5DC53C">
        <w:rPr>
          <w:rFonts w:eastAsia="Verdana" w:cs="Verdana"/>
          <w:b/>
        </w:rPr>
        <w:t>Concluderend</w:t>
      </w:r>
    </w:p>
    <w:p w:rsidR="0056536A" w:rsidP="0056536A" w14:paraId="49A9C65F" w14:textId="77777777">
      <w:pPr>
        <w:spacing w:line="260" w:lineRule="atLeast"/>
        <w:rPr>
          <w:rFonts w:eastAsia="Verdana" w:cs="Verdana"/>
        </w:rPr>
      </w:pPr>
      <w:r w:rsidRPr="639210AE">
        <w:rPr>
          <w:rFonts w:eastAsia="Verdana" w:cs="Verdana"/>
        </w:rPr>
        <w:t xml:space="preserve">De aardbeving van 14 november jl. in Zeerijp onderstreept de noodzaak om voortgang te blijven maken in de versterkingsopgave en bij schadeherstel, met aandacht voor tempo, stabiliteit en rust. De veiligheid van bewoners van Groningen en Noord-Drenthe staat hierin centraal en ik vind het belangrijk dat zij zich gehoord en gesteund voelen in de opgave om het leed te verzachten. Samen met het IMG en NCG zijn en worden hiertoe belangrijke stappen gezet. </w:t>
      </w:r>
      <w:r>
        <w:br/>
      </w:r>
    </w:p>
    <w:p w:rsidR="00FF4E41" w14:paraId="112C07F3" w14:textId="77777777"/>
    <w:p w:rsidR="00FF4E41" w14:paraId="6139BC28" w14:textId="77777777">
      <w:r>
        <w:t xml:space="preserve">De </w:t>
      </w:r>
      <w:r w:rsidR="001A3647">
        <w:t>s</w:t>
      </w:r>
      <w:r>
        <w:t>taatssecretaris van Binnenlandse Zaken en Koninkrijksrelaties</w:t>
      </w:r>
      <w:r>
        <w:rPr>
          <w:i/>
        </w:rPr>
        <w:t>,</w:t>
      </w:r>
    </w:p>
    <w:p w:rsidRPr="0056536A" w:rsidR="00FF4E41" w14:paraId="7EF44449" w14:textId="77777777">
      <w:r>
        <w:rPr>
          <w:i/>
          <w:iCs/>
        </w:rPr>
        <w:t>Herstel Groningen, Koninkrijksrelaties en Digitalisering</w:t>
      </w:r>
    </w:p>
    <w:p w:rsidR="00FF4E41" w14:paraId="7BECAB16" w14:textId="77777777"/>
    <w:p w:rsidR="0056536A" w14:paraId="416C73E3" w14:textId="77777777"/>
    <w:p w:rsidR="0056536A" w14:paraId="78A69FE8" w14:textId="77777777"/>
    <w:p w:rsidR="0056536A" w14:paraId="2B517C52" w14:textId="77777777"/>
    <w:p w:rsidR="00FF4E41" w14:paraId="701B2523" w14:textId="77777777"/>
    <w:p w:rsidR="00FF4E41" w14:paraId="5C6C9744" w14:textId="77777777">
      <w:r>
        <w:t>E</w:t>
      </w:r>
      <w:r w:rsidR="0056536A">
        <w:t xml:space="preserve">ddie </w:t>
      </w:r>
      <w:r>
        <w:t>van Marum</w:t>
      </w:r>
    </w:p>
    <w:p w:rsidR="00FF4E41" w14:paraId="4CF3E6BE"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7BD" w14:paraId="77990B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E41" w14:paraId="4934800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7BD" w14:paraId="770716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1A09" w14:paraId="0E7C8944" w14:textId="77777777">
      <w:pPr>
        <w:spacing w:line="240" w:lineRule="auto"/>
      </w:pPr>
      <w:r>
        <w:separator/>
      </w:r>
    </w:p>
  </w:footnote>
  <w:footnote w:type="continuationSeparator" w:id="1">
    <w:p w:rsidR="00AB1A09" w14:paraId="63B85262" w14:textId="77777777">
      <w:pPr>
        <w:spacing w:line="240" w:lineRule="auto"/>
      </w:pPr>
      <w:r>
        <w:continuationSeparator/>
      </w:r>
    </w:p>
  </w:footnote>
  <w:footnote w:id="2">
    <w:p w:rsidR="0056536A" w:rsidRPr="0056536A" w14:paraId="28486201" w14:textId="77777777">
      <w:pPr>
        <w:pStyle w:val="FootnoteText"/>
        <w:rPr>
          <w:rFonts w:ascii="Verdana" w:hAnsi="Verdana"/>
          <w:sz w:val="16"/>
          <w:szCs w:val="16"/>
        </w:rPr>
      </w:pPr>
      <w:r>
        <w:rPr>
          <w:rStyle w:val="FootnoteReference"/>
        </w:rPr>
        <w:footnoteRef/>
      </w:r>
      <w:r>
        <w:t xml:space="preserve"> </w:t>
      </w:r>
      <w:r w:rsidR="000D7E35">
        <w:rPr>
          <w:rFonts w:ascii="Verdana" w:hAnsi="Verdana"/>
          <w:sz w:val="16"/>
          <w:szCs w:val="16"/>
        </w:rPr>
        <w:t xml:space="preserve">Kamerstuk 33529, nr. 1342. </w:t>
      </w:r>
    </w:p>
  </w:footnote>
  <w:footnote w:id="3">
    <w:p w:rsidR="00C74B32" w:rsidRPr="00C74B32" w14:paraId="7BE48C6A" w14:textId="77777777">
      <w:pPr>
        <w:pStyle w:val="FootnoteText"/>
        <w:rPr>
          <w:rFonts w:ascii="Verdana" w:hAnsi="Verdana"/>
          <w:sz w:val="16"/>
          <w:szCs w:val="16"/>
        </w:rPr>
      </w:pPr>
      <w:r>
        <w:rPr>
          <w:rStyle w:val="FootnoteReference"/>
        </w:rPr>
        <w:footnoteRef/>
      </w:r>
      <w:r>
        <w:t xml:space="preserve"> </w:t>
      </w:r>
      <w:r>
        <w:rPr>
          <w:rFonts w:ascii="Verdana" w:hAnsi="Verdana"/>
          <w:sz w:val="16"/>
          <w:szCs w:val="16"/>
        </w:rPr>
        <w:t xml:space="preserve">Kamerstuk 33529, nr. 1340. </w:t>
      </w:r>
    </w:p>
  </w:footnote>
  <w:footnote w:id="4">
    <w:p w:rsidR="00653617" w:rsidRPr="00653617" w14:paraId="09EBA65D" w14:textId="77777777">
      <w:pPr>
        <w:pStyle w:val="FootnoteText"/>
        <w:rPr>
          <w:rFonts w:ascii="Verdana" w:hAnsi="Verdana"/>
          <w:sz w:val="18"/>
          <w:szCs w:val="18"/>
        </w:rPr>
      </w:pPr>
      <w:r>
        <w:rPr>
          <w:rStyle w:val="FootnoteReference"/>
        </w:rPr>
        <w:footnoteRef/>
      </w:r>
      <w:r>
        <w:t xml:space="preserve"> </w:t>
      </w:r>
      <w:r w:rsidRPr="00653617">
        <w:rPr>
          <w:rFonts w:ascii="Verdana" w:hAnsi="Verdana"/>
          <w:sz w:val="16"/>
          <w:szCs w:val="16"/>
        </w:rPr>
        <w:t>Kamerstuk 33529, nr. 1333.</w:t>
      </w:r>
    </w:p>
  </w:footnote>
  <w:footnote w:id="5">
    <w:p w:rsidR="00653617" w14:paraId="3059E7F9" w14:textId="77777777">
      <w:pPr>
        <w:pStyle w:val="FootnoteText"/>
      </w:pPr>
      <w:r>
        <w:rPr>
          <w:rStyle w:val="FootnoteReference"/>
        </w:rPr>
        <w:footnoteRef/>
      </w:r>
      <w:r>
        <w:t xml:space="preserve"> </w:t>
      </w:r>
      <w:r w:rsidRPr="00653617">
        <w:rPr>
          <w:rFonts w:ascii="Verdana" w:eastAsia="Verdana" w:hAnsi="Verdana" w:cs="Verdana"/>
          <w:sz w:val="16"/>
          <w:szCs w:val="16"/>
        </w:rPr>
        <w:t>Kamerstuk 33529, nr. 1334.</w:t>
      </w:r>
    </w:p>
  </w:footnote>
  <w:footnote w:id="6">
    <w:p w:rsidR="00653617" w:rsidRPr="00653617" w14:paraId="0424F90D" w14:textId="77777777">
      <w:pPr>
        <w:pStyle w:val="FootnoteText"/>
        <w:rPr>
          <w:sz w:val="18"/>
          <w:szCs w:val="18"/>
        </w:rPr>
      </w:pPr>
      <w:r>
        <w:rPr>
          <w:rStyle w:val="FootnoteReference"/>
        </w:rPr>
        <w:footnoteRef/>
      </w:r>
      <w:r>
        <w:t xml:space="preserve"> </w:t>
      </w:r>
      <w:r w:rsidRPr="00653617">
        <w:rPr>
          <w:rFonts w:ascii="Verdana" w:eastAsia="Verdana" w:hAnsi="Verdana" w:cs="Verdana"/>
          <w:sz w:val="16"/>
          <w:szCs w:val="16"/>
        </w:rPr>
        <w:t>Kamerstuk 33529, nr. 1330.</w:t>
      </w:r>
    </w:p>
  </w:footnote>
  <w:footnote w:id="7">
    <w:p w:rsidR="00653617" w:rsidP="00653617" w14:paraId="1973270A" w14:textId="77777777">
      <w:pPr>
        <w:pStyle w:val="FootnoteText"/>
      </w:pPr>
      <w:r w:rsidRPr="65BE1A92">
        <w:rPr>
          <w:rStyle w:val="FootnoteReference"/>
        </w:rPr>
        <w:footnoteRef/>
      </w:r>
      <w:r>
        <w:t xml:space="preserve"> </w:t>
      </w:r>
      <w:r w:rsidRPr="0056536A">
        <w:rPr>
          <w:rFonts w:ascii="Verdana" w:hAnsi="Verdana"/>
          <w:sz w:val="16"/>
          <w:szCs w:val="16"/>
        </w:rPr>
        <w:t xml:space="preserve">Kamerstuk 33529, nr. 1154 </w:t>
      </w:r>
      <w:r>
        <w:rPr>
          <w:rFonts w:ascii="Verdana" w:hAnsi="Verdana"/>
          <w:sz w:val="16"/>
          <w:szCs w:val="16"/>
        </w:rPr>
        <w:t>&amp;</w:t>
      </w:r>
      <w:r w:rsidRPr="0056536A">
        <w:rPr>
          <w:rFonts w:ascii="Verdana" w:hAnsi="Verdana"/>
          <w:sz w:val="16"/>
          <w:szCs w:val="16"/>
        </w:rPr>
        <w:t xml:space="preserve"> Kamerstuk 33529, nr. 1182.</w:t>
      </w:r>
    </w:p>
  </w:footnote>
  <w:footnote w:id="8">
    <w:p w:rsidR="00653617" w:rsidRPr="00DF3426" w:rsidP="00653617" w14:paraId="71AD70C3" w14:textId="77777777">
      <w:pPr>
        <w:pStyle w:val="FootnoteText"/>
        <w:rPr>
          <w:rFonts w:ascii="Verdana" w:eastAsia="Verdana" w:hAnsi="Verdana" w:cs="Verdana"/>
          <w:sz w:val="18"/>
          <w:szCs w:val="18"/>
        </w:rPr>
      </w:pPr>
      <w:r w:rsidRPr="0046661F">
        <w:rPr>
          <w:rStyle w:val="FootnoteReference"/>
        </w:rPr>
        <w:footnoteRef/>
      </w:r>
      <w:r>
        <w:t xml:space="preserve"> </w:t>
      </w:r>
      <w:r w:rsidRPr="0056536A">
        <w:rPr>
          <w:rFonts w:ascii="Verdana" w:hAnsi="Verdana"/>
          <w:sz w:val="16"/>
          <w:szCs w:val="16"/>
        </w:rPr>
        <w:t>K</w:t>
      </w:r>
      <w:r w:rsidRPr="0056536A">
        <w:rPr>
          <w:rFonts w:ascii="Verdana" w:eastAsia="Verdana" w:hAnsi="Verdana" w:cs="Verdana"/>
          <w:sz w:val="16"/>
          <w:szCs w:val="16"/>
        </w:rPr>
        <w:t>amerstuk 33529, nr. 66.</w:t>
      </w:r>
    </w:p>
  </w:footnote>
  <w:footnote w:id="9">
    <w:p w:rsidR="0040696C" w14:paraId="25CBE9A5" w14:textId="77777777">
      <w:pPr>
        <w:pStyle w:val="FootnoteText"/>
      </w:pPr>
      <w:r>
        <w:rPr>
          <w:rStyle w:val="FootnoteReference"/>
        </w:rPr>
        <w:footnoteRef/>
      </w:r>
      <w:r>
        <w:t xml:space="preserve"> </w:t>
      </w:r>
      <w:r w:rsidRPr="0040696C">
        <w:rPr>
          <w:rFonts w:ascii="Verdana" w:hAnsi="Verdana"/>
          <w:sz w:val="16"/>
          <w:szCs w:val="16"/>
        </w:rPr>
        <w:t>Kamerstuk 33529, nr. 1246.</w:t>
      </w:r>
    </w:p>
  </w:footnote>
  <w:footnote w:id="10">
    <w:p w:rsidR="0040696C" w14:paraId="1ACF1BB6" w14:textId="77777777">
      <w:pPr>
        <w:pStyle w:val="FootnoteText"/>
      </w:pPr>
      <w:r>
        <w:rPr>
          <w:rStyle w:val="FootnoteReference"/>
        </w:rPr>
        <w:footnoteRef/>
      </w:r>
      <w:r>
        <w:t xml:space="preserve"> </w:t>
      </w:r>
      <w:r w:rsidRPr="0040696C">
        <w:rPr>
          <w:rFonts w:ascii="Verdana" w:eastAsia="Verdana" w:hAnsi="Verdana" w:cs="Verdana"/>
          <w:sz w:val="16"/>
          <w:szCs w:val="16"/>
        </w:rPr>
        <w:t>Kamerstuk 335</w:t>
      </w:r>
      <w:r>
        <w:rPr>
          <w:rFonts w:ascii="Verdana" w:eastAsia="Verdana" w:hAnsi="Verdana" w:cs="Verdana"/>
          <w:sz w:val="16"/>
          <w:szCs w:val="16"/>
        </w:rPr>
        <w:t>2</w:t>
      </w:r>
      <w:r w:rsidRPr="0040696C">
        <w:rPr>
          <w:rFonts w:ascii="Verdana" w:eastAsia="Verdana" w:hAnsi="Verdana" w:cs="Verdana"/>
          <w:sz w:val="16"/>
          <w:szCs w:val="16"/>
        </w:rPr>
        <w:t>9, nr. 1282.</w:t>
      </w:r>
    </w:p>
  </w:footnote>
  <w:footnote w:id="11">
    <w:p w:rsidR="00F84049" w:rsidP="00F84049" w14:paraId="1666D482" w14:textId="77777777">
      <w:pPr>
        <w:pStyle w:val="FootnoteText"/>
      </w:pPr>
      <w:r>
        <w:rPr>
          <w:rStyle w:val="FootnoteReference"/>
        </w:rPr>
        <w:footnoteRef/>
      </w:r>
      <w:r>
        <w:t xml:space="preserve"> </w:t>
      </w:r>
      <w:r w:rsidRPr="00EC1A6D">
        <w:rPr>
          <w:rFonts w:ascii="Verdana" w:hAnsi="Verdana"/>
          <w:sz w:val="16"/>
          <w:szCs w:val="16"/>
        </w:rPr>
        <w:t>Kamerstuk</w:t>
      </w:r>
      <w:r>
        <w:rPr>
          <w:rFonts w:ascii="Verdana" w:hAnsi="Verdana"/>
          <w:sz w:val="16"/>
          <w:szCs w:val="16"/>
        </w:rPr>
        <w:t xml:space="preserve"> 33529, nr. 1333.</w:t>
      </w:r>
    </w:p>
  </w:footnote>
  <w:footnote w:id="12">
    <w:p w:rsidR="00653617" w:rsidRPr="00DA2C83" w:rsidP="00653617" w14:paraId="01F34C55" w14:textId="77777777">
      <w:pPr>
        <w:pStyle w:val="FootnoteText"/>
        <w:rPr>
          <w:rFonts w:ascii="Verdana" w:hAnsi="Verdana"/>
          <w:sz w:val="16"/>
          <w:szCs w:val="16"/>
        </w:rPr>
      </w:pPr>
      <w:r w:rsidRPr="65BE1A92">
        <w:rPr>
          <w:rStyle w:val="FootnoteReference"/>
        </w:rPr>
        <w:footnoteRef/>
      </w:r>
      <w:r>
        <w:t xml:space="preserve"> </w:t>
      </w:r>
      <w:r w:rsidRPr="00DA2C83">
        <w:rPr>
          <w:rFonts w:ascii="Verdana" w:hAnsi="Verdana"/>
          <w:sz w:val="16"/>
          <w:szCs w:val="16"/>
        </w:rPr>
        <w:t>Kamerstuk 3</w:t>
      </w:r>
      <w:r>
        <w:rPr>
          <w:rFonts w:ascii="Verdana" w:hAnsi="Verdana"/>
          <w:sz w:val="16"/>
          <w:szCs w:val="16"/>
        </w:rPr>
        <w:t>3529</w:t>
      </w:r>
      <w:r w:rsidRPr="00DA2C83">
        <w:rPr>
          <w:rFonts w:ascii="Verdana" w:hAnsi="Verdana"/>
          <w:sz w:val="16"/>
          <w:szCs w:val="16"/>
        </w:rPr>
        <w:t>, nr. 1334.</w:t>
      </w:r>
    </w:p>
  </w:footnote>
  <w:footnote w:id="13">
    <w:p w:rsidR="00653617" w:rsidRPr="00DA2C83" w:rsidP="00653617" w14:paraId="6DC408D5" w14:textId="77777777">
      <w:pPr>
        <w:pStyle w:val="FootnoteText"/>
        <w:rPr>
          <w:rFonts w:ascii="Verdana" w:hAnsi="Verdana"/>
          <w:sz w:val="16"/>
          <w:szCs w:val="16"/>
        </w:rPr>
      </w:pPr>
      <w:r w:rsidRPr="65BE1A92">
        <w:rPr>
          <w:rStyle w:val="FootnoteReference"/>
        </w:rPr>
        <w:footnoteRef/>
      </w:r>
      <w:r>
        <w:t xml:space="preserve"> </w:t>
      </w:r>
      <w:r w:rsidRPr="00DA2C83">
        <w:rPr>
          <w:rFonts w:ascii="Verdana" w:hAnsi="Verdana"/>
          <w:sz w:val="16"/>
          <w:szCs w:val="16"/>
        </w:rPr>
        <w:t>Kamerstuk 33529, nr. 1339.</w:t>
      </w:r>
    </w:p>
  </w:footnote>
  <w:footnote w:id="14">
    <w:p w:rsidR="0084422A" w14:paraId="1493B6D0" w14:textId="77777777">
      <w:pPr>
        <w:pStyle w:val="FootnoteText"/>
      </w:pPr>
      <w:r>
        <w:rPr>
          <w:rStyle w:val="FootnoteReference"/>
        </w:rPr>
        <w:footnoteRef/>
      </w:r>
      <w:r>
        <w:t xml:space="preserve"> </w:t>
      </w:r>
      <w:r w:rsidRPr="0084422A">
        <w:rPr>
          <w:rFonts w:ascii="Verdana" w:hAnsi="Verdana"/>
          <w:sz w:val="16"/>
          <w:szCs w:val="16"/>
        </w:rPr>
        <w:t>Kamerstuk 33529, nr. 1330.</w:t>
      </w:r>
    </w:p>
  </w:footnote>
  <w:footnote w:id="15">
    <w:p w:rsidR="00996042" w:rsidP="00996042" w14:paraId="01D91578" w14:textId="77777777">
      <w:pPr>
        <w:pStyle w:val="FootnoteText"/>
      </w:pPr>
      <w:r>
        <w:rPr>
          <w:rStyle w:val="FootnoteReference"/>
        </w:rPr>
        <w:footnoteRef/>
      </w:r>
      <w:r>
        <w:t xml:space="preserve"> </w:t>
      </w:r>
      <w:hyperlink r:id="rId1" w:history="1">
        <w:r>
          <w:rPr>
            <w:rStyle w:val="Hyperlink"/>
            <w:rFonts w:ascii="Verdana" w:hAnsi="Verdana"/>
            <w:sz w:val="16"/>
            <w:szCs w:val="16"/>
          </w:rPr>
          <w:t>https://www.schadedoormijnbouw.nl/dashboard</w:t>
        </w:r>
      </w:hyperlink>
      <w:r>
        <w:t xml:space="preserve"> </w:t>
      </w:r>
    </w:p>
  </w:footnote>
  <w:footnote w:id="16">
    <w:p w:rsidR="00996042" w:rsidP="00996042" w14:paraId="00195026" w14:textId="77777777">
      <w:pPr>
        <w:pStyle w:val="FootnoteText"/>
      </w:pPr>
      <w:r>
        <w:rPr>
          <w:rStyle w:val="FootnoteReference"/>
        </w:rPr>
        <w:footnoteRef/>
      </w:r>
      <w:r>
        <w:t xml:space="preserve"> </w:t>
      </w:r>
      <w:r>
        <w:rPr>
          <w:rFonts w:ascii="Verdana" w:hAnsi="Verdana"/>
          <w:sz w:val="16"/>
          <w:szCs w:val="16"/>
        </w:rPr>
        <w:t>Kamerstuk 33529, nr. 1332.</w:t>
      </w:r>
    </w:p>
  </w:footnote>
  <w:footnote w:id="17">
    <w:p w:rsidR="00DE0B55" w:rsidP="00DE0B55" w14:paraId="66247415" w14:textId="77777777">
      <w:pPr>
        <w:pStyle w:val="FootnoteText"/>
      </w:pPr>
      <w:r>
        <w:rPr>
          <w:rStyle w:val="FootnoteReference"/>
        </w:rPr>
        <w:footnoteRef/>
      </w:r>
      <w:r>
        <w:t xml:space="preserve"> </w:t>
      </w:r>
      <w:r w:rsidRPr="00DA2C83">
        <w:rPr>
          <w:rFonts w:ascii="Verdana" w:hAnsi="Verdana"/>
          <w:sz w:val="16"/>
          <w:szCs w:val="16"/>
        </w:rPr>
        <w:t>Kamerstuk 33529, nr. 1338</w:t>
      </w:r>
      <w:r w:rsidR="0084422A">
        <w:rPr>
          <w:rFonts w:ascii="Verdana" w:hAnsi="Verdana"/>
          <w:sz w:val="16"/>
          <w:szCs w:val="16"/>
        </w:rPr>
        <w:t>.</w:t>
      </w:r>
    </w:p>
  </w:footnote>
  <w:footnote w:id="18">
    <w:p w:rsidR="00DE0B55" w:rsidRPr="0056536A" w:rsidP="00DE0B55" w14:paraId="1F8635E6" w14:textId="77777777">
      <w:pPr>
        <w:pStyle w:val="FootnoteText"/>
        <w:rPr>
          <w:rFonts w:ascii="Verdana" w:hAnsi="Verdana"/>
          <w:sz w:val="16"/>
          <w:szCs w:val="16"/>
        </w:rPr>
      </w:pPr>
      <w:r w:rsidRPr="28EAF289">
        <w:rPr>
          <w:rStyle w:val="FootnoteReference"/>
        </w:rPr>
        <w:footnoteRef/>
      </w:r>
      <w:r>
        <w:t xml:space="preserve"> </w:t>
      </w:r>
      <w:hyperlink r:id="rId2">
        <w:r w:rsidRPr="0056536A">
          <w:rPr>
            <w:rStyle w:val="Hyperlink"/>
            <w:rFonts w:ascii="Verdana" w:hAnsi="Verdana"/>
            <w:sz w:val="16"/>
            <w:szCs w:val="16"/>
          </w:rPr>
          <w:t>Nieuwe inzichten op de indirecte effecten van diepe bodemdaling</w:t>
        </w:r>
      </w:hyperlink>
    </w:p>
  </w:footnote>
  <w:footnote w:id="19">
    <w:p w:rsidR="00DE0B55" w:rsidP="00DE0B55" w14:paraId="7ACE6D27" w14:textId="77777777">
      <w:pPr>
        <w:pStyle w:val="FootnoteText"/>
      </w:pPr>
      <w:r>
        <w:rPr>
          <w:rStyle w:val="FootnoteReference"/>
        </w:rPr>
        <w:footnoteRef/>
      </w:r>
      <w:r>
        <w:t xml:space="preserve"> </w:t>
      </w:r>
      <w:r w:rsidRPr="00DE0B55">
        <w:rPr>
          <w:rFonts w:ascii="Verdana" w:hAnsi="Verdana"/>
          <w:sz w:val="16"/>
          <w:szCs w:val="16"/>
        </w:rPr>
        <w:t>Kamerstuk 33529, nr. 1243.</w:t>
      </w:r>
    </w:p>
  </w:footnote>
  <w:footnote w:id="20">
    <w:p w:rsidR="00DE0B55" w:rsidP="00DE0B55" w14:paraId="5C3E5EA3" w14:textId="77777777">
      <w:pPr>
        <w:pStyle w:val="FootnoteText"/>
      </w:pPr>
      <w:r>
        <w:rPr>
          <w:rStyle w:val="FootnoteReference"/>
        </w:rPr>
        <w:footnoteRef/>
      </w:r>
      <w:r>
        <w:t xml:space="preserve"> </w:t>
      </w:r>
      <w:r w:rsidRPr="0056536A">
        <w:rPr>
          <w:rFonts w:ascii="Verdana" w:hAnsi="Verdana"/>
          <w:sz w:val="16"/>
          <w:szCs w:val="16"/>
        </w:rPr>
        <w:t>Kamerstuk 36566, nr. 23</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7BD" w14:paraId="55B73C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E41" w14:paraId="1472661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F4E41" w14:textId="77777777">
                          <w:pPr>
                            <w:pStyle w:val="Referentiegegevensbold"/>
                          </w:pPr>
                          <w:r>
                            <w:t>DG Openbaar Bestuur en Democratische Rechtsstraat</w:t>
                          </w:r>
                        </w:p>
                        <w:p w:rsidR="00FF4E41" w14:textId="77777777">
                          <w:pPr>
                            <w:pStyle w:val="Referentiegegevens"/>
                          </w:pPr>
                          <w:r>
                            <w:t>Directie Versterken en Perspectief Groningen</w:t>
                          </w:r>
                        </w:p>
                        <w:p w:rsidR="00FF4E41" w14:textId="77777777">
                          <w:pPr>
                            <w:pStyle w:val="Referentiegegevens"/>
                          </w:pPr>
                          <w:r>
                            <w:t>Directie Schadeherstel Groningen</w:t>
                          </w:r>
                        </w:p>
                        <w:p w:rsidR="00FF4E41" w14:textId="77777777">
                          <w:pPr>
                            <w:pStyle w:val="WitregelW2"/>
                          </w:pPr>
                        </w:p>
                        <w:p w:rsidR="00FF4E41" w14:textId="589D1038">
                          <w:pPr>
                            <w:pStyle w:val="Referentiegegevensbold"/>
                          </w:pPr>
                        </w:p>
                        <w:p w:rsidR="00FF4E41" w14:textId="77777777">
                          <w:pPr>
                            <w:pStyle w:val="Referentiegegevens"/>
                          </w:pPr>
                          <w:sdt>
                            <w:sdtPr>
                              <w:id w:val="77645286"/>
                              <w:showingPlcHdr/>
                              <w:date w:fullDate="2025-12-08T00:00:00Z">
                                <w:dateFormat w:val="d MMMM yyyy"/>
                                <w:lid w:val="nl"/>
                                <w:storeMappedDataAs w:val="dateTime"/>
                                <w:calendar w:val="gregorian"/>
                              </w:date>
                            </w:sdtPr>
                            <w:sdtContent>
                              <w:r w:rsidR="00CE5AD0">
                                <w:t xml:space="preserve">     </w:t>
                              </w:r>
                            </w:sdtContent>
                          </w:sdt>
                        </w:p>
                        <w:p w:rsidR="00FF4E41" w14:textId="77777777">
                          <w:pPr>
                            <w:pStyle w:val="WitregelW1"/>
                          </w:pPr>
                        </w:p>
                        <w:p w:rsidR="00FF4E41" w14:textId="77777777">
                          <w:pPr>
                            <w:pStyle w:val="Referentiegegevensbold"/>
                          </w:pPr>
                          <w:r>
                            <w:t>Onze referentie</w:t>
                          </w:r>
                        </w:p>
                        <w:p w:rsidR="005B1B17" w14:textId="77777777">
                          <w:pPr>
                            <w:pStyle w:val="Referentiegegevens"/>
                          </w:pPr>
                          <w:r>
                            <w:fldChar w:fldCharType="begin"/>
                          </w:r>
                          <w:r>
                            <w:instrText xml:space="preserve"> DOCPROPERTY  "Kenmerk"  \* MERGEFORMAT </w:instrText>
                          </w:r>
                          <w:r>
                            <w:fldChar w:fldCharType="separate"/>
                          </w:r>
                          <w:r w:rsidR="00212BCF">
                            <w:t>2025-0000677838</w:t>
                          </w:r>
                          <w:r w:rsidR="00212BC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F4E41" w14:paraId="1CAF2AAC" w14:textId="77777777">
                    <w:pPr>
                      <w:pStyle w:val="Referentiegegevensbold"/>
                    </w:pPr>
                    <w:r>
                      <w:t>DG Openbaar Bestuur en Democratische Rechtsstraat</w:t>
                    </w:r>
                  </w:p>
                  <w:p w:rsidR="00FF4E41" w14:paraId="0704C1A9" w14:textId="77777777">
                    <w:pPr>
                      <w:pStyle w:val="Referentiegegevens"/>
                    </w:pPr>
                    <w:r>
                      <w:t>Directie Versterken en Perspectief Groningen</w:t>
                    </w:r>
                  </w:p>
                  <w:p w:rsidR="00FF4E41" w14:paraId="5C861435" w14:textId="77777777">
                    <w:pPr>
                      <w:pStyle w:val="Referentiegegevens"/>
                    </w:pPr>
                    <w:r>
                      <w:t>Directie Schadeherstel Groningen</w:t>
                    </w:r>
                  </w:p>
                  <w:p w:rsidR="00FF4E41" w14:paraId="1EC22EB7" w14:textId="77777777">
                    <w:pPr>
                      <w:pStyle w:val="WitregelW2"/>
                    </w:pPr>
                  </w:p>
                  <w:p w:rsidR="00FF4E41" w14:paraId="1A86E6D1" w14:textId="589D1038">
                    <w:pPr>
                      <w:pStyle w:val="Referentiegegevensbold"/>
                    </w:pPr>
                  </w:p>
                  <w:p w:rsidR="00FF4E41" w14:paraId="4451AC94" w14:textId="77777777">
                    <w:pPr>
                      <w:pStyle w:val="Referentiegegevens"/>
                    </w:pPr>
                    <w:sdt>
                      <w:sdtPr>
                        <w:id w:val="1304572713"/>
                        <w:showingPlcHdr/>
                        <w:date w:fullDate="2025-12-08T00:00:00Z">
                          <w:dateFormat w:val="d MMMM yyyy"/>
                          <w:lid w:val="nl"/>
                          <w:storeMappedDataAs w:val="dateTime"/>
                          <w:calendar w:val="gregorian"/>
                        </w:date>
                      </w:sdtPr>
                      <w:sdtContent>
                        <w:r w:rsidR="00CE5AD0">
                          <w:t xml:space="preserve">     </w:t>
                        </w:r>
                      </w:sdtContent>
                    </w:sdt>
                  </w:p>
                  <w:p w:rsidR="00FF4E41" w14:paraId="0C567CA4" w14:textId="77777777">
                    <w:pPr>
                      <w:pStyle w:val="WitregelW1"/>
                    </w:pPr>
                  </w:p>
                  <w:p w:rsidR="00FF4E41" w14:paraId="6CF84F01" w14:textId="77777777">
                    <w:pPr>
                      <w:pStyle w:val="Referentiegegevensbold"/>
                    </w:pPr>
                    <w:r>
                      <w:t>Onze referentie</w:t>
                    </w:r>
                  </w:p>
                  <w:p w:rsidR="005B1B17" w14:paraId="0CFBD8BF" w14:textId="77777777">
                    <w:pPr>
                      <w:pStyle w:val="Referentiegegevens"/>
                    </w:pPr>
                    <w:r>
                      <w:fldChar w:fldCharType="begin"/>
                    </w:r>
                    <w:r>
                      <w:instrText xml:space="preserve"> DOCPROPERTY  "Kenmerk"  \* MERGEFORMAT </w:instrText>
                    </w:r>
                    <w:r>
                      <w:fldChar w:fldCharType="separate"/>
                    </w:r>
                    <w:r w:rsidR="00212BCF">
                      <w:t>2025-0000677838</w:t>
                    </w:r>
                    <w:r w:rsidR="00212BC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25B8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25B8B" w14:paraId="625ADFE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1B1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B1B17" w14:paraId="5831040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E41" w14:paraId="60F2C5E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F4E41" w14:textId="77777777">
                          <w:r>
                            <w:t>Aan de Voorzitter van de Tweede Kamer der Staten-Generaal</w:t>
                          </w:r>
                        </w:p>
                        <w:p w:rsidR="00FF4E41" w14:textId="77777777">
                          <w:r>
                            <w:t>Postbus 20018</w:t>
                          </w:r>
                        </w:p>
                        <w:p w:rsidR="00FF4E41" w14:textId="77777777">
                          <w:r>
                            <w:t>2500 EA  DEN HAAG</w:t>
                          </w:r>
                        </w:p>
                        <w:p w:rsidR="00FF4E4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F4E41" w14:paraId="5BA1D5B5" w14:textId="77777777">
                    <w:r>
                      <w:t>Aan de Voorzitter van de Tweede Kamer der Staten-Generaal</w:t>
                    </w:r>
                  </w:p>
                  <w:p w:rsidR="00FF4E41" w14:paraId="6A90574B" w14:textId="77777777">
                    <w:r>
                      <w:t>Postbus 20018</w:t>
                    </w:r>
                  </w:p>
                  <w:p w:rsidR="00FF4E41" w14:paraId="3E71D095" w14:textId="77777777">
                    <w:r>
                      <w:t>2500 EA  DEN HAAG</w:t>
                    </w:r>
                  </w:p>
                  <w:p w:rsidR="00FF4E41" w14:paraId="2F5BB308"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5257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5780"/>
                      </a:xfrm>
                      <a:prstGeom prst="rect">
                        <a:avLst/>
                      </a:prstGeom>
                      <a:noFill/>
                    </wps:spPr>
                    <wps:txbx>
                      <w:txbxContent>
                        <w:tbl>
                          <w:tblPr>
                            <w:tblW w:w="0" w:type="auto"/>
                            <w:tblInd w:w="-120" w:type="dxa"/>
                            <w:tblLayout w:type="fixed"/>
                            <w:tblLook w:val="07E0"/>
                          </w:tblPr>
                          <w:tblGrid>
                            <w:gridCol w:w="1140"/>
                            <w:gridCol w:w="5918"/>
                          </w:tblGrid>
                          <w:tr w14:paraId="66F13A3E" w14:textId="77777777">
                            <w:tblPrEx>
                              <w:tblW w:w="0" w:type="auto"/>
                              <w:tblInd w:w="-120" w:type="dxa"/>
                              <w:tblLayout w:type="fixed"/>
                              <w:tblLook w:val="07E0"/>
                            </w:tblPrEx>
                            <w:trPr>
                              <w:trHeight w:val="240"/>
                            </w:trPr>
                            <w:tc>
                              <w:tcPr>
                                <w:tcW w:w="1140" w:type="dxa"/>
                              </w:tcPr>
                              <w:p w:rsidR="00FF4E41" w14:textId="77777777">
                                <w:r>
                                  <w:t>Datum</w:t>
                                </w:r>
                              </w:p>
                            </w:tc>
                            <w:tc>
                              <w:tcPr>
                                <w:tcW w:w="5918" w:type="dxa"/>
                              </w:tcPr>
                              <w:p w:rsidR="00FF4E41" w14:textId="53E2BC7D">
                                <w:sdt>
                                  <w:sdtPr>
                                    <w:id w:val="-1929027679"/>
                                    <w:date w:fullDate="2025-12-05T00:00:00Z">
                                      <w:dateFormat w:val="d MMMM yyyy"/>
                                      <w:lid w:val="nl"/>
                                      <w:storeMappedDataAs w:val="dateTime"/>
                                      <w:calendar w:val="gregorian"/>
                                    </w:date>
                                  </w:sdtPr>
                                  <w:sdtContent>
                                    <w:r w:rsidR="00212BCF">
                                      <w:rPr>
                                        <w:lang w:val="nl"/>
                                      </w:rPr>
                                      <w:t>5 december 2025</w:t>
                                    </w:r>
                                  </w:sdtContent>
                                </w:sdt>
                              </w:p>
                            </w:tc>
                          </w:tr>
                          <w:tr w14:paraId="7B12D38D" w14:textId="77777777">
                            <w:tblPrEx>
                              <w:tblW w:w="0" w:type="auto"/>
                              <w:tblInd w:w="-120" w:type="dxa"/>
                              <w:tblLayout w:type="fixed"/>
                              <w:tblLook w:val="07E0"/>
                            </w:tblPrEx>
                            <w:trPr>
                              <w:trHeight w:val="240"/>
                            </w:trPr>
                            <w:tc>
                              <w:tcPr>
                                <w:tcW w:w="1140" w:type="dxa"/>
                              </w:tcPr>
                              <w:p w:rsidR="00FF4E41" w14:textId="77777777">
                                <w:r>
                                  <w:t>Betreft</w:t>
                                </w:r>
                              </w:p>
                            </w:tc>
                            <w:tc>
                              <w:tcPr>
                                <w:tcW w:w="5918" w:type="dxa"/>
                              </w:tcPr>
                              <w:p w:rsidR="00FF4E41" w14:textId="77777777">
                                <w:r>
                                  <w:t xml:space="preserve">Voortgangsbrief Herstel Groningen </w:t>
                                </w:r>
                              </w:p>
                            </w:tc>
                          </w:tr>
                        </w:tbl>
                        <w:p w:rsidR="00925B8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4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6F13A3D" w14:textId="77777777">
                      <w:tblPrEx>
                        <w:tblW w:w="0" w:type="auto"/>
                        <w:tblInd w:w="-120" w:type="dxa"/>
                        <w:tblLayout w:type="fixed"/>
                        <w:tblLook w:val="07E0"/>
                      </w:tblPrEx>
                      <w:trPr>
                        <w:trHeight w:val="240"/>
                      </w:trPr>
                      <w:tc>
                        <w:tcPr>
                          <w:tcW w:w="1140" w:type="dxa"/>
                        </w:tcPr>
                        <w:p w:rsidR="00FF4E41" w14:paraId="6FFC688E" w14:textId="77777777">
                          <w:r>
                            <w:t>Datum</w:t>
                          </w:r>
                        </w:p>
                      </w:tc>
                      <w:tc>
                        <w:tcPr>
                          <w:tcW w:w="5918" w:type="dxa"/>
                        </w:tcPr>
                        <w:p w:rsidR="00FF4E41" w14:paraId="4143F3EA" w14:textId="53E2BC7D">
                          <w:sdt>
                            <w:sdtPr>
                              <w:id w:val="754707901"/>
                              <w:date w:fullDate="2025-12-05T00:00:00Z">
                                <w:dateFormat w:val="d MMMM yyyy"/>
                                <w:lid w:val="nl"/>
                                <w:storeMappedDataAs w:val="dateTime"/>
                                <w:calendar w:val="gregorian"/>
                              </w:date>
                            </w:sdtPr>
                            <w:sdtContent>
                              <w:r w:rsidR="00212BCF">
                                <w:rPr>
                                  <w:lang w:val="nl"/>
                                </w:rPr>
                                <w:t>5 december 2025</w:t>
                              </w:r>
                            </w:sdtContent>
                          </w:sdt>
                        </w:p>
                      </w:tc>
                    </w:tr>
                    <w:tr w14:paraId="7B12D38C" w14:textId="77777777">
                      <w:tblPrEx>
                        <w:tblW w:w="0" w:type="auto"/>
                        <w:tblInd w:w="-120" w:type="dxa"/>
                        <w:tblLayout w:type="fixed"/>
                        <w:tblLook w:val="07E0"/>
                      </w:tblPrEx>
                      <w:trPr>
                        <w:trHeight w:val="240"/>
                      </w:trPr>
                      <w:tc>
                        <w:tcPr>
                          <w:tcW w:w="1140" w:type="dxa"/>
                        </w:tcPr>
                        <w:p w:rsidR="00FF4E41" w14:paraId="4F541505" w14:textId="77777777">
                          <w:r>
                            <w:t>Betreft</w:t>
                          </w:r>
                        </w:p>
                      </w:tc>
                      <w:tc>
                        <w:tcPr>
                          <w:tcW w:w="5918" w:type="dxa"/>
                        </w:tcPr>
                        <w:p w:rsidR="00FF4E41" w14:paraId="67B73901" w14:textId="77777777">
                          <w:r>
                            <w:t xml:space="preserve">Voortgangsbrief Herstel Groningen </w:t>
                          </w:r>
                        </w:p>
                      </w:tc>
                    </w:tr>
                  </w:tbl>
                  <w:p w:rsidR="00925B8B" w14:paraId="1C4A893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F4E41" w14:textId="77777777">
                          <w:pPr>
                            <w:pStyle w:val="Referentiegegevensbold"/>
                          </w:pPr>
                          <w:r>
                            <w:t>DG Openbaar Bestuur en Democratische Rechtsstraat</w:t>
                          </w:r>
                        </w:p>
                        <w:p w:rsidR="00FF4E41" w14:textId="77777777">
                          <w:pPr>
                            <w:pStyle w:val="Referentiegegevens"/>
                          </w:pPr>
                          <w:r>
                            <w:t>Directie Versterken en Perspectief Groningen</w:t>
                          </w:r>
                        </w:p>
                        <w:p w:rsidR="00FF4E41" w14:textId="77777777">
                          <w:pPr>
                            <w:pStyle w:val="Referentiegegevens"/>
                          </w:pPr>
                          <w:r>
                            <w:t>Directie Schadeherstel Groningen</w:t>
                          </w:r>
                        </w:p>
                        <w:p w:rsidR="00FF4E41" w14:textId="77777777">
                          <w:pPr>
                            <w:pStyle w:val="WitregelW1"/>
                          </w:pPr>
                        </w:p>
                        <w:p w:rsidR="00FF4E41" w:rsidRPr="0056536A" w14:textId="77777777">
                          <w:pPr>
                            <w:pStyle w:val="Referentiegegevens"/>
                            <w:rPr>
                              <w:lang w:val="de-DE"/>
                            </w:rPr>
                          </w:pPr>
                          <w:r w:rsidRPr="0056536A">
                            <w:rPr>
                              <w:lang w:val="de-DE"/>
                            </w:rPr>
                            <w:t>Turfmarkt</w:t>
                          </w:r>
                          <w:r w:rsidRPr="0056536A">
                            <w:rPr>
                              <w:lang w:val="de-DE"/>
                            </w:rPr>
                            <w:t xml:space="preserve"> 147</w:t>
                          </w:r>
                        </w:p>
                        <w:p w:rsidR="00FF4E41" w:rsidRPr="0056536A" w14:textId="77777777">
                          <w:pPr>
                            <w:pStyle w:val="Referentiegegevens"/>
                            <w:rPr>
                              <w:lang w:val="de-DE"/>
                            </w:rPr>
                          </w:pPr>
                          <w:r w:rsidRPr="0056536A">
                            <w:rPr>
                              <w:lang w:val="de-DE"/>
                            </w:rPr>
                            <w:t>2511 DP Den Haag</w:t>
                          </w:r>
                        </w:p>
                        <w:p w:rsidR="00FF4E41" w:rsidRPr="0056536A" w14:textId="77777777">
                          <w:pPr>
                            <w:pStyle w:val="Referentiegegevens"/>
                            <w:rPr>
                              <w:lang w:val="de-DE"/>
                            </w:rPr>
                          </w:pPr>
                          <w:r w:rsidRPr="0056536A">
                            <w:rPr>
                              <w:lang w:val="de-DE"/>
                            </w:rPr>
                            <w:t>Postbus 20011</w:t>
                          </w:r>
                        </w:p>
                        <w:p w:rsidR="00FF4E41" w14:textId="77777777">
                          <w:pPr>
                            <w:pStyle w:val="Referentiegegevens"/>
                          </w:pPr>
                          <w:r>
                            <w:t>2500 EA  Den Haag</w:t>
                          </w:r>
                        </w:p>
                        <w:p w:rsidR="00FF4E41" w14:textId="77777777">
                          <w:pPr>
                            <w:pStyle w:val="WitregelW2"/>
                          </w:pPr>
                        </w:p>
                        <w:p w:rsidR="00FF4E41" w14:textId="77777777">
                          <w:pPr>
                            <w:pStyle w:val="Referentiegegevensbold"/>
                          </w:pPr>
                          <w:r>
                            <w:t>Onze referentie</w:t>
                          </w:r>
                        </w:p>
                        <w:p w:rsidR="005B1B17" w14:textId="77777777">
                          <w:pPr>
                            <w:pStyle w:val="Referentiegegevens"/>
                          </w:pPr>
                          <w:r>
                            <w:fldChar w:fldCharType="begin"/>
                          </w:r>
                          <w:r>
                            <w:instrText xml:space="preserve"> DOCPROPERTY  "Kenmerk"  \* MERGEFORMAT </w:instrText>
                          </w:r>
                          <w:r>
                            <w:fldChar w:fldCharType="separate"/>
                          </w:r>
                          <w:r w:rsidR="00212BCF">
                            <w:t>2025-0000677838</w:t>
                          </w:r>
                          <w:r w:rsidR="00212BCF">
                            <w:fldChar w:fldCharType="end"/>
                          </w:r>
                        </w:p>
                        <w:p w:rsidR="00FF4E41" w14:textId="77777777">
                          <w:pPr>
                            <w:pStyle w:val="WitregelW1"/>
                          </w:pPr>
                        </w:p>
                        <w:p w:rsidR="00FF4E41" w14:textId="77777777">
                          <w:pPr>
                            <w:pStyle w:val="Referentiegegevensbold"/>
                          </w:pPr>
                          <w:r>
                            <w:t>Bijlage(n)</w:t>
                          </w:r>
                        </w:p>
                        <w:p w:rsidR="00FF4E41" w14:textId="77777777">
                          <w:pPr>
                            <w:pStyle w:val="Referentiegegevens"/>
                          </w:pPr>
                          <w:r>
                            <w:t>1</w:t>
                          </w:r>
                        </w:p>
                        <w:p w:rsidR="00FF4E41" w14:textId="77777777">
                          <w:pPr>
                            <w:pStyle w:val="WitregelW2"/>
                          </w:pPr>
                        </w:p>
                        <w:p w:rsidR="00FF4E4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F4E41" w14:paraId="5CB5279B" w14:textId="77777777">
                    <w:pPr>
                      <w:pStyle w:val="Referentiegegevensbold"/>
                    </w:pPr>
                    <w:r>
                      <w:t>DG Openbaar Bestuur en Democratische Rechtsstraat</w:t>
                    </w:r>
                  </w:p>
                  <w:p w:rsidR="00FF4E41" w14:paraId="2CBD4CA3" w14:textId="77777777">
                    <w:pPr>
                      <w:pStyle w:val="Referentiegegevens"/>
                    </w:pPr>
                    <w:r>
                      <w:t>Directie Versterken en Perspectief Groningen</w:t>
                    </w:r>
                  </w:p>
                  <w:p w:rsidR="00FF4E41" w14:paraId="7531CF32" w14:textId="77777777">
                    <w:pPr>
                      <w:pStyle w:val="Referentiegegevens"/>
                    </w:pPr>
                    <w:r>
                      <w:t>Directie Schadeherstel Groningen</w:t>
                    </w:r>
                  </w:p>
                  <w:p w:rsidR="00FF4E41" w14:paraId="12E6A408" w14:textId="77777777">
                    <w:pPr>
                      <w:pStyle w:val="WitregelW1"/>
                    </w:pPr>
                  </w:p>
                  <w:p w:rsidR="00FF4E41" w:rsidRPr="0056536A" w14:paraId="352F8BEB" w14:textId="77777777">
                    <w:pPr>
                      <w:pStyle w:val="Referentiegegevens"/>
                      <w:rPr>
                        <w:lang w:val="de-DE"/>
                      </w:rPr>
                    </w:pPr>
                    <w:r w:rsidRPr="0056536A">
                      <w:rPr>
                        <w:lang w:val="de-DE"/>
                      </w:rPr>
                      <w:t>Turfmarkt</w:t>
                    </w:r>
                    <w:r w:rsidRPr="0056536A">
                      <w:rPr>
                        <w:lang w:val="de-DE"/>
                      </w:rPr>
                      <w:t xml:space="preserve"> 147</w:t>
                    </w:r>
                  </w:p>
                  <w:p w:rsidR="00FF4E41" w:rsidRPr="0056536A" w14:paraId="7C177502" w14:textId="77777777">
                    <w:pPr>
                      <w:pStyle w:val="Referentiegegevens"/>
                      <w:rPr>
                        <w:lang w:val="de-DE"/>
                      </w:rPr>
                    </w:pPr>
                    <w:r w:rsidRPr="0056536A">
                      <w:rPr>
                        <w:lang w:val="de-DE"/>
                      </w:rPr>
                      <w:t>2511 DP Den Haag</w:t>
                    </w:r>
                  </w:p>
                  <w:p w:rsidR="00FF4E41" w:rsidRPr="0056536A" w14:paraId="2AF0C83C" w14:textId="77777777">
                    <w:pPr>
                      <w:pStyle w:val="Referentiegegevens"/>
                      <w:rPr>
                        <w:lang w:val="de-DE"/>
                      </w:rPr>
                    </w:pPr>
                    <w:r w:rsidRPr="0056536A">
                      <w:rPr>
                        <w:lang w:val="de-DE"/>
                      </w:rPr>
                      <w:t>Postbus 20011</w:t>
                    </w:r>
                  </w:p>
                  <w:p w:rsidR="00FF4E41" w14:paraId="723E7F09" w14:textId="77777777">
                    <w:pPr>
                      <w:pStyle w:val="Referentiegegevens"/>
                    </w:pPr>
                    <w:r>
                      <w:t>2500 EA  Den Haag</w:t>
                    </w:r>
                  </w:p>
                  <w:p w:rsidR="00FF4E41" w14:paraId="629C62EB" w14:textId="77777777">
                    <w:pPr>
                      <w:pStyle w:val="WitregelW2"/>
                    </w:pPr>
                  </w:p>
                  <w:p w:rsidR="00FF4E41" w14:paraId="248BCBE1" w14:textId="77777777">
                    <w:pPr>
                      <w:pStyle w:val="Referentiegegevensbold"/>
                    </w:pPr>
                    <w:r>
                      <w:t>Onze referentie</w:t>
                    </w:r>
                  </w:p>
                  <w:p w:rsidR="005B1B17" w14:paraId="22194FE8" w14:textId="77777777">
                    <w:pPr>
                      <w:pStyle w:val="Referentiegegevens"/>
                    </w:pPr>
                    <w:r>
                      <w:fldChar w:fldCharType="begin"/>
                    </w:r>
                    <w:r>
                      <w:instrText xml:space="preserve"> DOCPROPERTY  "Kenmerk"  \* MERGEFORMAT </w:instrText>
                    </w:r>
                    <w:r>
                      <w:fldChar w:fldCharType="separate"/>
                    </w:r>
                    <w:r w:rsidR="00212BCF">
                      <w:t>2025-0000677838</w:t>
                    </w:r>
                    <w:r w:rsidR="00212BCF">
                      <w:fldChar w:fldCharType="end"/>
                    </w:r>
                  </w:p>
                  <w:p w:rsidR="00FF4E41" w14:paraId="401B309A" w14:textId="77777777">
                    <w:pPr>
                      <w:pStyle w:val="WitregelW1"/>
                    </w:pPr>
                  </w:p>
                  <w:p w:rsidR="00FF4E41" w14:paraId="6E245C0F" w14:textId="77777777">
                    <w:pPr>
                      <w:pStyle w:val="Referentiegegevensbold"/>
                    </w:pPr>
                    <w:r>
                      <w:t>Bijlage(n)</w:t>
                    </w:r>
                  </w:p>
                  <w:p w:rsidR="00FF4E41" w14:paraId="03EC9CAB" w14:textId="77777777">
                    <w:pPr>
                      <w:pStyle w:val="Referentiegegevens"/>
                    </w:pPr>
                    <w:r>
                      <w:t>1</w:t>
                    </w:r>
                  </w:p>
                  <w:p w:rsidR="00FF4E41" w14:paraId="27431148" w14:textId="77777777">
                    <w:pPr>
                      <w:pStyle w:val="WitregelW2"/>
                    </w:pPr>
                  </w:p>
                  <w:p w:rsidR="00FF4E41" w14:paraId="52FAC3B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25B8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25B8B" w14:paraId="53A0B17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1B1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B1B17" w14:paraId="3B5A9F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F4E41" w14:textId="77777777">
                          <w:pPr>
                            <w:spacing w:line="240" w:lineRule="auto"/>
                          </w:pPr>
                          <w:r>
                            <w:rPr>
                              <w:noProof/>
                            </w:rPr>
                            <w:drawing>
                              <wp:inline distT="0" distB="0" distL="0" distR="0">
                                <wp:extent cx="467995" cy="1583865"/>
                                <wp:effectExtent l="0" t="0" r="0" b="0"/>
                                <wp:docPr id="138001107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8001107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F4E41" w14:paraId="3F42C5C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F4E41" w14:textId="77777777">
                          <w:pPr>
                            <w:spacing w:line="240" w:lineRule="auto"/>
                          </w:pPr>
                          <w:r>
                            <w:rPr>
                              <w:noProof/>
                            </w:rPr>
                            <w:drawing>
                              <wp:inline distT="0" distB="0" distL="0" distR="0">
                                <wp:extent cx="2339975" cy="1582834"/>
                                <wp:effectExtent l="0" t="0" r="0" b="0"/>
                                <wp:docPr id="208713287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8713287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F4E41" w14:paraId="6F8B7A9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F4E4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F4E41" w14:paraId="3FD2462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7BEDF73"/>
    <w:multiLevelType w:val="multilevel"/>
    <w:tmpl w:val="0D83707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1798E42"/>
    <w:multiLevelType w:val="multilevel"/>
    <w:tmpl w:val="3783E20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9CDEEFE"/>
    <w:multiLevelType w:val="multilevel"/>
    <w:tmpl w:val="E46B748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FE9543F8"/>
    <w:multiLevelType w:val="multilevel"/>
    <w:tmpl w:val="3F91492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D7F55DC"/>
    <w:multiLevelType w:val="hybridMultilevel"/>
    <w:tmpl w:val="5EF69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30411F"/>
    <w:multiLevelType w:val="hybridMultilevel"/>
    <w:tmpl w:val="16621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D256F9B"/>
    <w:multiLevelType w:val="hybridMultilevel"/>
    <w:tmpl w:val="98101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62611791">
    <w:abstractNumId w:val="3"/>
  </w:num>
  <w:num w:numId="2" w16cid:durableId="150876366">
    <w:abstractNumId w:val="2"/>
  </w:num>
  <w:num w:numId="3" w16cid:durableId="668757954">
    <w:abstractNumId w:val="0"/>
  </w:num>
  <w:num w:numId="4" w16cid:durableId="31536715">
    <w:abstractNumId w:val="1"/>
  </w:num>
  <w:num w:numId="5" w16cid:durableId="1231191016">
    <w:abstractNumId w:val="4"/>
  </w:num>
  <w:num w:numId="6" w16cid:durableId="705446166">
    <w:abstractNumId w:val="6"/>
  </w:num>
  <w:num w:numId="7" w16cid:durableId="974028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A"/>
    <w:rsid w:val="00033D8A"/>
    <w:rsid w:val="00045B70"/>
    <w:rsid w:val="000C48CD"/>
    <w:rsid w:val="000D7E35"/>
    <w:rsid w:val="000E0E50"/>
    <w:rsid w:val="000E4E4B"/>
    <w:rsid w:val="00154D4C"/>
    <w:rsid w:val="001A344E"/>
    <w:rsid w:val="001A3647"/>
    <w:rsid w:val="001B798C"/>
    <w:rsid w:val="001C6D42"/>
    <w:rsid w:val="001D7A44"/>
    <w:rsid w:val="001E11D8"/>
    <w:rsid w:val="001E1FC8"/>
    <w:rsid w:val="00212BCF"/>
    <w:rsid w:val="00244797"/>
    <w:rsid w:val="0026118A"/>
    <w:rsid w:val="0027001E"/>
    <w:rsid w:val="002926CE"/>
    <w:rsid w:val="002B1D02"/>
    <w:rsid w:val="002C17BD"/>
    <w:rsid w:val="00327950"/>
    <w:rsid w:val="00361366"/>
    <w:rsid w:val="00394144"/>
    <w:rsid w:val="00396845"/>
    <w:rsid w:val="003D2F68"/>
    <w:rsid w:val="003D655A"/>
    <w:rsid w:val="0040696C"/>
    <w:rsid w:val="00423BB7"/>
    <w:rsid w:val="004501C4"/>
    <w:rsid w:val="004528A8"/>
    <w:rsid w:val="004634A2"/>
    <w:rsid w:val="00484C5D"/>
    <w:rsid w:val="0049283A"/>
    <w:rsid w:val="0049680F"/>
    <w:rsid w:val="00497B3B"/>
    <w:rsid w:val="004A7D6B"/>
    <w:rsid w:val="004B2F79"/>
    <w:rsid w:val="004D0FFC"/>
    <w:rsid w:val="004E095B"/>
    <w:rsid w:val="005038A8"/>
    <w:rsid w:val="00504039"/>
    <w:rsid w:val="00511544"/>
    <w:rsid w:val="00517CF7"/>
    <w:rsid w:val="0053411B"/>
    <w:rsid w:val="0053469B"/>
    <w:rsid w:val="00541E01"/>
    <w:rsid w:val="00543B72"/>
    <w:rsid w:val="00551F36"/>
    <w:rsid w:val="00553F88"/>
    <w:rsid w:val="00560C15"/>
    <w:rsid w:val="0056536A"/>
    <w:rsid w:val="005B1B17"/>
    <w:rsid w:val="00653617"/>
    <w:rsid w:val="006A4D3C"/>
    <w:rsid w:val="006C53CF"/>
    <w:rsid w:val="006E29B8"/>
    <w:rsid w:val="006F539E"/>
    <w:rsid w:val="0074554E"/>
    <w:rsid w:val="0079693D"/>
    <w:rsid w:val="007C7409"/>
    <w:rsid w:val="007F12FC"/>
    <w:rsid w:val="007F7B7B"/>
    <w:rsid w:val="00802957"/>
    <w:rsid w:val="00837825"/>
    <w:rsid w:val="0084422A"/>
    <w:rsid w:val="00855C57"/>
    <w:rsid w:val="00872484"/>
    <w:rsid w:val="008917A3"/>
    <w:rsid w:val="008B5312"/>
    <w:rsid w:val="008F1425"/>
    <w:rsid w:val="00907634"/>
    <w:rsid w:val="00925B8B"/>
    <w:rsid w:val="00940DE6"/>
    <w:rsid w:val="009619FB"/>
    <w:rsid w:val="00972DB5"/>
    <w:rsid w:val="00991945"/>
    <w:rsid w:val="00996042"/>
    <w:rsid w:val="009B1518"/>
    <w:rsid w:val="009D72F5"/>
    <w:rsid w:val="00A254B0"/>
    <w:rsid w:val="00A51D2E"/>
    <w:rsid w:val="00A520D8"/>
    <w:rsid w:val="00A70326"/>
    <w:rsid w:val="00A727BA"/>
    <w:rsid w:val="00AA26F7"/>
    <w:rsid w:val="00AB1A09"/>
    <w:rsid w:val="00AC060C"/>
    <w:rsid w:val="00AC6C4E"/>
    <w:rsid w:val="00B052C9"/>
    <w:rsid w:val="00B07525"/>
    <w:rsid w:val="00B1212B"/>
    <w:rsid w:val="00B37E92"/>
    <w:rsid w:val="00B5438B"/>
    <w:rsid w:val="00BB3E6E"/>
    <w:rsid w:val="00BC4646"/>
    <w:rsid w:val="00C0480E"/>
    <w:rsid w:val="00C10823"/>
    <w:rsid w:val="00C518F4"/>
    <w:rsid w:val="00C53595"/>
    <w:rsid w:val="00C6054B"/>
    <w:rsid w:val="00C74B32"/>
    <w:rsid w:val="00C97407"/>
    <w:rsid w:val="00CB04CA"/>
    <w:rsid w:val="00CC7363"/>
    <w:rsid w:val="00CD2976"/>
    <w:rsid w:val="00CD2A55"/>
    <w:rsid w:val="00CE5AD0"/>
    <w:rsid w:val="00CF5BEA"/>
    <w:rsid w:val="00D27BEC"/>
    <w:rsid w:val="00D45AEA"/>
    <w:rsid w:val="00D777B6"/>
    <w:rsid w:val="00D855FB"/>
    <w:rsid w:val="00D965E9"/>
    <w:rsid w:val="00DA2C83"/>
    <w:rsid w:val="00DE0B55"/>
    <w:rsid w:val="00DF3426"/>
    <w:rsid w:val="00E42F8D"/>
    <w:rsid w:val="00E765CB"/>
    <w:rsid w:val="00EA22B1"/>
    <w:rsid w:val="00EB165B"/>
    <w:rsid w:val="00EB72D5"/>
    <w:rsid w:val="00EC1A6D"/>
    <w:rsid w:val="00EC48DD"/>
    <w:rsid w:val="00F26145"/>
    <w:rsid w:val="00F32A23"/>
    <w:rsid w:val="00F462B6"/>
    <w:rsid w:val="00F84049"/>
    <w:rsid w:val="00F84C1D"/>
    <w:rsid w:val="00FA0B1D"/>
    <w:rsid w:val="00FB51DE"/>
    <w:rsid w:val="00FE250C"/>
    <w:rsid w:val="00FF0565"/>
    <w:rsid w:val="00FF1A5E"/>
    <w:rsid w:val="00FF4E41"/>
    <w:rsid w:val="1690DFC4"/>
    <w:rsid w:val="26EE8481"/>
    <w:rsid w:val="2D5DC53C"/>
    <w:rsid w:val="4E57D3C0"/>
    <w:rsid w:val="5C78F66E"/>
    <w:rsid w:val="5F50D3C3"/>
    <w:rsid w:val="62C450D3"/>
    <w:rsid w:val="639210AE"/>
    <w:rsid w:val="65BE1A92"/>
    <w:rsid w:val="7071572B"/>
    <w:rsid w:val="7B17048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78A46D9"/>
  <w15:docId w15:val="{F4CDF0DD-F92F-4F5D-9490-C4A850B3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6536A"/>
    <w:pPr>
      <w:tabs>
        <w:tab w:val="center" w:pos="4536"/>
        <w:tab w:val="right" w:pos="9072"/>
      </w:tabs>
      <w:spacing w:line="240" w:lineRule="auto"/>
    </w:pPr>
  </w:style>
  <w:style w:type="character" w:customStyle="1" w:styleId="KoptekstChar">
    <w:name w:val="Koptekst Char"/>
    <w:basedOn w:val="DefaultParagraphFont"/>
    <w:link w:val="Header"/>
    <w:uiPriority w:val="99"/>
    <w:rsid w:val="0056536A"/>
    <w:rPr>
      <w:rFonts w:ascii="Verdana" w:hAnsi="Verdana"/>
      <w:color w:val="000000"/>
      <w:sz w:val="18"/>
      <w:szCs w:val="18"/>
    </w:rPr>
  </w:style>
  <w:style w:type="paragraph" w:styleId="Footer">
    <w:name w:val="footer"/>
    <w:basedOn w:val="Normal"/>
    <w:link w:val="VoettekstChar"/>
    <w:uiPriority w:val="99"/>
    <w:unhideWhenUsed/>
    <w:rsid w:val="0056536A"/>
    <w:pPr>
      <w:tabs>
        <w:tab w:val="center" w:pos="4536"/>
        <w:tab w:val="right" w:pos="9072"/>
      </w:tabs>
      <w:spacing w:line="240" w:lineRule="auto"/>
    </w:pPr>
  </w:style>
  <w:style w:type="character" w:customStyle="1" w:styleId="VoettekstChar">
    <w:name w:val="Voettekst Char"/>
    <w:basedOn w:val="DefaultParagraphFont"/>
    <w:link w:val="Footer"/>
    <w:uiPriority w:val="99"/>
    <w:rsid w:val="0056536A"/>
    <w:rPr>
      <w:rFonts w:ascii="Verdana" w:hAnsi="Verdana"/>
      <w:color w:val="000000"/>
      <w:sz w:val="18"/>
      <w:szCs w:val="18"/>
    </w:rPr>
  </w:style>
  <w:style w:type="paragraph" w:styleId="ListParagraph">
    <w:name w:val="List Paragraph"/>
    <w:basedOn w:val="Normal"/>
    <w:uiPriority w:val="34"/>
    <w:qFormat/>
    <w:rsid w:val="0056536A"/>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56536A"/>
    <w:rPr>
      <w:sz w:val="16"/>
      <w:szCs w:val="16"/>
    </w:rPr>
  </w:style>
  <w:style w:type="paragraph" w:styleId="CommentText">
    <w:name w:val="annotation text"/>
    <w:basedOn w:val="Normal"/>
    <w:link w:val="TekstopmerkingChar"/>
    <w:uiPriority w:val="99"/>
    <w:unhideWhenUsed/>
    <w:rsid w:val="0056536A"/>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56536A"/>
    <w:rPr>
      <w:rFonts w:asciiTheme="minorHAnsi" w:eastAsiaTheme="minorHAnsi" w:hAnsiTheme="minorHAnsi" w:cstheme="minorBidi"/>
      <w:lang w:eastAsia="en-US"/>
    </w:rPr>
  </w:style>
  <w:style w:type="paragraph" w:styleId="FootnoteText">
    <w:name w:val="footnote text"/>
    <w:basedOn w:val="Normal"/>
    <w:link w:val="VoetnoottekstChar"/>
    <w:uiPriority w:val="99"/>
    <w:semiHidden/>
    <w:unhideWhenUsed/>
    <w:rsid w:val="0056536A"/>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56536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6536A"/>
    <w:rPr>
      <w:vertAlign w:val="superscript"/>
    </w:rPr>
  </w:style>
  <w:style w:type="paragraph" w:styleId="Revision">
    <w:name w:val="Revision"/>
    <w:hidden/>
    <w:uiPriority w:val="99"/>
    <w:semiHidden/>
    <w:rsid w:val="000E0E50"/>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FE250C"/>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FE250C"/>
    <w:rPr>
      <w:rFonts w:ascii="Verdana" w:hAnsi="Verdana" w:eastAsiaTheme="minorHAnsi"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schadedoormijnbouw.nl/dashboard" TargetMode="External" /><Relationship Id="rId2" Type="http://schemas.openxmlformats.org/officeDocument/2006/relationships/hyperlink" Target="https://www.schadedoormijnbouw.nl/nieuws/2025/09/nieuwe-inzichten-op-de-indirecte-effecten-van-diepe-bodemdali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3925</ap:Words>
  <ap:Characters>21589</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Brief aan Parlement - Voortgangsbrief Herstel Groningen</vt:lpstr>
    </vt:vector>
  </ap:TitlesOfParts>
  <ap:LinksUpToDate>false</ap:LinksUpToDate>
  <ap:CharactersWithSpaces>25464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2025-12-05T11:07:00.0000000Z</dcterms:created>
  <dcterms:modified xsi:type="dcterms:W3CDTF">2025-12-05T11:11:00.0000000Z</dcterms:modified>
  <dc:creator/>
  <lastModifiedBy/>
  <dc:description>------------------------</dc:description>
  <dc:subject/>
  <keywords/>
  <version/>
  <category/>
</coreProperties>
</file>