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82CAF" w:rsidP="00DB17AF" w14:paraId="4929F6A0" w14:textId="77777777"/>
    <w:p w:rsidR="00C864D1" w:rsidP="0095172B" w14:paraId="69E72E37" w14:textId="77777777"/>
    <w:p w:rsidR="004C04D0" w:rsidP="0095172B" w14:paraId="64E4E8DE" w14:textId="77777777">
      <w:r>
        <w:t>Op 4</w:t>
      </w:r>
      <w:r w:rsidRPr="00BC60C2">
        <w:t xml:space="preserve"> juli 2024 is het rapport </w:t>
      </w:r>
      <w:r>
        <w:t>‘Gerichte Groei’ door</w:t>
      </w:r>
      <w:r w:rsidRPr="00BC60C2">
        <w:t xml:space="preserve"> de Staatscommissie Demografische Ontwikkelingen Caribisch Nederland 2050 (hierna: de Staatscommissie) </w:t>
      </w:r>
      <w:r>
        <w:t>overhandigd aan het kabinet, de Tweede Kamer en de gezaghebbers van Bonaire, Sint Eustatius en Saba.</w:t>
      </w:r>
      <w:r w:rsidR="00220DC8">
        <w:t xml:space="preserve"> </w:t>
      </w:r>
    </w:p>
    <w:p w:rsidRPr="00F5581D" w:rsidR="004C04D0" w:rsidP="0095172B" w14:paraId="3CC67446" w14:textId="77777777"/>
    <w:p w:rsidR="00BF5103" w:rsidP="0095172B" w14:paraId="2467834A" w14:textId="77777777">
      <w:r w:rsidRPr="00F5581D">
        <w:t xml:space="preserve">Het rapport komt tot de conclusie dat zowel op Rijksniveau </w:t>
      </w:r>
      <w:r w:rsidR="00CC6BB6">
        <w:t>als op</w:t>
      </w:r>
      <w:r w:rsidRPr="00F5581D">
        <w:t xml:space="preserve"> lokaal </w:t>
      </w:r>
      <w:r w:rsidR="00CC6BB6">
        <w:t xml:space="preserve">niveau </w:t>
      </w:r>
      <w:r w:rsidRPr="00F5581D">
        <w:t>stevige keuzes nodig zijn over onder andere de gewenste inrichting van de economie, de omvang van migratie en manieren om met vergrijzing om te gaan, om brede welvaart op de eilanden richting 2050 te behouden.</w:t>
      </w:r>
      <w:r>
        <w:t xml:space="preserve"> </w:t>
      </w:r>
      <w:r w:rsidR="008A4B60">
        <w:t>Recente cijfers van het C</w:t>
      </w:r>
      <w:r w:rsidR="004E204B">
        <w:t xml:space="preserve">entraal </w:t>
      </w:r>
      <w:r w:rsidR="008A4B60">
        <w:t>B</w:t>
      </w:r>
      <w:r w:rsidR="004E204B">
        <w:t xml:space="preserve">ureau voor de </w:t>
      </w:r>
      <w:r w:rsidR="008A4B60">
        <w:t>S</w:t>
      </w:r>
      <w:r w:rsidR="004E204B">
        <w:t>tatistiek (CBS)</w:t>
      </w:r>
      <w:r w:rsidR="008A4B60">
        <w:t xml:space="preserve"> onderstrepen de in het rapport geschetste demografische ontwikkelingen, wat </w:t>
      </w:r>
      <w:r>
        <w:t xml:space="preserve">de urgentie van </w:t>
      </w:r>
      <w:r w:rsidR="008A4B60">
        <w:t xml:space="preserve">een proactieve en </w:t>
      </w:r>
      <w:r w:rsidR="001532A4">
        <w:t>structurele</w:t>
      </w:r>
      <w:r w:rsidR="008A4B60">
        <w:t xml:space="preserve"> aanpak </w:t>
      </w:r>
      <w:r>
        <w:t>benadrukt</w:t>
      </w:r>
      <w:r w:rsidR="008A4B60">
        <w:t>.</w:t>
      </w:r>
      <w:r>
        <w:rPr>
          <w:rStyle w:val="FootnoteReference"/>
        </w:rPr>
        <w:footnoteReference w:id="2"/>
      </w:r>
      <w:r w:rsidR="008A4B60">
        <w:t xml:space="preserve"> </w:t>
      </w:r>
      <w:r w:rsidR="00220DC8">
        <w:t xml:space="preserve">Deze brief schetst de problematiek, geeft een beeld van het lopende beleid op de verschillende thema’s en kondigt de eerste voorbereidende acties aan die nog door het huidige kabinet in gang worden gezet. </w:t>
      </w:r>
    </w:p>
    <w:p w:rsidR="00BF5103" w:rsidP="0095172B" w14:paraId="322469E7" w14:textId="77777777"/>
    <w:p w:rsidR="004C04D0" w:rsidP="0095172B" w14:paraId="39FF895A" w14:textId="77777777">
      <w:r>
        <w:t xml:space="preserve">Bij het inbedden van demografie in beleid is de samenhang tussen het Rijk en het lokaal bestuur essentieel omdat dit op beide niveaus moet worden ingebed. Daarom heeft het kabinet de bestuurscolleges van Bonaire, Sint Eustatius en Saba gevraagd om hun visie op het rapport en demografie te geven. </w:t>
      </w:r>
      <w:r w:rsidR="0061193D">
        <w:t xml:space="preserve">In de bijlage </w:t>
      </w:r>
      <w:r>
        <w:t>zijn</w:t>
      </w:r>
      <w:r w:rsidR="0061193D">
        <w:t xml:space="preserve"> de reacties van </w:t>
      </w:r>
      <w:r w:rsidR="005E31BA">
        <w:t xml:space="preserve">de Bestuurscolleges van </w:t>
      </w:r>
      <w:r w:rsidR="0061193D">
        <w:t>Bonaire, S</w:t>
      </w:r>
      <w:r>
        <w:t>int</w:t>
      </w:r>
      <w:r w:rsidR="0061193D">
        <w:t xml:space="preserve"> Eustatius en Saba</w:t>
      </w:r>
      <w:r>
        <w:t xml:space="preserve"> opgenomen</w:t>
      </w:r>
      <w:r w:rsidR="005E31BA">
        <w:t xml:space="preserve">. Het algemeen beeld is dat de eilanden de implicaties uit het rapport voor de groei- en vergrijzingsopgaven erkennen en dit tevens zien als startpunt voor het duurzaam opnemen van demografische data in hun beleidsvorming en de samenwerking op het gebied van demografische ontwikkeling. </w:t>
      </w:r>
    </w:p>
    <w:p w:rsidR="004C04D0" w:rsidP="0095172B" w14:paraId="1B4511A5" w14:textId="77777777"/>
    <w:p w:rsidR="00822DDB" w:rsidP="001C3328" w14:paraId="43C2B983" w14:textId="77777777">
      <w:r>
        <w:t>Het nieuwe</w:t>
      </w:r>
      <w:r w:rsidR="00220DC8">
        <w:t xml:space="preserve"> kabinet </w:t>
      </w:r>
      <w:r w:rsidR="004C04D0">
        <w:t>wordt gevraagd om</w:t>
      </w:r>
      <w:r>
        <w:t xml:space="preserve"> in 2026 </w:t>
      </w:r>
      <w:r w:rsidR="004C04D0">
        <w:t>uw</w:t>
      </w:r>
      <w:r w:rsidR="00220DC8">
        <w:t xml:space="preserve"> Kamer </w:t>
      </w:r>
      <w:r w:rsidR="004C04D0">
        <w:t xml:space="preserve">te </w:t>
      </w:r>
      <w:r w:rsidR="00220DC8">
        <w:t>informe</w:t>
      </w:r>
      <w:r>
        <w:t>ren</w:t>
      </w:r>
      <w:r w:rsidR="00220DC8">
        <w:t xml:space="preserve"> over de stand van zaken en </w:t>
      </w:r>
      <w:r w:rsidR="00041765">
        <w:t xml:space="preserve">een </w:t>
      </w:r>
      <w:r w:rsidR="00220DC8">
        <w:t>nadere uitwerking</w:t>
      </w:r>
      <w:r w:rsidR="00041765">
        <w:t xml:space="preserve"> </w:t>
      </w:r>
      <w:r w:rsidR="004C04D0">
        <w:t xml:space="preserve">van de </w:t>
      </w:r>
      <w:r w:rsidR="00CC6BB6">
        <w:t>in deze kabinetsreactie geschetste aanpak.</w:t>
      </w:r>
      <w:r w:rsidR="004C04D0">
        <w:t xml:space="preserve"> </w:t>
      </w:r>
      <w:r w:rsidR="0095172B">
        <w:t>De</w:t>
      </w:r>
      <w:r w:rsidR="004C04D0">
        <w:t>ze</w:t>
      </w:r>
      <w:r w:rsidR="0095172B">
        <w:t xml:space="preserve"> kabinetsreactie is opgebouwd in </w:t>
      </w:r>
      <w:r w:rsidR="00381C42">
        <w:t>twee</w:t>
      </w:r>
      <w:r w:rsidR="0095172B">
        <w:t xml:space="preserve"> delen: 1) Acute vraagstukken</w:t>
      </w:r>
      <w:r w:rsidR="00BF5103">
        <w:t>;</w:t>
      </w:r>
      <w:r w:rsidR="0095172B">
        <w:t xml:space="preserve"> </w:t>
      </w:r>
      <w:r w:rsidR="00BF5103">
        <w:t xml:space="preserve">en </w:t>
      </w:r>
      <w:r w:rsidR="0095172B">
        <w:t>2) Integraal demografisch beleid.</w:t>
      </w:r>
      <w:r w:rsidRPr="00BF5103" w:rsidR="00BF5103">
        <w:t xml:space="preserve"> </w:t>
      </w:r>
      <w:r w:rsidR="00BF5103">
        <w:t>Ook is in de bijlage een samenvatting van het rapport ‘Gerichte Groei’ toegevoegd.</w:t>
      </w:r>
    </w:p>
    <w:p w:rsidR="00233BDD" w:rsidP="001C3328" w14:paraId="2053B6E0" w14:textId="77777777"/>
    <w:p w:rsidR="00C93A3A" w:rsidP="00AD58D5" w14:paraId="469B7283" w14:textId="77777777"/>
    <w:p w:rsidR="00C864D1" w:rsidP="00AD58D5" w14:paraId="5484DBD6" w14:textId="77777777"/>
    <w:p w:rsidRPr="001F6CD7" w:rsidR="00C864D1" w:rsidP="00AD58D5" w14:paraId="07F28F31" w14:textId="77777777"/>
    <w:p w:rsidR="00DB17AF" w:rsidP="00AD58D5" w14:paraId="7F6BF43C" w14:textId="77777777">
      <w:pPr>
        <w:pStyle w:val="Heading1"/>
        <w:numPr>
          <w:ilvl w:val="0"/>
          <w:numId w:val="27"/>
        </w:numPr>
      </w:pPr>
      <w:bookmarkStart w:name="_Toc204173354" w:id="0"/>
      <w:r>
        <w:t>Acute</w:t>
      </w:r>
      <w:r w:rsidRPr="00FD4C21">
        <w:t xml:space="preserve"> </w:t>
      </w:r>
      <w:r w:rsidRPr="00FD4C21">
        <w:t>vraagstukken</w:t>
      </w:r>
      <w:r>
        <w:t xml:space="preserve"> in het licht van demografische ontwikkeling</w:t>
      </w:r>
      <w:r w:rsidR="00A52542">
        <w:t>en</w:t>
      </w:r>
    </w:p>
    <w:p w:rsidR="00677EEA" w:rsidP="00DB17AF" w14:paraId="6B858CCB" w14:textId="77777777"/>
    <w:p w:rsidRPr="00BC60C2" w:rsidR="00DB17AF" w:rsidP="00DB17AF" w14:paraId="7D773045" w14:textId="77777777">
      <w:r>
        <w:t xml:space="preserve">De Staatscommissie heeft in </w:t>
      </w:r>
      <w:r w:rsidR="00720578">
        <w:t>haar</w:t>
      </w:r>
      <w:r>
        <w:t xml:space="preserve"> rapport vooruitgekeken naar 2050 en de mogelijke gevolgen van de demografische ontwikkelingen op termijn in kaart gebracht. Tegelijkertijd worden zowel het kabinet als de eilandbesturen</w:t>
      </w:r>
      <w:r w:rsidRPr="00BC60C2">
        <w:t xml:space="preserve"> </w:t>
      </w:r>
      <w:bookmarkEnd w:id="0"/>
      <w:r>
        <w:t>op dit moment al geconfronteerd met de gevolgen van demografische ontwikkelingen van de afgelopen periode</w:t>
      </w:r>
      <w:r w:rsidR="00BF5103">
        <w:t>.</w:t>
      </w:r>
      <w:r w:rsidR="00D249F9">
        <w:t xml:space="preserve"> </w:t>
      </w:r>
      <w:r w:rsidR="00BF5103">
        <w:t>Een voorbeeld hiervan is</w:t>
      </w:r>
      <w:r w:rsidR="00D249F9">
        <w:t xml:space="preserve"> </w:t>
      </w:r>
      <w:r w:rsidR="0025525A">
        <w:t>het achterstallige onderhoud</w:t>
      </w:r>
      <w:r w:rsidR="00ED1E3A">
        <w:t xml:space="preserve"> van de infrastructuur</w:t>
      </w:r>
      <w:r w:rsidR="00D249F9">
        <w:t xml:space="preserve"> </w:t>
      </w:r>
      <w:r w:rsidR="00953170">
        <w:t>die onder druk staa</w:t>
      </w:r>
      <w:r w:rsidR="00BF5103">
        <w:t>t</w:t>
      </w:r>
      <w:r w:rsidR="00953170">
        <w:t xml:space="preserve"> door snelle groei, </w:t>
      </w:r>
      <w:r w:rsidR="00BF5103">
        <w:t xml:space="preserve">in het bijzonder </w:t>
      </w:r>
      <w:r w:rsidR="00953170">
        <w:t>de energie- en brandstofvoorziening en het afvalvraagstuk. Daarnaast spelen er</w:t>
      </w:r>
      <w:r w:rsidR="00D249F9">
        <w:t xml:space="preserve"> </w:t>
      </w:r>
      <w:r w:rsidR="00ED1E3A">
        <w:t xml:space="preserve">(dreigende) </w:t>
      </w:r>
      <w:r w:rsidR="00D249F9">
        <w:t xml:space="preserve">personeelstekorten in </w:t>
      </w:r>
      <w:r w:rsidR="00ED1E3A">
        <w:t xml:space="preserve">de zorg, </w:t>
      </w:r>
      <w:r w:rsidR="0025525A">
        <w:t xml:space="preserve">het </w:t>
      </w:r>
      <w:r w:rsidR="00ED1E3A">
        <w:t xml:space="preserve">onderwijs en </w:t>
      </w:r>
      <w:r w:rsidR="0025525A">
        <w:t xml:space="preserve">de </w:t>
      </w:r>
      <w:r w:rsidR="00D3114D">
        <w:t xml:space="preserve">publieke </w:t>
      </w:r>
      <w:r w:rsidR="00ED1E3A">
        <w:t>veiligheid</w:t>
      </w:r>
      <w:r w:rsidR="00D249F9">
        <w:t>.</w:t>
      </w:r>
      <w:r w:rsidRPr="00CE23F2">
        <w:t xml:space="preserve"> </w:t>
      </w:r>
      <w:r w:rsidR="00BF5103">
        <w:t xml:space="preserve">Een deel van deze </w:t>
      </w:r>
      <w:r>
        <w:t>gevolgen zijn al kort gemarkeerd in</w:t>
      </w:r>
      <w:r w:rsidRPr="00CE23F2">
        <w:t xml:space="preserve"> de kabinetsreactie op </w:t>
      </w:r>
      <w:r>
        <w:t>het AEF-</w:t>
      </w:r>
      <w:r w:rsidRPr="00CE23F2">
        <w:t>onderzoek en de adviezen ‘Samen naar beter’ en ‘Advies bekostiging infrastructurele opgaven Caribisch Nederland’ van respectievelijk de Raad voor de Leefomgeving en Infrastructuur</w:t>
      </w:r>
      <w:r w:rsidR="00B62D42">
        <w:t xml:space="preserve"> (</w:t>
      </w:r>
      <w:r w:rsidR="00B62D42">
        <w:t>Rli</w:t>
      </w:r>
      <w:r w:rsidR="00B62D42">
        <w:t>)</w:t>
      </w:r>
      <w:r w:rsidRPr="00CE23F2">
        <w:t xml:space="preserve"> en de Raad voor Openbaar Bestuur</w:t>
      </w:r>
      <w:r w:rsidR="00B62D42">
        <w:t xml:space="preserve"> (ROB)</w:t>
      </w:r>
      <w:r>
        <w:t>, die het kabinet o</w:t>
      </w:r>
      <w:r w:rsidR="00F36085">
        <w:t>p</w:t>
      </w:r>
      <w:r w:rsidR="00595C0C">
        <w:t xml:space="preserve"> </w:t>
      </w:r>
      <w:r w:rsidR="00D427A5">
        <w:t>7 november</w:t>
      </w:r>
      <w:r w:rsidRPr="00CE23F2">
        <w:t xml:space="preserve"> </w:t>
      </w:r>
      <w:r>
        <w:t>met uw</w:t>
      </w:r>
      <w:r w:rsidRPr="00CE23F2">
        <w:t xml:space="preserve"> Kamer </w:t>
      </w:r>
      <w:r>
        <w:t>heeft gedeeld</w:t>
      </w:r>
      <w:r w:rsidRPr="00CE23F2">
        <w:t>.</w:t>
      </w:r>
      <w:r>
        <w:rPr>
          <w:rStyle w:val="FootnoteReference"/>
        </w:rPr>
        <w:footnoteReference w:id="3"/>
      </w:r>
      <w:r w:rsidRPr="00CE23F2">
        <w:t xml:space="preserve"> </w:t>
      </w:r>
      <w:r w:rsidR="00940299">
        <w:t xml:space="preserve">Daarin heeft het kabinet </w:t>
      </w:r>
      <w:r w:rsidR="00CC6BB6">
        <w:t>aangegeven</w:t>
      </w:r>
      <w:r w:rsidR="00940299">
        <w:t xml:space="preserve"> de signalen van de </w:t>
      </w:r>
      <w:r w:rsidR="00940299">
        <w:t>Rli</w:t>
      </w:r>
      <w:r w:rsidR="00940299">
        <w:t xml:space="preserve"> en ROB</w:t>
      </w:r>
      <w:r w:rsidR="004C04D0">
        <w:t>, naast deze van de Staatscommissie,</w:t>
      </w:r>
      <w:r w:rsidR="00940299">
        <w:t xml:space="preserve"> </w:t>
      </w:r>
      <w:r w:rsidR="00812ED0">
        <w:t>ook echt de aandacht te geven</w:t>
      </w:r>
      <w:r w:rsidR="00940299">
        <w:t xml:space="preserve">. </w:t>
      </w:r>
      <w:r>
        <w:t>In deze paragraaf ga ik daar verder op in.</w:t>
      </w:r>
    </w:p>
    <w:p w:rsidRPr="00FD4C21" w:rsidR="00DB17AF" w:rsidP="00DB17AF" w14:paraId="6083AFE4" w14:textId="77777777">
      <w:pPr>
        <w:pStyle w:val="Heading2"/>
      </w:pPr>
      <w:bookmarkStart w:name="_Toc204173355" w:id="1"/>
      <w:r>
        <w:t>1</w:t>
      </w:r>
      <w:r w:rsidRPr="00FD4C21">
        <w:t>.</w:t>
      </w:r>
      <w:r>
        <w:t>1</w:t>
      </w:r>
      <w:r w:rsidR="00633BAC">
        <w:t>.</w:t>
      </w:r>
      <w:r w:rsidR="00633BAC">
        <w:tab/>
      </w:r>
      <w:r w:rsidRPr="00FD4C21">
        <w:t xml:space="preserve">Fysieke infrastructuur </w:t>
      </w:r>
    </w:p>
    <w:p w:rsidR="00145F36" w:rsidP="007573B4" w14:paraId="36FF9C2A" w14:textId="77777777">
      <w:pPr>
        <w:spacing w:before="240"/>
      </w:pPr>
      <w:bookmarkStart w:name="_Hlk212725070" w:id="2"/>
      <w:r w:rsidRPr="00145F36">
        <w:t>Het onderzoek van AEF laat zien dat Bonaire, Sint Eustatius en Saba te maken hebben met grote financiële investeringsopgaven op het terrein van de fysieke infrastructuur die zij niet zelfstandig kunnen oplossen.</w:t>
      </w:r>
      <w:r w:rsidR="007D3F58">
        <w:t xml:space="preserve"> </w:t>
      </w:r>
      <w:r w:rsidRPr="00145F36">
        <w:t>In dit onderzoek zijn de cijfers uit de scenario’s van Gerichte Groei meegenomen op basis van het middelste migratiescenario per eiland</w:t>
      </w:r>
      <w:r w:rsidR="003D6125">
        <w:t>. Dit scenario houdt een</w:t>
      </w:r>
      <w:r w:rsidR="006D2F56">
        <w:t xml:space="preserve"> groeiverwacht</w:t>
      </w:r>
      <w:r w:rsidR="003D6125">
        <w:t>ing</w:t>
      </w:r>
      <w:r w:rsidR="006D2F56">
        <w:t xml:space="preserve"> </w:t>
      </w:r>
      <w:r w:rsidR="003D6125">
        <w:t xml:space="preserve">in </w:t>
      </w:r>
      <w:r w:rsidR="006D2F56">
        <w:t xml:space="preserve">voor </w:t>
      </w:r>
      <w:r w:rsidRPr="006D2F56" w:rsidR="006D2F56">
        <w:t xml:space="preserve">Bonaire van </w:t>
      </w:r>
      <w:r w:rsidR="003D6125">
        <w:t xml:space="preserve">27%, van </w:t>
      </w:r>
      <w:r w:rsidRPr="006D2F56" w:rsidR="006D2F56">
        <w:t>24.100 inwoners in 2023 naar 30.600 in 2050; Sint Eustatius van</w:t>
      </w:r>
      <w:r w:rsidR="003D6125">
        <w:t xml:space="preserve"> 27%, van</w:t>
      </w:r>
      <w:r w:rsidRPr="006D2F56" w:rsidR="006D2F56">
        <w:t xml:space="preserve"> 3.300 naar 4.200; en Saba van</w:t>
      </w:r>
      <w:r w:rsidR="003D6125">
        <w:t xml:space="preserve"> 20%, van</w:t>
      </w:r>
      <w:r w:rsidRPr="006D2F56" w:rsidR="006D2F56">
        <w:t xml:space="preserve"> 2.000 naar 2.400</w:t>
      </w:r>
      <w:r w:rsidRPr="00145F36">
        <w:t xml:space="preserve">. </w:t>
      </w:r>
      <w:r w:rsidRPr="00145F36" w:rsidR="00B80B19">
        <w:t>Structurele middelen voor investeringen, onderhoud en vervanging van de fysieke infrastructuur zijn</w:t>
      </w:r>
      <w:r w:rsidR="0098406D">
        <w:t xml:space="preserve"> </w:t>
      </w:r>
      <w:r w:rsidR="0098406D">
        <w:t>randvoorwaardelijk</w:t>
      </w:r>
      <w:r w:rsidRPr="00145F36">
        <w:t xml:space="preserve"> voor de economie en leefbaarheid op alle drie de eilanden die te maken krijgen met vergrijzing, ontgroening, migratie en de effecten daarvan op de publieke voorzieningen. </w:t>
      </w:r>
      <w:r w:rsidRPr="004736E2" w:rsidR="003F02E2">
        <w:rPr>
          <w:color w:val="auto"/>
        </w:rPr>
        <w:t xml:space="preserve">De gevolgen voor het sociale domein en de fysieke infrastructuur zijn hierbij ook niet los te zien van elkaar. Voor de kwaliteit van </w:t>
      </w:r>
      <w:r w:rsidR="007F7964">
        <w:rPr>
          <w:color w:val="auto"/>
        </w:rPr>
        <w:t xml:space="preserve">publieke voorzieningen op het gebied van onder andere </w:t>
      </w:r>
      <w:r w:rsidRPr="004736E2" w:rsidR="003F02E2">
        <w:rPr>
          <w:color w:val="auto"/>
        </w:rPr>
        <w:t xml:space="preserve">zorg, </w:t>
      </w:r>
      <w:r w:rsidR="001532A4">
        <w:rPr>
          <w:color w:val="auto"/>
        </w:rPr>
        <w:t>kinder</w:t>
      </w:r>
      <w:r w:rsidRPr="004736E2" w:rsidR="003F02E2">
        <w:rPr>
          <w:color w:val="auto"/>
        </w:rPr>
        <w:t>opvang en onderwijs zijn voldoende en passende gebouwen ook noodzakelijk</w:t>
      </w:r>
      <w:r w:rsidR="003F02E2">
        <w:rPr>
          <w:color w:val="auto"/>
        </w:rPr>
        <w:t>.</w:t>
      </w:r>
      <w:r w:rsidR="00116CDF">
        <w:rPr>
          <w:color w:val="auto"/>
        </w:rPr>
        <w:t xml:space="preserve"> </w:t>
      </w:r>
      <w:r w:rsidRPr="00145F36" w:rsidR="00C83B02">
        <w:t xml:space="preserve">De </w:t>
      </w:r>
      <w:r w:rsidRPr="00145F36" w:rsidR="00C83B02">
        <w:t>Rli</w:t>
      </w:r>
      <w:r w:rsidRPr="00145F36" w:rsidR="00C83B02">
        <w:t xml:space="preserve"> doet op basis van haar analyse drie aanbevelingen. Ten eerste wordt het kabinet geadviseerd om in samenspraak met Bonaire, Sint Eustatius en Saba per eiland ambitieniveaus en te realiseren doelen voor het fysieke domein in 2050 te bepalen. Dit ambitieniveau per eiland moet zowel gaan over de prioriteiten bij het aanpakken van achterstanden als om de uitvoering van reguliere taken. Volgens de </w:t>
      </w:r>
      <w:r w:rsidRPr="00145F36" w:rsidR="00C83B02">
        <w:t>Rli</w:t>
      </w:r>
      <w:r w:rsidRPr="00145F36" w:rsidR="00C83B02">
        <w:t xml:space="preserve"> kunnen de rapporten van AEF en de Staatscommissie Demografische Ontwikkelingen Caribisch Nederland 2050</w:t>
      </w:r>
      <w:r>
        <w:rPr>
          <w:rStyle w:val="FootnoteReference"/>
        </w:rPr>
        <w:footnoteReference w:id="4"/>
      </w:r>
      <w:r w:rsidRPr="00145F36" w:rsidR="00C83B02">
        <w:t xml:space="preserve"> als een belangrijk</w:t>
      </w:r>
      <w:r w:rsidR="003F02E2">
        <w:t>e</w:t>
      </w:r>
      <w:r w:rsidRPr="00145F36" w:rsidR="00C83B02">
        <w:t xml:space="preserve"> bouwsteen hiervoor worden beschouwd. Ten tweede moet het opstellen van ambitieniveaus volgens de </w:t>
      </w:r>
      <w:r w:rsidRPr="00145F36" w:rsidR="00C83B02">
        <w:t>Rli</w:t>
      </w:r>
      <w:r w:rsidRPr="00145F36" w:rsidR="00C83B02">
        <w:t xml:space="preserve"> ook het startpunt zijn van een investering van het Rijk in een langjarig en substantieel samenwerkingsprogramma tussen het Rijk en de openbare lichamen, met aandacht voor het versterken van de uitvoeringscapaciteit en financiële positie van de eilanden. Tot slot adviseert de </w:t>
      </w:r>
      <w:r w:rsidRPr="00145F36" w:rsidR="00C83B02">
        <w:t>Rli</w:t>
      </w:r>
      <w:r w:rsidRPr="00145F36" w:rsidR="00C83B02">
        <w:t xml:space="preserve"> het kabinet om het principe van </w:t>
      </w:r>
      <w:r w:rsidRPr="00145F36" w:rsidR="00C83B02">
        <w:t>comply</w:t>
      </w:r>
      <w:r w:rsidRPr="00145F36" w:rsidR="00C83B02">
        <w:t xml:space="preserve"> or </w:t>
      </w:r>
      <w:r w:rsidRPr="00145F36" w:rsidR="00C83B02">
        <w:t>explain</w:t>
      </w:r>
      <w:r w:rsidRPr="00145F36" w:rsidR="00C83B02">
        <w:t xml:space="preserve"> consequent en bij de start van de beleidscyclus toe te passen.</w:t>
      </w:r>
    </w:p>
    <w:p w:rsidR="00145F36" w:rsidP="00145F36" w14:paraId="0716C50A" w14:textId="77777777"/>
    <w:p w:rsidRPr="00BF5103" w:rsidR="00BF5103" w:rsidP="00BF5103" w14:paraId="0F91B294" w14:textId="77777777">
      <w:r w:rsidRPr="00B072E2">
        <w:t xml:space="preserve">Het is, zoals in het kabinetsstandpunt ten aanzien van de ROB en </w:t>
      </w:r>
      <w:r w:rsidRPr="00B072E2">
        <w:t>Rli</w:t>
      </w:r>
      <w:r w:rsidRPr="00B072E2">
        <w:t xml:space="preserve"> staat</w:t>
      </w:r>
      <w:r w:rsidR="00DB22B1">
        <w:t xml:space="preserve"> </w:t>
      </w:r>
      <w:r w:rsidRPr="00B072E2">
        <w:t>beschreven</w:t>
      </w:r>
      <w:r w:rsidR="00DB1493">
        <w:t xml:space="preserve"> urgent om met deze samenhangende adviezen te werk te gaan</w:t>
      </w:r>
      <w:r w:rsidR="007D3F58">
        <w:t>. Het is aan</w:t>
      </w:r>
      <w:r w:rsidRPr="00B072E2">
        <w:t xml:space="preserve"> een nieuw te vormen kabinet om invulling te geven aan de </w:t>
      </w:r>
      <w:r w:rsidR="004E204B">
        <w:t xml:space="preserve">opvolging van de </w:t>
      </w:r>
      <w:r w:rsidRPr="00B072E2">
        <w:t>voorgestelde adviezen</w:t>
      </w:r>
      <w:r>
        <w:t xml:space="preserve">. </w:t>
      </w:r>
    </w:p>
    <w:bookmarkEnd w:id="2"/>
    <w:p w:rsidR="00DB17AF" w:rsidP="00DB17AF" w14:paraId="637C961B" w14:textId="77777777">
      <w:pPr>
        <w:pStyle w:val="Heading2"/>
      </w:pPr>
      <w:r>
        <w:t>1</w:t>
      </w:r>
      <w:r w:rsidRPr="00FD4C21">
        <w:t>.</w:t>
      </w:r>
      <w:r>
        <w:t>2</w:t>
      </w:r>
      <w:r w:rsidR="00633BAC">
        <w:t>.</w:t>
      </w:r>
      <w:r w:rsidR="00633BAC">
        <w:tab/>
      </w:r>
      <w:r w:rsidRPr="00FD4C21">
        <w:t>Groei</w:t>
      </w:r>
      <w:r>
        <w:t>opgave</w:t>
      </w:r>
      <w:r w:rsidRPr="00FD4C21">
        <w:t xml:space="preserve"> Bonaire</w:t>
      </w:r>
      <w:bookmarkEnd w:id="1"/>
    </w:p>
    <w:p w:rsidR="00CF19A7" w:rsidP="00DB17AF" w14:paraId="3D976872" w14:textId="77777777">
      <w:pPr>
        <w:pStyle w:val="NoSpacing"/>
        <w:spacing w:line="276" w:lineRule="auto"/>
        <w:rPr>
          <w:rFonts w:ascii="Verdana" w:hAnsi="Verdana"/>
          <w:sz w:val="18"/>
          <w:szCs w:val="18"/>
        </w:rPr>
      </w:pPr>
      <w:bookmarkStart w:name="_Toc204173356" w:id="3"/>
      <w:r>
        <w:rPr>
          <w:rFonts w:ascii="Verdana" w:hAnsi="Verdana"/>
          <w:sz w:val="18"/>
          <w:szCs w:val="18"/>
        </w:rPr>
        <w:t>In 2011 had het eiland</w:t>
      </w:r>
      <w:r>
        <w:rPr>
          <w:rFonts w:ascii="Verdana" w:hAnsi="Verdana"/>
          <w:sz w:val="18"/>
          <w:szCs w:val="18"/>
        </w:rPr>
        <w:t xml:space="preserve"> </w:t>
      </w:r>
      <w:r>
        <w:rPr>
          <w:rFonts w:ascii="Verdana" w:hAnsi="Verdana"/>
          <w:sz w:val="18"/>
          <w:szCs w:val="18"/>
        </w:rPr>
        <w:t>ruim 15.000 inwoners. Op 1 januari 2025 waren dat er 26.552.</w:t>
      </w:r>
      <w:r>
        <w:rPr>
          <w:rStyle w:val="FootnoteReference"/>
          <w:rFonts w:ascii="Verdana" w:hAnsi="Verdana"/>
          <w:sz w:val="18"/>
          <w:szCs w:val="18"/>
        </w:rPr>
        <w:footnoteReference w:id="5"/>
      </w:r>
      <w:r w:rsidR="005774BC">
        <w:rPr>
          <w:rFonts w:ascii="Verdana" w:hAnsi="Verdana"/>
          <w:sz w:val="18"/>
          <w:szCs w:val="18"/>
        </w:rPr>
        <w:t xml:space="preserve"> </w:t>
      </w:r>
      <w:r>
        <w:rPr>
          <w:rFonts w:ascii="Verdana" w:hAnsi="Verdana"/>
          <w:sz w:val="18"/>
          <w:szCs w:val="18"/>
        </w:rPr>
        <w:t xml:space="preserve">De explosieve groei </w:t>
      </w:r>
      <w:r>
        <w:rPr>
          <w:rFonts w:ascii="Verdana" w:hAnsi="Verdana"/>
          <w:sz w:val="18"/>
          <w:szCs w:val="18"/>
        </w:rPr>
        <w:t xml:space="preserve">sinds 10-10-2010 </w:t>
      </w:r>
      <w:r w:rsidR="00202106">
        <w:rPr>
          <w:rFonts w:ascii="Verdana" w:hAnsi="Verdana"/>
          <w:sz w:val="18"/>
          <w:szCs w:val="18"/>
        </w:rPr>
        <w:t>wordt</w:t>
      </w:r>
      <w:r w:rsidR="00097FB3">
        <w:rPr>
          <w:rFonts w:ascii="Verdana" w:hAnsi="Verdana"/>
          <w:sz w:val="18"/>
          <w:szCs w:val="18"/>
        </w:rPr>
        <w:t xml:space="preserve"> </w:t>
      </w:r>
      <w:r>
        <w:rPr>
          <w:rFonts w:ascii="Verdana" w:hAnsi="Verdana"/>
          <w:sz w:val="18"/>
          <w:szCs w:val="18"/>
        </w:rPr>
        <w:t xml:space="preserve">voornamelijk veroorzaakt door migratie en </w:t>
      </w:r>
      <w:r w:rsidR="004E204B">
        <w:rPr>
          <w:rFonts w:ascii="Verdana" w:hAnsi="Verdana"/>
          <w:sz w:val="18"/>
          <w:szCs w:val="18"/>
        </w:rPr>
        <w:t>volgens</w:t>
      </w:r>
      <w:r>
        <w:rPr>
          <w:rFonts w:ascii="Verdana" w:hAnsi="Verdana"/>
          <w:sz w:val="18"/>
          <w:szCs w:val="18"/>
        </w:rPr>
        <w:t xml:space="preserve"> het ‘midde</w:t>
      </w:r>
      <w:r w:rsidR="00BC0CB3">
        <w:rPr>
          <w:rFonts w:ascii="Verdana" w:hAnsi="Verdana"/>
          <w:sz w:val="18"/>
          <w:szCs w:val="18"/>
        </w:rPr>
        <w:t xml:space="preserve">n </w:t>
      </w:r>
      <w:r>
        <w:rPr>
          <w:rFonts w:ascii="Verdana" w:hAnsi="Verdana"/>
          <w:sz w:val="18"/>
          <w:szCs w:val="18"/>
        </w:rPr>
        <w:t xml:space="preserve">scenario’ van de Staatscommissie </w:t>
      </w:r>
      <w:r w:rsidR="004E204B">
        <w:rPr>
          <w:rFonts w:ascii="Verdana" w:hAnsi="Verdana"/>
          <w:sz w:val="18"/>
          <w:szCs w:val="18"/>
        </w:rPr>
        <w:t xml:space="preserve">zou </w:t>
      </w:r>
      <w:r>
        <w:rPr>
          <w:rFonts w:ascii="Verdana" w:hAnsi="Verdana"/>
          <w:sz w:val="18"/>
          <w:szCs w:val="18"/>
        </w:rPr>
        <w:t xml:space="preserve">het bevolkingscijfer in 2050 35.000 bedragen. </w:t>
      </w:r>
      <w:r w:rsidRPr="004E204B" w:rsidR="004E204B">
        <w:rPr>
          <w:rFonts w:ascii="Verdana" w:hAnsi="Verdana"/>
          <w:sz w:val="18"/>
          <w:szCs w:val="18"/>
        </w:rPr>
        <w:t xml:space="preserve">De nieuwste prognose van het CBS gaat het middelste scenario voor Bonaire al voorbij. </w:t>
      </w:r>
      <w:r>
        <w:rPr>
          <w:rFonts w:ascii="Verdana" w:hAnsi="Verdana"/>
          <w:sz w:val="18"/>
          <w:szCs w:val="18"/>
        </w:rPr>
        <w:t xml:space="preserve">Deze ontwikkeling zet </w:t>
      </w:r>
      <w:r w:rsidR="0090179B">
        <w:rPr>
          <w:rFonts w:ascii="Verdana" w:hAnsi="Verdana"/>
          <w:sz w:val="18"/>
          <w:szCs w:val="18"/>
        </w:rPr>
        <w:t xml:space="preserve">op dit moment </w:t>
      </w:r>
      <w:r>
        <w:rPr>
          <w:rFonts w:ascii="Verdana" w:hAnsi="Verdana"/>
          <w:sz w:val="18"/>
          <w:szCs w:val="18"/>
        </w:rPr>
        <w:t xml:space="preserve">al grote druk op de fysieke infrastructuur op het eiland </w:t>
      </w:r>
      <w:r w:rsidR="0090179B">
        <w:rPr>
          <w:rFonts w:ascii="Verdana" w:hAnsi="Verdana"/>
          <w:sz w:val="18"/>
          <w:szCs w:val="18"/>
        </w:rPr>
        <w:t>en de reeds bestaande achterstanden vergroten dit probleem.</w:t>
      </w:r>
      <w:r>
        <w:rPr>
          <w:rFonts w:ascii="Verdana" w:hAnsi="Verdana"/>
          <w:sz w:val="18"/>
          <w:szCs w:val="18"/>
        </w:rPr>
        <w:t xml:space="preserve"> </w:t>
      </w:r>
      <w:r w:rsidR="007B11A7">
        <w:rPr>
          <w:rFonts w:ascii="Verdana" w:hAnsi="Verdana"/>
          <w:sz w:val="18"/>
          <w:szCs w:val="18"/>
        </w:rPr>
        <w:t xml:space="preserve">De bestaande subsidieregelingen kennen geen component om rekening te houden </w:t>
      </w:r>
      <w:r w:rsidR="0090179B">
        <w:rPr>
          <w:rFonts w:ascii="Verdana" w:hAnsi="Verdana"/>
          <w:sz w:val="18"/>
          <w:szCs w:val="18"/>
        </w:rPr>
        <w:t xml:space="preserve">met </w:t>
      </w:r>
      <w:r w:rsidR="007B11A7">
        <w:rPr>
          <w:rFonts w:ascii="Verdana" w:hAnsi="Verdana"/>
          <w:sz w:val="18"/>
          <w:szCs w:val="18"/>
        </w:rPr>
        <w:t xml:space="preserve">bevolkingsgroei en hierdoor neemt het effect van de subsidies af. In de afgelopen </w:t>
      </w:r>
      <w:r w:rsidR="006C3D90">
        <w:rPr>
          <w:rFonts w:ascii="Verdana" w:hAnsi="Verdana"/>
          <w:sz w:val="18"/>
          <w:szCs w:val="18"/>
        </w:rPr>
        <w:t>jaren</w:t>
      </w:r>
      <w:r w:rsidR="007B11A7">
        <w:rPr>
          <w:rFonts w:ascii="Verdana" w:hAnsi="Verdana"/>
          <w:sz w:val="18"/>
          <w:szCs w:val="18"/>
        </w:rPr>
        <w:t xml:space="preserve"> is het afvalvraagstuk op Bonaire boven aan de agenda komen te staan, maar ook deze problematiek moet in </w:t>
      </w:r>
      <w:r w:rsidR="00202106">
        <w:rPr>
          <w:rFonts w:ascii="Verdana" w:hAnsi="Verdana"/>
          <w:sz w:val="18"/>
          <w:szCs w:val="18"/>
        </w:rPr>
        <w:t>relatie tot</w:t>
      </w:r>
      <w:r w:rsidR="007B11A7">
        <w:rPr>
          <w:rFonts w:ascii="Verdana" w:hAnsi="Verdana"/>
          <w:sz w:val="18"/>
          <w:szCs w:val="18"/>
        </w:rPr>
        <w:t xml:space="preserve"> razendsnelle bevolkingsgroei en stijgende bezoekersaantallen worden gezien. De hoeveelheid afval die het eiland moet verwerken </w:t>
      </w:r>
      <w:r w:rsidR="00BE69FE">
        <w:rPr>
          <w:rFonts w:ascii="Verdana" w:hAnsi="Verdana"/>
          <w:sz w:val="18"/>
          <w:szCs w:val="18"/>
        </w:rPr>
        <w:t xml:space="preserve">zal </w:t>
      </w:r>
      <w:r w:rsidR="007B11A7">
        <w:rPr>
          <w:rFonts w:ascii="Verdana" w:hAnsi="Verdana"/>
          <w:sz w:val="18"/>
          <w:szCs w:val="18"/>
        </w:rPr>
        <w:t>alleen maar</w:t>
      </w:r>
      <w:r w:rsidR="00BE69FE">
        <w:rPr>
          <w:rFonts w:ascii="Verdana" w:hAnsi="Verdana"/>
          <w:sz w:val="18"/>
          <w:szCs w:val="18"/>
        </w:rPr>
        <w:t xml:space="preserve"> toenemen</w:t>
      </w:r>
      <w:r w:rsidR="007B11A7">
        <w:rPr>
          <w:rFonts w:ascii="Verdana" w:hAnsi="Verdana"/>
          <w:sz w:val="18"/>
          <w:szCs w:val="18"/>
        </w:rPr>
        <w:t>.</w:t>
      </w:r>
    </w:p>
    <w:p w:rsidR="007B11A7" w:rsidP="00B96B33" w14:paraId="748EA0B2" w14:textId="77777777">
      <w:pPr>
        <w:pStyle w:val="NoSpacing"/>
        <w:spacing w:before="240" w:line="276" w:lineRule="auto"/>
        <w:rPr>
          <w:rFonts w:ascii="Verdana" w:hAnsi="Verdana"/>
          <w:sz w:val="18"/>
          <w:szCs w:val="18"/>
        </w:rPr>
      </w:pPr>
      <w:r>
        <w:rPr>
          <w:rFonts w:ascii="Verdana" w:hAnsi="Verdana"/>
          <w:sz w:val="18"/>
          <w:szCs w:val="18"/>
        </w:rPr>
        <w:t>Naast het fysieke vraagstuk werkt de bevolkingsgroei door in het sociaal domein en veilig</w:t>
      </w:r>
      <w:r w:rsidRPr="00DB1A93">
        <w:rPr>
          <w:rFonts w:ascii="Verdana" w:hAnsi="Verdana"/>
          <w:sz w:val="18"/>
          <w:szCs w:val="18"/>
        </w:rPr>
        <w:t>heidsdomein.</w:t>
      </w:r>
      <w:bookmarkStart w:name="_Hlk210980038" w:id="4"/>
      <w:r w:rsidR="003F02E2">
        <w:rPr>
          <w:rFonts w:ascii="Verdana" w:hAnsi="Verdana"/>
          <w:sz w:val="18"/>
          <w:szCs w:val="18"/>
        </w:rPr>
        <w:t xml:space="preserve"> </w:t>
      </w:r>
      <w:r w:rsidRPr="004A6541" w:rsidR="003F02E2">
        <w:rPr>
          <w:rFonts w:ascii="Verdana" w:hAnsi="Verdana"/>
          <w:sz w:val="18"/>
          <w:szCs w:val="18"/>
        </w:rPr>
        <w:t>De explosieve bevolkingsgroei op Bonaire zet ook druk op de beschikbaarheid van noodzakelijke zorg, kinderopvang en onderwijs.</w:t>
      </w:r>
      <w:bookmarkEnd w:id="4"/>
      <w:r w:rsidRPr="00DB1A93">
        <w:rPr>
          <w:rFonts w:ascii="Verdana" w:hAnsi="Verdana"/>
          <w:sz w:val="18"/>
          <w:szCs w:val="18"/>
        </w:rPr>
        <w:t xml:space="preserve"> </w:t>
      </w:r>
      <w:r w:rsidRPr="00DB1A93">
        <w:rPr>
          <w:rFonts w:ascii="Verdana" w:hAnsi="Verdana"/>
          <w:sz w:val="18"/>
          <w:szCs w:val="18"/>
        </w:rPr>
        <w:t xml:space="preserve">Het bestuurscollege van Bonaire heeft herhaaldelijk zijn zorgen geuit over de groeiende ongelijkheid op het eiland en </w:t>
      </w:r>
      <w:r w:rsidR="00202106">
        <w:rPr>
          <w:rFonts w:ascii="Verdana" w:hAnsi="Verdana"/>
          <w:sz w:val="18"/>
          <w:szCs w:val="18"/>
        </w:rPr>
        <w:t xml:space="preserve">de </w:t>
      </w:r>
      <w:r w:rsidRPr="00DB1A93">
        <w:rPr>
          <w:rFonts w:ascii="Verdana" w:hAnsi="Verdana"/>
          <w:sz w:val="18"/>
          <w:szCs w:val="18"/>
        </w:rPr>
        <w:t>afnemende sociale cohesie.</w:t>
      </w:r>
      <w:r>
        <w:rPr>
          <w:rFonts w:ascii="Verdana" w:hAnsi="Verdana"/>
          <w:sz w:val="18"/>
          <w:szCs w:val="18"/>
        </w:rPr>
        <w:t xml:space="preserve"> </w:t>
      </w:r>
      <w:r w:rsidR="007D3F58">
        <w:rPr>
          <w:rFonts w:ascii="Verdana" w:hAnsi="Verdana"/>
          <w:sz w:val="18"/>
          <w:szCs w:val="18"/>
        </w:rPr>
        <w:t>Zo kent Bonaire de</w:t>
      </w:r>
      <w:r>
        <w:rPr>
          <w:rFonts w:ascii="Verdana" w:hAnsi="Verdana"/>
          <w:sz w:val="18"/>
          <w:szCs w:val="18"/>
        </w:rPr>
        <w:t xml:space="preserve"> afgelopen jaren een toename van het aantal vuurwapenincidenten. De Raad voor de Rechtshandhaving wijst erop dat de rechtshandhavingsketen nu al kampt met grote tekorten, zoals de beschikbare capaciteit binnen het Korps Politie Caribisch Nederland, maar ook het tekort aan cellen bij de Justitiële Inrichting Caribisch Nederland op Bonaire.</w:t>
      </w:r>
      <w:r>
        <w:rPr>
          <w:rStyle w:val="FootnoteReference"/>
          <w:rFonts w:ascii="Verdana" w:hAnsi="Verdana"/>
          <w:sz w:val="18"/>
          <w:szCs w:val="18"/>
        </w:rPr>
        <w:footnoteReference w:id="6"/>
      </w:r>
      <w:r>
        <w:rPr>
          <w:rFonts w:ascii="Verdana" w:hAnsi="Verdana"/>
          <w:sz w:val="18"/>
          <w:szCs w:val="18"/>
        </w:rPr>
        <w:t xml:space="preserve"> Deze voorzieningen en normen zijn vastgesteld op basis van lagere inwonersaantallen en zullen</w:t>
      </w:r>
      <w:r w:rsidR="00CF5DA4">
        <w:rPr>
          <w:rFonts w:ascii="Verdana" w:hAnsi="Verdana"/>
          <w:sz w:val="18"/>
          <w:szCs w:val="18"/>
        </w:rPr>
        <w:t xml:space="preserve"> in het licht van de bevolkingsgroei</w:t>
      </w:r>
      <w:r>
        <w:rPr>
          <w:rFonts w:ascii="Verdana" w:hAnsi="Verdana"/>
          <w:sz w:val="18"/>
          <w:szCs w:val="18"/>
        </w:rPr>
        <w:t xml:space="preserve"> moeten worden herzien.</w:t>
      </w:r>
    </w:p>
    <w:p w:rsidR="004E204B" w:rsidP="004E204B" w14:paraId="1EB7D137" w14:textId="77777777">
      <w:pPr>
        <w:pStyle w:val="NoSpacing"/>
        <w:spacing w:before="240" w:line="276" w:lineRule="auto"/>
        <w:rPr>
          <w:rFonts w:ascii="Verdana" w:hAnsi="Verdana"/>
          <w:sz w:val="18"/>
          <w:szCs w:val="18"/>
        </w:rPr>
      </w:pPr>
      <w:r>
        <w:rPr>
          <w:rFonts w:ascii="Verdana" w:hAnsi="Verdana"/>
          <w:sz w:val="18"/>
          <w:szCs w:val="18"/>
        </w:rPr>
        <w:t xml:space="preserve">Kortom, </w:t>
      </w:r>
      <w:r w:rsidR="001E70B2">
        <w:rPr>
          <w:rFonts w:ascii="Verdana" w:hAnsi="Verdana"/>
          <w:sz w:val="18"/>
          <w:szCs w:val="18"/>
        </w:rPr>
        <w:t xml:space="preserve">door de explosieve bevolkingsgroei zijn </w:t>
      </w:r>
      <w:r>
        <w:rPr>
          <w:rFonts w:ascii="Verdana" w:hAnsi="Verdana"/>
          <w:sz w:val="18"/>
          <w:szCs w:val="18"/>
        </w:rPr>
        <w:t>d</w:t>
      </w:r>
      <w:r w:rsidR="00DB17AF">
        <w:rPr>
          <w:rFonts w:ascii="Verdana" w:hAnsi="Verdana"/>
          <w:sz w:val="18"/>
          <w:szCs w:val="18"/>
        </w:rPr>
        <w:t xml:space="preserve">e leefbaarheid en beschikbaarheid </w:t>
      </w:r>
      <w:r w:rsidR="00202106">
        <w:rPr>
          <w:rFonts w:ascii="Verdana" w:hAnsi="Verdana"/>
          <w:sz w:val="18"/>
          <w:szCs w:val="18"/>
        </w:rPr>
        <w:t xml:space="preserve">en toegankelijkheid </w:t>
      </w:r>
      <w:r w:rsidR="00DB17AF">
        <w:rPr>
          <w:rFonts w:ascii="Verdana" w:hAnsi="Verdana"/>
          <w:sz w:val="18"/>
          <w:szCs w:val="18"/>
        </w:rPr>
        <w:t xml:space="preserve">van publieke voorzieningen op het eiland in het gedrang. Dit maakt het opvangen van deze explosieve bevolkingsgroei een acuut vraagstuk </w:t>
      </w:r>
      <w:r w:rsidR="00F20507">
        <w:rPr>
          <w:rFonts w:ascii="Verdana" w:hAnsi="Verdana"/>
          <w:sz w:val="18"/>
          <w:szCs w:val="18"/>
        </w:rPr>
        <w:t xml:space="preserve">dat verschillende beleidsterreinen beslaat </w:t>
      </w:r>
      <w:r w:rsidR="00DB17AF">
        <w:rPr>
          <w:rFonts w:ascii="Verdana" w:hAnsi="Verdana"/>
          <w:sz w:val="18"/>
          <w:szCs w:val="18"/>
        </w:rPr>
        <w:t>voor zowel het lokaal bestuur als het Rijk</w:t>
      </w:r>
      <w:r w:rsidR="00F20507">
        <w:rPr>
          <w:rFonts w:ascii="Verdana" w:hAnsi="Verdana"/>
          <w:sz w:val="18"/>
          <w:szCs w:val="18"/>
        </w:rPr>
        <w:t>.</w:t>
      </w:r>
    </w:p>
    <w:p w:rsidR="00C93A3A" w:rsidP="004E204B" w14:paraId="0CE1EAE6" w14:textId="77777777">
      <w:pPr>
        <w:pStyle w:val="NoSpacing"/>
        <w:spacing w:before="240" w:line="276" w:lineRule="auto"/>
      </w:pPr>
      <w:r>
        <w:rPr>
          <w:rFonts w:ascii="Verdana" w:hAnsi="Verdana"/>
          <w:sz w:val="18"/>
          <w:szCs w:val="18"/>
        </w:rPr>
        <w:t>In het verkennen van mogelijke oplossingsrichtingen, heeft</w:t>
      </w:r>
      <w:r w:rsidR="007D3F58">
        <w:rPr>
          <w:rFonts w:ascii="Verdana" w:hAnsi="Verdana"/>
          <w:sz w:val="18"/>
          <w:szCs w:val="18"/>
        </w:rPr>
        <w:t xml:space="preserve"> het kabinet het College van Rijksbouwmeester en Rijksadviseurs voor de fysieke leefomgeving </w:t>
      </w:r>
      <w:r w:rsidR="00465C8C">
        <w:rPr>
          <w:rFonts w:ascii="Verdana" w:hAnsi="Verdana"/>
          <w:sz w:val="18"/>
          <w:szCs w:val="18"/>
        </w:rPr>
        <w:t>benader</w:t>
      </w:r>
      <w:r w:rsidR="007D3F58">
        <w:rPr>
          <w:rFonts w:ascii="Verdana" w:hAnsi="Verdana"/>
          <w:sz w:val="18"/>
          <w:szCs w:val="18"/>
        </w:rPr>
        <w:t xml:space="preserve">d </w:t>
      </w:r>
      <w:r w:rsidR="00E24698">
        <w:rPr>
          <w:rFonts w:ascii="Verdana" w:hAnsi="Verdana"/>
          <w:sz w:val="18"/>
          <w:szCs w:val="18"/>
        </w:rPr>
        <w:t>om mee te denken over de omgang met de groei op Bonaire</w:t>
      </w:r>
      <w:r w:rsidR="007D3F58">
        <w:rPr>
          <w:rFonts w:ascii="Verdana" w:hAnsi="Verdana"/>
          <w:sz w:val="18"/>
          <w:szCs w:val="18"/>
        </w:rPr>
        <w:t xml:space="preserve">. Daarbij merkt het kabinet op dat parallel aan het opvangen van de groei, er keuzes gemaakt moeten worden in welke mitigerende maatregelen op zowel Rijks- als lokaal niveau noodzakelijk zijn. Dit wordt </w:t>
      </w:r>
      <w:r w:rsidR="00206F71">
        <w:rPr>
          <w:rFonts w:ascii="Verdana" w:hAnsi="Verdana"/>
          <w:sz w:val="18"/>
          <w:szCs w:val="18"/>
        </w:rPr>
        <w:t xml:space="preserve">o.a. </w:t>
      </w:r>
      <w:r w:rsidR="007D3F58">
        <w:rPr>
          <w:rFonts w:ascii="Verdana" w:hAnsi="Verdana"/>
          <w:sz w:val="18"/>
          <w:szCs w:val="18"/>
        </w:rPr>
        <w:t>door het ministerie van Asiel en Migratie</w:t>
      </w:r>
      <w:r w:rsidR="00B75F8E">
        <w:rPr>
          <w:rFonts w:ascii="Verdana" w:hAnsi="Verdana"/>
          <w:sz w:val="18"/>
          <w:szCs w:val="18"/>
        </w:rPr>
        <w:t xml:space="preserve"> (</w:t>
      </w:r>
      <w:r w:rsidR="00B75F8E">
        <w:rPr>
          <w:rFonts w:ascii="Verdana" w:hAnsi="Verdana"/>
          <w:sz w:val="18"/>
          <w:szCs w:val="18"/>
        </w:rPr>
        <w:t>AenM</w:t>
      </w:r>
      <w:r w:rsidR="00B75F8E">
        <w:rPr>
          <w:rFonts w:ascii="Verdana" w:hAnsi="Verdana"/>
          <w:sz w:val="18"/>
          <w:szCs w:val="18"/>
        </w:rPr>
        <w:t>)</w:t>
      </w:r>
      <w:r w:rsidR="007D3F58">
        <w:rPr>
          <w:rFonts w:ascii="Verdana" w:hAnsi="Verdana"/>
          <w:sz w:val="18"/>
          <w:szCs w:val="18"/>
        </w:rPr>
        <w:t xml:space="preserve"> en Economische Zaken</w:t>
      </w:r>
      <w:r w:rsidR="00B75F8E">
        <w:rPr>
          <w:rFonts w:ascii="Verdana" w:hAnsi="Verdana"/>
          <w:sz w:val="18"/>
          <w:szCs w:val="18"/>
        </w:rPr>
        <w:t xml:space="preserve"> (EZ)</w:t>
      </w:r>
      <w:r w:rsidR="007D3F58">
        <w:rPr>
          <w:rFonts w:ascii="Verdana" w:hAnsi="Verdana"/>
          <w:sz w:val="18"/>
          <w:szCs w:val="18"/>
        </w:rPr>
        <w:t xml:space="preserve"> samen met het eilandsbestuur voorbereid. </w:t>
      </w:r>
    </w:p>
    <w:p w:rsidRPr="00BC60C2" w:rsidR="00DB17AF" w:rsidP="00AD58D5" w14:paraId="51FD2AB5" w14:textId="77777777">
      <w:pPr>
        <w:pStyle w:val="Heading1"/>
        <w:numPr>
          <w:ilvl w:val="0"/>
          <w:numId w:val="27"/>
        </w:numPr>
      </w:pPr>
      <w:bookmarkStart w:name="_Toc204173357" w:id="5"/>
      <w:bookmarkEnd w:id="3"/>
      <w:r>
        <w:t>Integraal d</w:t>
      </w:r>
      <w:r w:rsidRPr="00BC60C2">
        <w:t>emografisch beleid</w:t>
      </w:r>
      <w:bookmarkEnd w:id="5"/>
      <w:r>
        <w:t>: doorwerking in beleid</w:t>
      </w:r>
    </w:p>
    <w:p w:rsidR="007E5A79" w:rsidP="007572E3" w14:paraId="785C4196" w14:textId="77777777">
      <w:bookmarkStart w:name="_Toc204173359" w:id="6"/>
    </w:p>
    <w:p w:rsidR="007E5A79" w:rsidP="005B07BD" w14:paraId="064CFD8C" w14:textId="77777777">
      <w:r w:rsidRPr="00BC60C2">
        <w:t xml:space="preserve">Vanuit het oogpunt van </w:t>
      </w:r>
      <w:r>
        <w:t xml:space="preserve">het vergroten van de </w:t>
      </w:r>
      <w:r w:rsidRPr="00BC60C2">
        <w:t xml:space="preserve">zelfredzaamheid </w:t>
      </w:r>
      <w:r>
        <w:t>van</w:t>
      </w:r>
      <w:r w:rsidRPr="00BC60C2">
        <w:t xml:space="preserve"> Bonaire, </w:t>
      </w:r>
      <w:r>
        <w:t>Sint Eustatius</w:t>
      </w:r>
      <w:r w:rsidRPr="00BC60C2">
        <w:t xml:space="preserve"> en S</w:t>
      </w:r>
      <w:r>
        <w:t xml:space="preserve">aba </w:t>
      </w:r>
      <w:r w:rsidRPr="00BC60C2">
        <w:t>werkt het kabinet nu al aan het behoud</w:t>
      </w:r>
      <w:r>
        <w:t>en</w:t>
      </w:r>
      <w:r w:rsidRPr="00BC60C2">
        <w:t xml:space="preserve"> en vergroten van de brede welvaart en </w:t>
      </w:r>
      <w:r>
        <w:t>het op orde krijgen van de basis voorzieningen</w:t>
      </w:r>
      <w:r w:rsidRPr="00BC60C2">
        <w:t xml:space="preserve">. </w:t>
      </w:r>
      <w:r>
        <w:t xml:space="preserve">Dit komt </w:t>
      </w:r>
      <w:r w:rsidR="000A589A">
        <w:t xml:space="preserve">bijvoorbeeld tot uiting </w:t>
      </w:r>
      <w:r w:rsidRPr="00BC60C2">
        <w:t>in de bestuurlijke afspraken met Bonaire, Sint Eustatius</w:t>
      </w:r>
      <w:r>
        <w:t>, en Saba, waarin o</w:t>
      </w:r>
      <w:r w:rsidR="00E83C4B">
        <w:t>nder andere</w:t>
      </w:r>
      <w:r>
        <w:t xml:space="preserve"> gewerkt wordt aan goed bestuur, digitalisering en de aanpak van het sociaal domein.</w:t>
      </w:r>
      <w:r>
        <w:rPr>
          <w:rStyle w:val="FootnoteReference"/>
        </w:rPr>
        <w:footnoteReference w:id="7"/>
      </w:r>
      <w:r w:rsidRPr="00BC60C2">
        <w:t xml:space="preserve"> </w:t>
      </w:r>
      <w:r>
        <w:t xml:space="preserve">Daarnaast werkt het Rijk samen met de eilandbesturen aan </w:t>
      </w:r>
      <w:r w:rsidR="000A589A">
        <w:t xml:space="preserve">het borgen van essentiële </w:t>
      </w:r>
      <w:r>
        <w:t>randvoorwaarden voor economische ontwikkeling.</w:t>
      </w:r>
      <w:r>
        <w:rPr>
          <w:rStyle w:val="FootnoteReference"/>
        </w:rPr>
        <w:footnoteReference w:id="8"/>
      </w:r>
      <w:r>
        <w:t xml:space="preserve"> Ook zijn er in 2023 en 2024 Regio Deals toegekend aan Saba, Sint Eustatius en Bonaire om ze in staat te stellen zelf incidentele investeringen te kunnen plegen</w:t>
      </w:r>
      <w:r w:rsidR="00E83C4B">
        <w:t>.</w:t>
      </w:r>
      <w:r w:rsidR="000A589A">
        <w:t xml:space="preserve"> Dit zijn belangrijke stappen maar uiteindelijk gaat het er om </w:t>
      </w:r>
      <w:r w:rsidR="00E83C4B">
        <w:t xml:space="preserve">dat de eilanden in staat </w:t>
      </w:r>
      <w:r w:rsidR="003762B1">
        <w:t>zijn om structurele uitdagingen zelf aan te kunnen pakken.</w:t>
      </w:r>
      <w:r>
        <w:t xml:space="preserve"> </w:t>
      </w:r>
      <w:r w:rsidR="000A589A">
        <w:t xml:space="preserve">Tot slot </w:t>
      </w:r>
      <w:r>
        <w:t>zet dit</w:t>
      </w:r>
      <w:r w:rsidR="00651AA4">
        <w:t xml:space="preserve"> kabinet </w:t>
      </w:r>
      <w:r>
        <w:t xml:space="preserve">in op </w:t>
      </w:r>
      <w:r w:rsidR="00651AA4">
        <w:t>deugdelijk bestuur en rechtszekerheid</w:t>
      </w:r>
      <w:r>
        <w:t xml:space="preserve"> en</w:t>
      </w:r>
      <w:r w:rsidR="00651AA4">
        <w:t xml:space="preserve"> toekomstbestendig</w:t>
      </w:r>
      <w:r>
        <w:t>e</w:t>
      </w:r>
      <w:r w:rsidR="00651AA4">
        <w:t xml:space="preserve"> overheidsfinanciën</w:t>
      </w:r>
      <w:r>
        <w:t xml:space="preserve">. Voor een nadere toelichting van de huidige inzet van het Rijk verwijs ik graag naar de bijlage bij deze brief. </w:t>
      </w:r>
    </w:p>
    <w:p w:rsidR="00DF3D19" w:rsidP="004E204B" w14:paraId="52A7A69F" w14:textId="77777777">
      <w:pPr>
        <w:pStyle w:val="Heading2"/>
      </w:pPr>
      <w:r>
        <w:t>2.</w:t>
      </w:r>
      <w:r w:rsidR="00FC21D9">
        <w:t>1</w:t>
      </w:r>
      <w:r w:rsidR="00677EEA">
        <w:t>.</w:t>
      </w:r>
      <w:r>
        <w:t xml:space="preserve"> </w:t>
      </w:r>
      <w:r w:rsidR="008473D4">
        <w:t>Opgaven op middellange</w:t>
      </w:r>
      <w:r w:rsidR="00994C78">
        <w:t xml:space="preserve"> en lange</w:t>
      </w:r>
      <w:r w:rsidR="008473D4">
        <w:t xml:space="preserve"> termijn</w:t>
      </w:r>
    </w:p>
    <w:p w:rsidR="00112E0F" w:rsidP="004E204B" w14:paraId="04AFF589" w14:textId="77777777">
      <w:pPr>
        <w:pStyle w:val="Heading3"/>
        <w:ind w:firstLine="1120"/>
      </w:pPr>
      <w:r>
        <w:t>Vergrijzing</w:t>
      </w:r>
    </w:p>
    <w:p w:rsidR="002E362E" w:rsidP="00446B48" w14:paraId="6D6B3F17" w14:textId="77777777">
      <w:r w:rsidRPr="00BC60C2">
        <w:t xml:space="preserve">De effecten van vergrijzing zijn nu al zichtbaar – in bijvoorbeeld de toenemende tekorten op de arbeidsmarkt of de vraag naar zorg – en zullen in de toekomst nog meer toenemen. Om verdere gevolgen te mitigeren adviseert de Staatcommissie om de infrastructuur voor te bereiden op toenemende vergrijzing, om te investeren in preventie en gezondheidsverbetering en om de arbeidsmarkt voor te bereiden op toenemende krapte. </w:t>
      </w:r>
      <w:r w:rsidRPr="00446B48">
        <w:t>Vergrijzing wordt als factor meegewogen in de integrale fysieke agenda per eiland die momenteel wordt uitgewerkt.</w:t>
      </w:r>
      <w:r>
        <w:rPr>
          <w:rStyle w:val="FootnoteReference"/>
        </w:rPr>
        <w:footnoteReference w:id="9"/>
      </w:r>
      <w:r w:rsidRPr="002E362E">
        <w:t xml:space="preserve"> </w:t>
      </w:r>
      <w:r w:rsidR="009A3F27">
        <w:t>Op deze manier wordt er rekening gehouden met belangrijke</w:t>
      </w:r>
      <w:r w:rsidRPr="002E362E">
        <w:t xml:space="preserve"> thema</w:t>
      </w:r>
      <w:r w:rsidR="0013516C">
        <w:t>’</w:t>
      </w:r>
      <w:r w:rsidRPr="002E362E">
        <w:t xml:space="preserve">s </w:t>
      </w:r>
      <w:r w:rsidR="0013516C">
        <w:t xml:space="preserve">bij </w:t>
      </w:r>
      <w:r w:rsidRPr="002E362E">
        <w:t>vergrijzing</w:t>
      </w:r>
      <w:r w:rsidR="009A3F27">
        <w:t>,</w:t>
      </w:r>
      <w:r w:rsidRPr="002E362E">
        <w:t xml:space="preserve"> z</w:t>
      </w:r>
      <w:r w:rsidR="009A3F27">
        <w:t>oals</w:t>
      </w:r>
      <w:r w:rsidRPr="002E362E">
        <w:t xml:space="preserve"> de beschikbaarheid van openbaar vervoer, toegankelijke infrastructuur en de woonbehoeften van ouderen. </w:t>
      </w:r>
      <w:r w:rsidRPr="00446B48">
        <w:t xml:space="preserve">Daarnaast krijgt </w:t>
      </w:r>
      <w:r w:rsidR="009A3F27">
        <w:t>vergrijzing als thema</w:t>
      </w:r>
      <w:r w:rsidR="00C835EC">
        <w:t xml:space="preserve"> </w:t>
      </w:r>
      <w:r w:rsidRPr="00446B48">
        <w:t>een plek in preventie- en gezondheidsbeleidsmaatregelen die bijdragen aan een bevolking die gezonder oud wordt.</w:t>
      </w:r>
      <w:r>
        <w:t xml:space="preserve"> Dit staat verder uitgewerkt in de paragraaf ‘Publieke voorzieningen en kleinschaligheid’.</w:t>
      </w:r>
    </w:p>
    <w:p w:rsidR="00E02CA6" w:rsidP="004E204B" w14:paraId="466049A5" w14:textId="77777777">
      <w:pPr>
        <w:pStyle w:val="Heading3"/>
        <w:ind w:firstLine="1120"/>
      </w:pPr>
      <w:r>
        <w:t xml:space="preserve">Migratie </w:t>
      </w:r>
    </w:p>
    <w:p w:rsidR="00333C53" w14:paraId="76F6152E" w14:textId="77777777">
      <w:r>
        <w:t>Het</w:t>
      </w:r>
      <w:r w:rsidRPr="00BC60C2">
        <w:t xml:space="preserve"> kabinet ziet risico’s maar ook kansen in</w:t>
      </w:r>
      <w:r w:rsidR="00446B48">
        <w:t xml:space="preserve"> de verschillende</w:t>
      </w:r>
      <w:r w:rsidRPr="00BC60C2">
        <w:t xml:space="preserve"> migratie</w:t>
      </w:r>
      <w:r w:rsidR="00446B48">
        <w:t>stromen</w:t>
      </w:r>
      <w:r>
        <w:t xml:space="preserve"> naar Bonaire, Sint Eustatius en Saba</w:t>
      </w:r>
      <w:r w:rsidRPr="00BC60C2">
        <w:t xml:space="preserve"> en </w:t>
      </w:r>
      <w:r w:rsidR="00B75F8E">
        <w:t xml:space="preserve">het ministerie van </w:t>
      </w:r>
      <w:r w:rsidR="00B75F8E">
        <w:t>AenM</w:t>
      </w:r>
      <w:r w:rsidR="00B75F8E">
        <w:t xml:space="preserve"> heeft</w:t>
      </w:r>
      <w:r w:rsidRPr="00BC60C2" w:rsidR="00B75F8E">
        <w:t xml:space="preserve"> </w:t>
      </w:r>
      <w:r w:rsidRPr="00BC60C2">
        <w:t xml:space="preserve">daarom samen met het lokaal bestuur een Integrale </w:t>
      </w:r>
      <w:r>
        <w:t>Beleidsvisie</w:t>
      </w:r>
      <w:r w:rsidRPr="00BC60C2">
        <w:t xml:space="preserve"> Caribisch Nederland 2035</w:t>
      </w:r>
      <w:r>
        <w:rPr>
          <w:rStyle w:val="FootnoteReference"/>
        </w:rPr>
        <w:footnoteReference w:id="10"/>
      </w:r>
      <w:r w:rsidRPr="00BC60C2">
        <w:t xml:space="preserve"> opgesteld.</w:t>
      </w:r>
      <w:r>
        <w:t xml:space="preserve"> </w:t>
      </w:r>
      <w:r w:rsidRPr="00BC60C2">
        <w:t xml:space="preserve">Hierin worden doelen gesteld ten aanzien van migratiebeleid dat duurzame economische ontwikkeling stimuleert en bevordert, maar ook aan een zorgvuldige en efficiënte afhandeling van toelatingsaanvragen. Het is aan een volgend kabinet om </w:t>
      </w:r>
      <w:r w:rsidR="00446B48">
        <w:t>verder te werken aan</w:t>
      </w:r>
      <w:r w:rsidRPr="00BC60C2">
        <w:t xml:space="preserve"> deze doelstellingen, alsmede </w:t>
      </w:r>
      <w:r w:rsidR="00446B48">
        <w:t>aan</w:t>
      </w:r>
      <w:r w:rsidRPr="00BC60C2" w:rsidR="00446B48">
        <w:t xml:space="preserve"> </w:t>
      </w:r>
      <w:r w:rsidRPr="00BC60C2">
        <w:t xml:space="preserve">de aanvullende handelingsperspectieven die de Staatscommissie aandraagt ten aanzien van migratie: een prettig vestigingsklimaat voor migranten, goede arbeidsvoorwaarden en remigratie </w:t>
      </w:r>
      <w:r>
        <w:t>van de diaspora.</w:t>
      </w:r>
      <w:r w:rsidRPr="00BC60C2">
        <w:t xml:space="preserve"> </w:t>
      </w:r>
      <w:r w:rsidRPr="00F92CFA" w:rsidR="00F92CFA">
        <w:t>De motie</w:t>
      </w:r>
      <w:r>
        <w:rPr>
          <w:vertAlign w:val="superscript"/>
        </w:rPr>
        <w:footnoteReference w:id="11"/>
      </w:r>
      <w:r w:rsidRPr="00F92CFA" w:rsidR="00F92CFA">
        <w:t xml:space="preserve"> van het lid Van Nispen c.s. over nadere regulering van migratie naar Bonaire en hoe een wijziging van de Wet toelating en uitzetting BES hieraan bij kan dragen, sluit hier ook op </w:t>
      </w:r>
      <w:r w:rsidRPr="00F92CFA" w:rsidR="00F92CFA">
        <w:t xml:space="preserve">aan. Het nieuwe kabinet wordt daarom gevraagd om deze motie te betrekken bij de keuzes over beleids- en wetswijzigingen om migratiestromen in goede banen te leiden. </w:t>
      </w:r>
    </w:p>
    <w:p w:rsidR="00DF3D19" w:rsidP="004E204B" w14:paraId="59978889" w14:textId="77777777">
      <w:pPr>
        <w:spacing w:before="240"/>
      </w:pPr>
      <w:r>
        <w:t>Migratie bied</w:t>
      </w:r>
      <w:r w:rsidR="00446B48">
        <w:t>t</w:t>
      </w:r>
      <w:r>
        <w:t xml:space="preserve"> per eiland andere uitdagingen en kansen, hierdoor is maatwerk essentieel. Aandachtspunten met betrekking tot migratie zijn het beleid en wetgeving omtrent de migratie-procedures. Breder is het van belang de demografische impact van de lokale arbeidsmarktvisie en -beleid in het oog te houden. Hierbij spelen het vestigingsklimaat en remigratie van de diaspora een rol.</w:t>
      </w:r>
    </w:p>
    <w:p w:rsidR="00E02CA6" w:rsidP="004E204B" w14:paraId="255DCF4E" w14:textId="77777777">
      <w:pPr>
        <w:pStyle w:val="Heading3"/>
        <w:ind w:firstLine="1120"/>
      </w:pPr>
      <w:r>
        <w:t xml:space="preserve">Publieke voorzieningen en kleinschaligheid </w:t>
      </w:r>
    </w:p>
    <w:p w:rsidR="002E362E" w:rsidP="002E362E" w14:paraId="1AE6AD84" w14:textId="77777777">
      <w:r w:rsidRPr="00BC60C2">
        <w:t xml:space="preserve">Om publieke voorzieningen </w:t>
      </w:r>
      <w:r>
        <w:t>in stand</w:t>
      </w:r>
      <w:r w:rsidRPr="00BC60C2">
        <w:t xml:space="preserve"> te houden voor een veranderend aantal </w:t>
      </w:r>
      <w:r>
        <w:t xml:space="preserve">en veranderende samenstelling van </w:t>
      </w:r>
      <w:r w:rsidRPr="00BC60C2">
        <w:t>eilandbewoners</w:t>
      </w:r>
      <w:r>
        <w:t xml:space="preserve"> moet</w:t>
      </w:r>
      <w:r w:rsidRPr="00BC60C2">
        <w:t xml:space="preserve"> voldoende zorgcapaciteit</w:t>
      </w:r>
      <w:r>
        <w:t xml:space="preserve"> beschikbaar zijn</w:t>
      </w:r>
      <w:r w:rsidRPr="00BC60C2">
        <w:t xml:space="preserve">, regionale samenwerking </w:t>
      </w:r>
      <w:r>
        <w:t xml:space="preserve">worden bevorderd </w:t>
      </w:r>
      <w:r w:rsidRPr="00BC60C2">
        <w:t>en een uitgebreid onderwijsaanbod gericht op essentiële beroepen</w:t>
      </w:r>
      <w:r>
        <w:t xml:space="preserve"> worden gefaciliteerd. De Staatscommissie roept op tot </w:t>
      </w:r>
      <w:r w:rsidRPr="00510A6F">
        <w:t xml:space="preserve">het in acht nemen van vergrijzing, migratie en de beperkte schaal van de eilanden bij het op peil houden van publieke voorzieningen. </w:t>
      </w:r>
      <w:r w:rsidRPr="002E362E">
        <w:t xml:space="preserve">Kleine verschillen kunnen op de eilanden grote impact hebben. </w:t>
      </w:r>
      <w:r w:rsidRPr="002E362E">
        <w:br/>
      </w:r>
      <w:r w:rsidRPr="00446B48">
        <w:t>Dit vraagt dan ook om een expliciete vertaling van demografische scenario’s in capaciteitsplanning en beleidskeuzes op het gebied van zorg, onderwijs en huisvesting.</w:t>
      </w:r>
      <w:r w:rsidRPr="002E362E">
        <w:t xml:space="preserve"> In een vervolgbrief geeft het kabinet nader aan wat de concrete beleidskeuzes worden.</w:t>
      </w:r>
      <w:r>
        <w:t xml:space="preserve"> </w:t>
      </w:r>
    </w:p>
    <w:p w:rsidR="00446B48" w:rsidP="002E362E" w14:paraId="1E9B740D" w14:textId="77777777"/>
    <w:p w:rsidR="00446B48" w:rsidP="002E362E" w14:paraId="4CBFDB0F" w14:textId="77777777">
      <w:r>
        <w:t xml:space="preserve">Het ministerie van VWS werkt op dit moment al aan het versterken van de inzet en het maken van afspraken op de thema’s preventie en gezondheid, voldoende gekwalificeerd zorgpersoneel, het verbeteren van medische uitzendingen en samenwerking. Ook wordt samen met de ouderzorgketen geanticipeerd op vergrijzing en onderzoekt VWS samen met zorgaanbieders hoe specifieke zorgpaden gedigitaliseerd kunnen worden. </w:t>
      </w:r>
    </w:p>
    <w:p w:rsidR="002E362E" w14:paraId="77439B19" w14:textId="77777777"/>
    <w:p w:rsidR="00B75F8E" w14:paraId="77A20750" w14:textId="77777777">
      <w:r>
        <w:t xml:space="preserve">Op de middellange- en langtermijn is het van belang de impact van demografische ontwikkelingen op de zorgcapaciteit en regionale samenwerking op het gebied van zorg te blijven agenderen. </w:t>
      </w:r>
      <w:r>
        <w:t xml:space="preserve">Ook het onderwijsbeleid en wetgeving zal hier gepaste aandacht aan moeten worden geven. Zo zet het </w:t>
      </w:r>
      <w:r w:rsidRPr="004112F3">
        <w:t xml:space="preserve">ministerie </w:t>
      </w:r>
      <w:r>
        <w:t xml:space="preserve">van OCW </w:t>
      </w:r>
      <w:r w:rsidRPr="004112F3">
        <w:t xml:space="preserve">met de onderwijsagenda’s per eiland in op de verdere verbetering van het onderwijs in </w:t>
      </w:r>
      <w:r>
        <w:t>Bonaire, Saba en Sint Eustatius</w:t>
      </w:r>
      <w:r w:rsidRPr="008B0EE6">
        <w:t>.</w:t>
      </w:r>
      <w:r>
        <w:t xml:space="preserve"> Via onder andere het</w:t>
      </w:r>
      <w:r w:rsidRPr="00720580">
        <w:t xml:space="preserve"> </w:t>
      </w:r>
      <w:r w:rsidRPr="00720580">
        <w:t>Koninkrijksbrede</w:t>
      </w:r>
      <w:r w:rsidRPr="00720580">
        <w:t xml:space="preserve"> </w:t>
      </w:r>
      <w:r>
        <w:t xml:space="preserve">programma </w:t>
      </w:r>
      <w:r w:rsidRPr="00720580">
        <w:t xml:space="preserve">Strategic </w:t>
      </w:r>
      <w:r w:rsidRPr="00720580">
        <w:t>Education</w:t>
      </w:r>
      <w:r w:rsidRPr="00720580">
        <w:t xml:space="preserve"> Alliance (SEA) </w:t>
      </w:r>
      <w:r>
        <w:t xml:space="preserve">wordt er tevens gewerkt </w:t>
      </w:r>
      <w:r w:rsidRPr="00720580">
        <w:t>aan een betere aansluiting van het lokale onderwijs op de arbeidsmarkt</w:t>
      </w:r>
      <w:r>
        <w:t xml:space="preserve"> op basis van uitgevoerde arbeidsmarktanalyses. Bij beleid en wetgeving met betrekking tot voedselzekerheid en de basale nutsvoorziening als (drink)water en energie zullen continu rekening moeten houden met de demografische ontwikkelingen</w:t>
      </w:r>
      <w:r w:rsidR="00CC4528">
        <w:t>.</w:t>
      </w:r>
    </w:p>
    <w:p w:rsidRPr="00116CDF" w:rsidR="00901307" w:rsidP="004E204B" w14:paraId="1DFF845F" w14:textId="77777777">
      <w:pPr>
        <w:pStyle w:val="Heading3"/>
        <w:ind w:firstLine="1120"/>
        <w:rPr>
          <w:i/>
          <w:iCs/>
        </w:rPr>
      </w:pPr>
      <w:r w:rsidRPr="00116CDF">
        <w:rPr>
          <w:i/>
          <w:iCs/>
        </w:rPr>
        <w:t>Governance</w:t>
      </w:r>
    </w:p>
    <w:p w:rsidR="00D90C98" w:rsidP="00D90C98" w14:paraId="6E85F12C" w14:textId="77777777">
      <w:r w:rsidRPr="00BC60C2">
        <w:t>Beleidsagenda</w:t>
      </w:r>
      <w:r>
        <w:t>’</w:t>
      </w:r>
      <w:r w:rsidRPr="00BC60C2">
        <w:t xml:space="preserve">s </w:t>
      </w:r>
      <w:r>
        <w:t xml:space="preserve">van zowel het Rijk als lokaal bestuur </w:t>
      </w:r>
      <w:r w:rsidRPr="00BC60C2">
        <w:t>reiken vaak niet verder dan 5 tot 10 jaar en politieke accenten kunnen met kabinetswissel</w:t>
      </w:r>
      <w:r w:rsidR="00CC4528">
        <w:t>ingen</w:t>
      </w:r>
      <w:r w:rsidRPr="00BC60C2">
        <w:t xml:space="preserve"> veranderen. Ook op Bonaire, Sint Eustatius en Saba kan een nieuw bestuurscollege andere keuzes maken. Daarom is het van belang om ervoor te zorgen dat demografische ontwikkelingen op de eilanden standaard meegewogen worden in Rijksbeleid en ook lokaal ingebed worden in beleidsvorming</w:t>
      </w:r>
      <w:r>
        <w:t xml:space="preserve">. </w:t>
      </w:r>
    </w:p>
    <w:p w:rsidR="00D90C98" w:rsidP="00D90C98" w14:paraId="23821BD3" w14:textId="77777777"/>
    <w:p w:rsidR="003F02E2" w:rsidP="00D90C98" w14:paraId="5172246D" w14:textId="77777777">
      <w:r>
        <w:t xml:space="preserve">In de afgelopen jaren is steeds meer data en kennis over onder andere de demografische ontwikkelingen op Bonaire, Sint Eustatius en Saba beschikbaar gekomen. Dit heeft ook geleid tot aanpassing van beleid, zoals de verhoging van de vrije uitkering uit het BES-fonds. Ook heeft het CBS haar datamonitoring geïntensiveerd. Nu is het van belang dat deze data </w:t>
      </w:r>
      <w:r w:rsidR="00AF67B0">
        <w:t xml:space="preserve">structureel </w:t>
      </w:r>
      <w:r>
        <w:t xml:space="preserve">wordt bijgehouden en </w:t>
      </w:r>
      <w:r w:rsidR="00AF67B0">
        <w:t>vertaald naar lokaal beleid</w:t>
      </w:r>
      <w:r>
        <w:t xml:space="preserve">. </w:t>
      </w:r>
      <w:r w:rsidRPr="00B75F8E">
        <w:t xml:space="preserve">Het </w:t>
      </w:r>
      <w:r w:rsidR="00125225">
        <w:t xml:space="preserve">volgend </w:t>
      </w:r>
      <w:r w:rsidRPr="00B75F8E">
        <w:t xml:space="preserve">kabinet </w:t>
      </w:r>
      <w:r w:rsidR="00125225">
        <w:t xml:space="preserve">wordt geadviseerd om </w:t>
      </w:r>
      <w:r w:rsidRPr="00B75F8E">
        <w:t xml:space="preserve">de mogelijkheden </w:t>
      </w:r>
      <w:r w:rsidR="00125225">
        <w:t xml:space="preserve">te onderzoeken </w:t>
      </w:r>
      <w:r w:rsidRPr="00B75F8E">
        <w:t>voor structurele monitoring van demografische ontwikkelingen op Bonaire, Sint Eustatius en Saba.</w:t>
      </w:r>
      <w:r w:rsidRPr="00DE58A6" w:rsidR="00DE58A6">
        <w:t xml:space="preserve"> </w:t>
      </w:r>
      <w:r w:rsidR="00DE58A6">
        <w:t>Voorbeelden van mogelijkheden zijn h</w:t>
      </w:r>
      <w:r w:rsidRPr="002E362E" w:rsidR="00DE58A6">
        <w:t>et verankeren van demografische data in eilandelijk</w:t>
      </w:r>
      <w:r w:rsidR="00DE58A6">
        <w:t xml:space="preserve"> beleid, in </w:t>
      </w:r>
      <w:r w:rsidRPr="002E362E" w:rsidR="00DE58A6">
        <w:t>Rijksbeleid</w:t>
      </w:r>
      <w:r w:rsidR="00DE58A6">
        <w:t>,</w:t>
      </w:r>
      <w:r w:rsidRPr="002E362E" w:rsidR="00DE58A6">
        <w:t xml:space="preserve"> </w:t>
      </w:r>
      <w:r w:rsidR="00DE58A6">
        <w:t>in</w:t>
      </w:r>
      <w:r w:rsidRPr="002E362E" w:rsidR="00DE58A6">
        <w:t xml:space="preserve"> de beleidscyclus</w:t>
      </w:r>
      <w:r w:rsidR="00DE58A6">
        <w:t>. Ook</w:t>
      </w:r>
      <w:r w:rsidRPr="002E362E" w:rsidR="00DE58A6">
        <w:t xml:space="preserve"> het</w:t>
      </w:r>
      <w:r w:rsidR="00DE58A6">
        <w:t xml:space="preserve"> opstellen van een kennisagenda vormt hier een onderdeel van.</w:t>
      </w:r>
    </w:p>
    <w:p w:rsidR="003F02E2" w:rsidP="004E204B" w14:paraId="22EC3AF9" w14:textId="77777777">
      <w:pPr>
        <w:pStyle w:val="Heading1"/>
      </w:pPr>
      <w:r>
        <w:t>Tot slot</w:t>
      </w:r>
    </w:p>
    <w:p w:rsidRPr="001804AF" w:rsidR="003F02E2" w:rsidP="003F02E2" w14:paraId="5B9F1FF9" w14:textId="77777777">
      <w:r>
        <w:t xml:space="preserve">Het kabinet signaleert dat er stevige keuzes nodig zijn in de omgang met de demografische ontwikkelingen op Bonaire, Sint Eustatius en Saba, zowel door het Rijk als de eilandbesturen. Hierbij is het allereerst van belang om in gezamenlijkheid te werken aan een (middel)lange termijn strategie en het verankeren van demografie als factor in ons beleid. Daarnaast is het nodig om tot een aanpak te </w:t>
      </w:r>
      <w:r w:rsidRPr="00B52A83">
        <w:t xml:space="preserve">komen voor acute vraagstukken – de explosieve groei van Bonaire en de fysieke infrastructuur. De voorbereiding hiervan wordt in gang gezet en de verkenning hiervoor is al gestart, maar de keuze omtrent concrete handelingen is aan </w:t>
      </w:r>
      <w:r w:rsidR="00CC4528">
        <w:t xml:space="preserve">een </w:t>
      </w:r>
      <w:r w:rsidRPr="00B52A83">
        <w:t>volgend kabinet.</w:t>
      </w:r>
      <w:r>
        <w:t xml:space="preserve"> </w:t>
      </w:r>
    </w:p>
    <w:p w:rsidR="003F02E2" w:rsidP="00D90C98" w14:paraId="029A722C" w14:textId="77777777"/>
    <w:p w:rsidR="00901307" w:rsidP="00DD2719" w14:paraId="7A1AA5DF" w14:textId="77777777"/>
    <w:p w:rsidR="00334839" w:rsidP="00DD2719" w14:paraId="6B5A5C70" w14:textId="77777777">
      <w:r>
        <w:t>De staatssecretaris van Binnenlandse Zaken en Koninkrijksrelaties,</w:t>
      </w:r>
    </w:p>
    <w:p w:rsidR="00334839" w:rsidP="00DD2719" w14:paraId="04993259" w14:textId="77777777">
      <w:pPr>
        <w:rPr>
          <w:i/>
          <w:iCs/>
        </w:rPr>
      </w:pPr>
      <w:r>
        <w:rPr>
          <w:i/>
          <w:iCs/>
        </w:rPr>
        <w:t>Herstel Groningen, Koninkrijksrelaties en Digitalisering</w:t>
      </w:r>
    </w:p>
    <w:p w:rsidR="00334839" w:rsidP="00DD2719" w14:paraId="042D24FA" w14:textId="77777777">
      <w:pPr>
        <w:rPr>
          <w:i/>
          <w:iCs/>
        </w:rPr>
      </w:pPr>
    </w:p>
    <w:p w:rsidR="00334839" w:rsidP="00DD2719" w14:paraId="52F0377A" w14:textId="77777777">
      <w:pPr>
        <w:rPr>
          <w:i/>
          <w:iCs/>
        </w:rPr>
      </w:pPr>
    </w:p>
    <w:p w:rsidR="00334839" w:rsidP="00DD2719" w14:paraId="648D270C" w14:textId="77777777">
      <w:pPr>
        <w:rPr>
          <w:i/>
          <w:iCs/>
        </w:rPr>
      </w:pPr>
    </w:p>
    <w:p w:rsidRPr="00334839" w:rsidR="00334839" w:rsidP="00DD2719" w14:paraId="161FEE80" w14:textId="77777777">
      <w:r>
        <w:t>Eddie van Marum</w:t>
      </w:r>
    </w:p>
    <w:bookmarkEnd w:id="6"/>
    <w:p w:rsidRPr="00BC60C2" w:rsidR="005E6BE3" w:rsidP="00381C42" w14:paraId="620D50A2"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749" w14:paraId="149C59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BE3" w14:paraId="1CEF0E8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749" w14:paraId="5193EA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6B8A" w14:paraId="565D505B" w14:textId="77777777">
      <w:pPr>
        <w:spacing w:line="240" w:lineRule="auto"/>
      </w:pPr>
      <w:r>
        <w:separator/>
      </w:r>
    </w:p>
  </w:footnote>
  <w:footnote w:type="continuationSeparator" w:id="1">
    <w:p w:rsidR="00826B8A" w14:paraId="4647DCB1" w14:textId="77777777">
      <w:pPr>
        <w:spacing w:line="240" w:lineRule="auto"/>
      </w:pPr>
      <w:r>
        <w:continuationSeparator/>
      </w:r>
    </w:p>
  </w:footnote>
  <w:footnote w:id="2">
    <w:p w:rsidR="009F1213" w14:paraId="484B1D33" w14:textId="77777777">
      <w:pPr>
        <w:pStyle w:val="FootnoteText"/>
      </w:pPr>
      <w:r>
        <w:rPr>
          <w:rStyle w:val="FootnoteReference"/>
        </w:rPr>
        <w:footnoteRef/>
      </w:r>
      <w:r>
        <w:t xml:space="preserve"> </w:t>
      </w:r>
      <w:r w:rsidRPr="00AF2399" w:rsidR="00334839">
        <w:rPr>
          <w:rFonts w:ascii="Verdana" w:hAnsi="Verdana"/>
          <w:sz w:val="16"/>
          <w:szCs w:val="16"/>
        </w:rPr>
        <w:t>https://www.cbs.nl/nl-nl/achtergrond/2025/32/bevolkingsprognose-caribisch-nederland-2025-2050</w:t>
      </w:r>
      <w:r w:rsidRPr="00AF2399" w:rsidR="00BF5103">
        <w:rPr>
          <w:rFonts w:ascii="Verdana" w:hAnsi="Verdana"/>
          <w:sz w:val="16"/>
          <w:szCs w:val="16"/>
        </w:rPr>
        <w:t>,</w:t>
      </w:r>
      <w:r w:rsidRPr="007573B4" w:rsidR="00BF5103">
        <w:rPr>
          <w:rFonts w:ascii="Verdana" w:hAnsi="Verdana"/>
          <w:sz w:val="16"/>
          <w:szCs w:val="16"/>
        </w:rPr>
        <w:t xml:space="preserve"> (versie 30 oktober 2025)</w:t>
      </w:r>
      <w:r w:rsidR="00BF5103">
        <w:rPr>
          <w:rFonts w:ascii="Verdana" w:hAnsi="Verdana"/>
          <w:sz w:val="16"/>
          <w:szCs w:val="16"/>
        </w:rPr>
        <w:t>.</w:t>
      </w:r>
    </w:p>
  </w:footnote>
  <w:footnote w:id="3">
    <w:p w:rsidR="00F36085" w:rsidRPr="007573B4" w14:paraId="04AC0D71" w14:textId="77777777">
      <w:pPr>
        <w:pStyle w:val="FootnoteText"/>
        <w:rPr>
          <w:rFonts w:ascii="Verdana" w:hAnsi="Verdana"/>
          <w:sz w:val="16"/>
          <w:szCs w:val="16"/>
        </w:rPr>
      </w:pPr>
      <w:r w:rsidRPr="007573B4">
        <w:rPr>
          <w:rStyle w:val="FootnoteReference"/>
          <w:rFonts w:ascii="Verdana" w:hAnsi="Verdana"/>
          <w:sz w:val="16"/>
          <w:szCs w:val="16"/>
        </w:rPr>
        <w:footnoteRef/>
      </w:r>
      <w:r w:rsidRPr="007573B4">
        <w:rPr>
          <w:rFonts w:ascii="Verdana" w:hAnsi="Verdana"/>
          <w:sz w:val="16"/>
          <w:szCs w:val="16"/>
        </w:rPr>
        <w:t xml:space="preserve"> </w:t>
      </w:r>
      <w:r w:rsidR="001A2A85">
        <w:rPr>
          <w:rFonts w:ascii="Verdana" w:hAnsi="Verdana"/>
          <w:sz w:val="16"/>
          <w:szCs w:val="16"/>
        </w:rPr>
        <w:t xml:space="preserve">Kamerstukken </w:t>
      </w:r>
      <w:r w:rsidR="001A2A85">
        <w:rPr>
          <w:rFonts w:ascii="Verdana" w:hAnsi="Verdana"/>
          <w:sz w:val="16"/>
          <w:szCs w:val="16"/>
        </w:rPr>
        <w:t>ll</w:t>
      </w:r>
      <w:r w:rsidR="001A2A85">
        <w:rPr>
          <w:rFonts w:ascii="Verdana" w:hAnsi="Verdana"/>
          <w:sz w:val="16"/>
          <w:szCs w:val="16"/>
        </w:rPr>
        <w:t>,</w:t>
      </w:r>
      <w:r w:rsidR="00D427A5">
        <w:rPr>
          <w:rFonts w:ascii="Verdana" w:hAnsi="Verdana"/>
          <w:sz w:val="16"/>
          <w:szCs w:val="16"/>
        </w:rPr>
        <w:t xml:space="preserve"> 2025</w:t>
      </w:r>
      <w:r w:rsidR="001A2A85">
        <w:rPr>
          <w:rFonts w:ascii="Verdana" w:hAnsi="Verdana"/>
          <w:sz w:val="16"/>
          <w:szCs w:val="16"/>
        </w:rPr>
        <w:t>/2</w:t>
      </w:r>
      <w:r w:rsidR="00D427A5">
        <w:rPr>
          <w:rFonts w:ascii="Verdana" w:hAnsi="Verdana"/>
          <w:sz w:val="16"/>
          <w:szCs w:val="16"/>
        </w:rPr>
        <w:t>6, 36 800-IV, nr. 21.</w:t>
      </w:r>
    </w:p>
  </w:footnote>
  <w:footnote w:id="4">
    <w:p w:rsidR="00C83B02" w:rsidRPr="007573B4" w:rsidP="00C83B02" w14:paraId="578C4858" w14:textId="77777777">
      <w:pPr>
        <w:pStyle w:val="FootnoteText"/>
        <w:rPr>
          <w:rFonts w:ascii="Verdana" w:hAnsi="Verdana"/>
          <w:sz w:val="16"/>
          <w:szCs w:val="16"/>
        </w:rPr>
      </w:pPr>
      <w:r w:rsidRPr="007573B4">
        <w:rPr>
          <w:rStyle w:val="FootnoteReference"/>
          <w:rFonts w:ascii="Verdana" w:hAnsi="Verdana"/>
          <w:sz w:val="16"/>
          <w:szCs w:val="16"/>
        </w:rPr>
        <w:footnoteRef/>
      </w:r>
      <w:r w:rsidRPr="007573B4">
        <w:rPr>
          <w:rFonts w:ascii="Verdana" w:hAnsi="Verdana"/>
          <w:sz w:val="16"/>
          <w:szCs w:val="16"/>
        </w:rPr>
        <w:t xml:space="preserve"> Staatscie</w:t>
      </w:r>
      <w:r w:rsidR="007573B4">
        <w:rPr>
          <w:rFonts w:ascii="Verdana" w:hAnsi="Verdana"/>
          <w:sz w:val="16"/>
          <w:szCs w:val="16"/>
        </w:rPr>
        <w:t>.</w:t>
      </w:r>
      <w:r w:rsidRPr="007573B4">
        <w:rPr>
          <w:rFonts w:ascii="Verdana" w:hAnsi="Verdana"/>
          <w:sz w:val="16"/>
          <w:szCs w:val="16"/>
        </w:rPr>
        <w:t xml:space="preserve"> Demografische Ontwikkelingen Caribisch Nederland 2050 (2024). </w:t>
      </w:r>
      <w:r w:rsidRPr="007573B4">
        <w:rPr>
          <w:rFonts w:ascii="Verdana" w:hAnsi="Verdana"/>
          <w:i/>
          <w:iCs/>
          <w:sz w:val="16"/>
          <w:szCs w:val="16"/>
        </w:rPr>
        <w:t>Gerichte Groei</w:t>
      </w:r>
      <w:r w:rsidRPr="007573B4">
        <w:rPr>
          <w:rFonts w:ascii="Verdana" w:hAnsi="Verdana"/>
          <w:sz w:val="16"/>
          <w:szCs w:val="16"/>
        </w:rPr>
        <w:t>.</w:t>
      </w:r>
    </w:p>
  </w:footnote>
  <w:footnote w:id="5">
    <w:p w:rsidR="005774BC" w:rsidRPr="009B761B" w14:paraId="3BC03CD3" w14:textId="77777777">
      <w:pPr>
        <w:pStyle w:val="FootnoteText"/>
        <w:rPr>
          <w:rFonts w:ascii="Verdana" w:hAnsi="Verdana"/>
          <w:sz w:val="16"/>
          <w:szCs w:val="16"/>
        </w:rPr>
      </w:pPr>
      <w:r>
        <w:rPr>
          <w:rStyle w:val="FootnoteReference"/>
        </w:rPr>
        <w:footnoteRef/>
      </w:r>
      <w:r w:rsidRPr="009B761B">
        <w:t xml:space="preserve"> </w:t>
      </w:r>
      <w:hyperlink r:id="rId1" w:history="1">
        <w:r w:rsidRPr="009B761B">
          <w:rPr>
            <w:rStyle w:val="Hyperlink"/>
            <w:rFonts w:ascii="Verdana" w:hAnsi="Verdana"/>
            <w:sz w:val="16"/>
            <w:szCs w:val="16"/>
          </w:rPr>
          <w:t>https://www.cbs.nl/nl-nl/achtergrond/2025/32/bevolkingsprognose-caribisch-nederland-2025-2050</w:t>
        </w:r>
      </w:hyperlink>
      <w:r w:rsidRPr="009B761B" w:rsidR="009B761B">
        <w:rPr>
          <w:rFonts w:ascii="Verdana" w:hAnsi="Verdana"/>
          <w:sz w:val="16"/>
          <w:szCs w:val="16"/>
        </w:rPr>
        <w:t xml:space="preserve"> </w:t>
      </w:r>
      <w:r w:rsidRPr="007573B4" w:rsidR="009B761B">
        <w:rPr>
          <w:rFonts w:ascii="Verdana" w:hAnsi="Verdana"/>
          <w:sz w:val="16"/>
          <w:szCs w:val="16"/>
        </w:rPr>
        <w:t>(versie 30 oktober 2025)</w:t>
      </w:r>
      <w:r w:rsidR="009B761B">
        <w:rPr>
          <w:rFonts w:ascii="Verdana" w:hAnsi="Verdana"/>
          <w:sz w:val="16"/>
          <w:szCs w:val="16"/>
        </w:rPr>
        <w:t>.</w:t>
      </w:r>
    </w:p>
  </w:footnote>
  <w:footnote w:id="6">
    <w:p w:rsidR="005774BC" w14:paraId="58EA30DC" w14:textId="77777777">
      <w:pPr>
        <w:pStyle w:val="FootnoteText"/>
      </w:pPr>
      <w:r w:rsidRPr="009B761B">
        <w:rPr>
          <w:rStyle w:val="FootnoteReference"/>
          <w:rFonts w:ascii="Verdana" w:hAnsi="Verdana"/>
          <w:sz w:val="16"/>
          <w:szCs w:val="16"/>
        </w:rPr>
        <w:footnoteRef/>
      </w:r>
      <w:r w:rsidRPr="009B761B">
        <w:rPr>
          <w:rFonts w:ascii="Verdana" w:hAnsi="Verdana"/>
          <w:sz w:val="16"/>
          <w:szCs w:val="16"/>
        </w:rPr>
        <w:t xml:space="preserve"> </w:t>
      </w:r>
      <w:r w:rsidR="001A2A85">
        <w:rPr>
          <w:rFonts w:ascii="Verdana" w:hAnsi="Verdana"/>
          <w:sz w:val="16"/>
          <w:szCs w:val="16"/>
        </w:rPr>
        <w:t xml:space="preserve">Kamerstukken </w:t>
      </w:r>
      <w:r w:rsidR="001A2A85">
        <w:rPr>
          <w:rFonts w:ascii="Verdana" w:hAnsi="Verdana"/>
          <w:sz w:val="16"/>
          <w:szCs w:val="16"/>
        </w:rPr>
        <w:t>ll</w:t>
      </w:r>
      <w:r w:rsidR="001A2A85">
        <w:rPr>
          <w:rFonts w:ascii="Verdana" w:hAnsi="Verdana"/>
          <w:sz w:val="16"/>
          <w:szCs w:val="16"/>
        </w:rPr>
        <w:t>,</w:t>
      </w:r>
      <w:r w:rsidRPr="009B761B">
        <w:rPr>
          <w:rFonts w:ascii="Verdana" w:hAnsi="Verdana"/>
          <w:sz w:val="16"/>
          <w:szCs w:val="16"/>
        </w:rPr>
        <w:t xml:space="preserve"> 2024</w:t>
      </w:r>
      <w:r w:rsidR="001A2A85">
        <w:rPr>
          <w:rFonts w:ascii="Verdana" w:hAnsi="Verdana"/>
          <w:sz w:val="16"/>
          <w:szCs w:val="16"/>
        </w:rPr>
        <w:t>/</w:t>
      </w:r>
      <w:r w:rsidRPr="009B761B">
        <w:rPr>
          <w:rFonts w:ascii="Verdana" w:hAnsi="Verdana"/>
          <w:sz w:val="16"/>
          <w:szCs w:val="16"/>
        </w:rPr>
        <w:t>25, 24 587-1059.</w:t>
      </w:r>
    </w:p>
  </w:footnote>
  <w:footnote w:id="7">
    <w:p w:rsidR="00904F1D" w:rsidRPr="007573B4" w:rsidP="00904F1D" w14:paraId="2B614955" w14:textId="77777777">
      <w:pPr>
        <w:pStyle w:val="FootnoteText"/>
        <w:rPr>
          <w:rFonts w:ascii="Verdana" w:hAnsi="Verdana"/>
          <w:sz w:val="16"/>
          <w:szCs w:val="16"/>
        </w:rPr>
      </w:pPr>
      <w:r w:rsidRPr="007573B4">
        <w:rPr>
          <w:rStyle w:val="FootnoteReference"/>
          <w:rFonts w:ascii="Verdana" w:hAnsi="Verdana"/>
          <w:sz w:val="16"/>
          <w:szCs w:val="16"/>
        </w:rPr>
        <w:footnoteRef/>
      </w:r>
      <w:r w:rsidRPr="007573B4">
        <w:rPr>
          <w:rFonts w:ascii="Verdana" w:hAnsi="Verdana"/>
          <w:sz w:val="16"/>
          <w:szCs w:val="16"/>
        </w:rPr>
        <w:t xml:space="preserve"> </w:t>
      </w:r>
      <w:r w:rsidR="001A2A85">
        <w:rPr>
          <w:rFonts w:ascii="Verdana" w:hAnsi="Verdana"/>
          <w:sz w:val="16"/>
          <w:szCs w:val="16"/>
        </w:rPr>
        <w:t xml:space="preserve">Kamerstukken </w:t>
      </w:r>
      <w:r w:rsidR="001A2A85">
        <w:rPr>
          <w:rFonts w:ascii="Verdana" w:hAnsi="Verdana"/>
          <w:sz w:val="16"/>
          <w:szCs w:val="16"/>
        </w:rPr>
        <w:t>ll</w:t>
      </w:r>
      <w:r w:rsidR="001A2A85">
        <w:rPr>
          <w:rFonts w:ascii="Verdana" w:hAnsi="Verdana"/>
          <w:sz w:val="16"/>
          <w:szCs w:val="16"/>
        </w:rPr>
        <w:t>, 2024/</w:t>
      </w:r>
      <w:r w:rsidRPr="007573B4" w:rsidR="00B80E5A">
        <w:rPr>
          <w:rFonts w:ascii="Verdana" w:hAnsi="Verdana"/>
          <w:sz w:val="16"/>
          <w:szCs w:val="16"/>
        </w:rPr>
        <w:t>25, 36 600-IV, nr. 56.</w:t>
      </w:r>
    </w:p>
  </w:footnote>
  <w:footnote w:id="8">
    <w:p w:rsidR="00904F1D" w:rsidRPr="007573B4" w:rsidP="00904F1D" w14:paraId="4E46FA73" w14:textId="77777777">
      <w:pPr>
        <w:pStyle w:val="FootnoteText"/>
        <w:rPr>
          <w:rFonts w:ascii="Verdana" w:hAnsi="Verdana"/>
          <w:sz w:val="16"/>
          <w:szCs w:val="16"/>
        </w:rPr>
      </w:pPr>
      <w:r w:rsidRPr="007573B4">
        <w:rPr>
          <w:rStyle w:val="FootnoteReference"/>
          <w:rFonts w:ascii="Verdana" w:hAnsi="Verdana"/>
          <w:sz w:val="16"/>
          <w:szCs w:val="16"/>
        </w:rPr>
        <w:footnoteRef/>
      </w:r>
      <w:r w:rsidRPr="007573B4">
        <w:rPr>
          <w:rFonts w:ascii="Verdana" w:hAnsi="Verdana"/>
          <w:sz w:val="16"/>
          <w:szCs w:val="16"/>
        </w:rPr>
        <w:t xml:space="preserve"> </w:t>
      </w:r>
      <w:r w:rsidR="001A2A85">
        <w:rPr>
          <w:rFonts w:ascii="Verdana" w:hAnsi="Verdana"/>
          <w:sz w:val="16"/>
          <w:szCs w:val="16"/>
        </w:rPr>
        <w:t xml:space="preserve">Kamerstukken </w:t>
      </w:r>
      <w:r w:rsidR="001A2A85">
        <w:rPr>
          <w:rFonts w:ascii="Verdana" w:hAnsi="Verdana"/>
          <w:sz w:val="16"/>
          <w:szCs w:val="16"/>
        </w:rPr>
        <w:t>ll</w:t>
      </w:r>
      <w:r w:rsidR="001A2A85">
        <w:rPr>
          <w:rFonts w:ascii="Verdana" w:hAnsi="Verdana"/>
          <w:sz w:val="16"/>
          <w:szCs w:val="16"/>
        </w:rPr>
        <w:t>, 2024/</w:t>
      </w:r>
      <w:r w:rsidRPr="007573B4" w:rsidR="001A2A85">
        <w:rPr>
          <w:rFonts w:ascii="Verdana" w:hAnsi="Verdana"/>
          <w:sz w:val="16"/>
          <w:szCs w:val="16"/>
        </w:rPr>
        <w:t>25</w:t>
      </w:r>
      <w:r w:rsidRPr="007573B4" w:rsidR="00B37BB1">
        <w:rPr>
          <w:rFonts w:ascii="Verdana" w:hAnsi="Verdana"/>
          <w:sz w:val="16"/>
          <w:szCs w:val="16"/>
        </w:rPr>
        <w:t>, 36 600-IV, nr. 51.</w:t>
      </w:r>
      <w:r w:rsidR="001A2A85">
        <w:rPr>
          <w:rFonts w:ascii="Verdana" w:hAnsi="Verdana"/>
          <w:sz w:val="16"/>
          <w:szCs w:val="16"/>
        </w:rPr>
        <w:t xml:space="preserve"> </w:t>
      </w:r>
    </w:p>
  </w:footnote>
  <w:footnote w:id="9">
    <w:p w:rsidR="002E362E" w:rsidRPr="007573B4" w:rsidP="002E362E" w14:paraId="1402ECF0" w14:textId="77777777">
      <w:pPr>
        <w:pStyle w:val="FootnoteText"/>
        <w:rPr>
          <w:rFonts w:ascii="Verdana" w:hAnsi="Verdana"/>
          <w:sz w:val="16"/>
          <w:szCs w:val="16"/>
        </w:rPr>
      </w:pPr>
      <w:r w:rsidRPr="007573B4">
        <w:rPr>
          <w:rStyle w:val="FootnoteReference"/>
          <w:rFonts w:ascii="Verdana" w:hAnsi="Verdana"/>
          <w:sz w:val="16"/>
          <w:szCs w:val="16"/>
        </w:rPr>
        <w:footnoteRef/>
      </w:r>
      <w:r w:rsidRPr="007573B4">
        <w:rPr>
          <w:rFonts w:ascii="Verdana" w:hAnsi="Verdana"/>
          <w:sz w:val="16"/>
          <w:szCs w:val="16"/>
        </w:rPr>
        <w:t xml:space="preserve"> </w:t>
      </w:r>
      <w:r w:rsidR="001A2A85">
        <w:rPr>
          <w:rFonts w:ascii="Verdana" w:hAnsi="Verdana"/>
          <w:sz w:val="16"/>
          <w:szCs w:val="16"/>
        </w:rPr>
        <w:t xml:space="preserve">Kamerstukken </w:t>
      </w:r>
      <w:r w:rsidR="001A2A85">
        <w:rPr>
          <w:rFonts w:ascii="Verdana" w:hAnsi="Verdana"/>
          <w:sz w:val="16"/>
          <w:szCs w:val="16"/>
        </w:rPr>
        <w:t>ll</w:t>
      </w:r>
      <w:r w:rsidR="001A2A85">
        <w:rPr>
          <w:rFonts w:ascii="Verdana" w:hAnsi="Verdana"/>
          <w:sz w:val="16"/>
          <w:szCs w:val="16"/>
        </w:rPr>
        <w:t>, 2025/</w:t>
      </w:r>
      <w:r w:rsidRPr="007573B4" w:rsidR="001A2A85">
        <w:rPr>
          <w:rFonts w:ascii="Verdana" w:hAnsi="Verdana"/>
          <w:sz w:val="16"/>
          <w:szCs w:val="16"/>
        </w:rPr>
        <w:t>2</w:t>
      </w:r>
      <w:r w:rsidR="001A2A85">
        <w:rPr>
          <w:rFonts w:ascii="Verdana" w:hAnsi="Verdana"/>
          <w:sz w:val="16"/>
          <w:szCs w:val="16"/>
        </w:rPr>
        <w:t>6</w:t>
      </w:r>
      <w:r w:rsidR="008F705E">
        <w:rPr>
          <w:rFonts w:ascii="Verdana" w:hAnsi="Verdana"/>
          <w:sz w:val="16"/>
          <w:szCs w:val="16"/>
        </w:rPr>
        <w:t>, 36 800-IV, nr. 21.</w:t>
      </w:r>
    </w:p>
  </w:footnote>
  <w:footnote w:id="10">
    <w:p w:rsidR="00333C53" w:rsidP="00333C53" w14:paraId="4F4880E3" w14:textId="77777777">
      <w:pPr>
        <w:pStyle w:val="FootnoteText"/>
      </w:pPr>
      <w:r w:rsidRPr="007573B4">
        <w:rPr>
          <w:rStyle w:val="FootnoteReference"/>
          <w:rFonts w:ascii="Verdana" w:hAnsi="Verdana"/>
          <w:sz w:val="16"/>
          <w:szCs w:val="16"/>
        </w:rPr>
        <w:footnoteRef/>
      </w:r>
      <w:r w:rsidRPr="007573B4">
        <w:rPr>
          <w:rFonts w:ascii="Verdana" w:hAnsi="Verdana"/>
          <w:sz w:val="16"/>
          <w:szCs w:val="16"/>
        </w:rPr>
        <w:t xml:space="preserve"> </w:t>
      </w:r>
      <w:r w:rsidR="001A2A85">
        <w:rPr>
          <w:rFonts w:ascii="Verdana" w:hAnsi="Verdana"/>
          <w:sz w:val="16"/>
          <w:szCs w:val="16"/>
        </w:rPr>
        <w:t xml:space="preserve">Kamerstukken </w:t>
      </w:r>
      <w:r w:rsidR="001A2A85">
        <w:rPr>
          <w:rFonts w:ascii="Verdana" w:hAnsi="Verdana"/>
          <w:sz w:val="16"/>
          <w:szCs w:val="16"/>
        </w:rPr>
        <w:t>ll</w:t>
      </w:r>
      <w:r w:rsidR="001A2A85">
        <w:rPr>
          <w:rFonts w:ascii="Verdana" w:hAnsi="Verdana"/>
          <w:sz w:val="16"/>
          <w:szCs w:val="16"/>
        </w:rPr>
        <w:t>, 2023/</w:t>
      </w:r>
      <w:r w:rsidRPr="007573B4" w:rsidR="001A2A85">
        <w:rPr>
          <w:rFonts w:ascii="Verdana" w:hAnsi="Verdana"/>
          <w:sz w:val="16"/>
          <w:szCs w:val="16"/>
        </w:rPr>
        <w:t>2</w:t>
      </w:r>
      <w:r w:rsidR="001A2A85">
        <w:rPr>
          <w:rFonts w:ascii="Verdana" w:hAnsi="Verdana"/>
          <w:sz w:val="16"/>
          <w:szCs w:val="16"/>
        </w:rPr>
        <w:t>4</w:t>
      </w:r>
      <w:r w:rsidRPr="007573B4">
        <w:rPr>
          <w:rFonts w:ascii="Verdana" w:hAnsi="Verdana"/>
          <w:sz w:val="16"/>
          <w:szCs w:val="16"/>
        </w:rPr>
        <w:t>, 31 568, nr.</w:t>
      </w:r>
      <w:r w:rsidRPr="007573B4" w:rsidR="00FE0A3E">
        <w:rPr>
          <w:rFonts w:ascii="Verdana" w:hAnsi="Verdana"/>
          <w:sz w:val="16"/>
          <w:szCs w:val="16"/>
        </w:rPr>
        <w:t xml:space="preserve"> </w:t>
      </w:r>
      <w:r w:rsidRPr="007573B4">
        <w:rPr>
          <w:rFonts w:ascii="Verdana" w:hAnsi="Verdana"/>
          <w:sz w:val="16"/>
          <w:szCs w:val="16"/>
        </w:rPr>
        <w:t>220.</w:t>
      </w:r>
    </w:p>
  </w:footnote>
  <w:footnote w:id="11">
    <w:p w:rsidR="00F92CFA" w:rsidRPr="00116CDF" w:rsidP="00F92CFA" w14:paraId="2B856C2B" w14:textId="77777777">
      <w:pPr>
        <w:pStyle w:val="FootnoteText"/>
        <w:rPr>
          <w:rFonts w:ascii="Verdana" w:hAnsi="Verdana"/>
          <w:sz w:val="16"/>
          <w:szCs w:val="16"/>
        </w:rPr>
      </w:pPr>
      <w:r w:rsidRPr="00116CDF">
        <w:rPr>
          <w:rStyle w:val="FootnoteReference"/>
          <w:rFonts w:ascii="Verdana" w:hAnsi="Verdana"/>
          <w:sz w:val="16"/>
          <w:szCs w:val="16"/>
        </w:rPr>
        <w:footnoteRef/>
      </w:r>
      <w:r w:rsidRPr="00116CDF">
        <w:rPr>
          <w:rFonts w:ascii="Verdana" w:hAnsi="Verdana"/>
          <w:sz w:val="16"/>
          <w:szCs w:val="16"/>
        </w:rPr>
        <w:t xml:space="preserve"> </w:t>
      </w:r>
      <w:r w:rsidR="001A2A85">
        <w:rPr>
          <w:rFonts w:ascii="Verdana" w:hAnsi="Verdana"/>
          <w:sz w:val="16"/>
          <w:szCs w:val="16"/>
        </w:rPr>
        <w:t xml:space="preserve">Kamerstukken </w:t>
      </w:r>
      <w:r w:rsidR="001A2A85">
        <w:rPr>
          <w:rFonts w:ascii="Verdana" w:hAnsi="Verdana"/>
          <w:sz w:val="16"/>
          <w:szCs w:val="16"/>
        </w:rPr>
        <w:t>ll</w:t>
      </w:r>
      <w:r w:rsidR="001A2A85">
        <w:rPr>
          <w:rFonts w:ascii="Verdana" w:hAnsi="Verdana"/>
          <w:sz w:val="16"/>
          <w:szCs w:val="16"/>
        </w:rPr>
        <w:t>, 2024/</w:t>
      </w:r>
      <w:r w:rsidRPr="007573B4" w:rsidR="001A2A85">
        <w:rPr>
          <w:rFonts w:ascii="Verdana" w:hAnsi="Verdana"/>
          <w:sz w:val="16"/>
          <w:szCs w:val="16"/>
        </w:rPr>
        <w:t>25</w:t>
      </w:r>
      <w:r w:rsidRPr="00116CDF">
        <w:rPr>
          <w:rFonts w:ascii="Verdana" w:hAnsi="Verdana"/>
          <w:sz w:val="16"/>
          <w:szCs w:val="16"/>
        </w:rPr>
        <w:t>, 36 600 IV,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749" w14:paraId="3BFF8E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BE3" w14:paraId="799A39A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6BE3" w14:textId="77777777">
                          <w:pPr>
                            <w:pStyle w:val="Referentiegegevensbold"/>
                          </w:pPr>
                          <w:r>
                            <w:t>Directoraat-generaal Koninkrijksrelaties</w:t>
                          </w:r>
                        </w:p>
                        <w:p w:rsidR="005E6BE3" w14:textId="77777777">
                          <w:pPr>
                            <w:pStyle w:val="WitregelW2"/>
                          </w:pPr>
                        </w:p>
                        <w:p w:rsidR="005E6BE3" w14:textId="77777777">
                          <w:pPr>
                            <w:pStyle w:val="Referentiegegevensbold"/>
                          </w:pPr>
                          <w:r>
                            <w:t>Onze referentie</w:t>
                          </w:r>
                        </w:p>
                        <w:p w:rsidR="00C44CD3" w14:textId="77777777">
                          <w:pPr>
                            <w:pStyle w:val="Referentiegegevens"/>
                          </w:pPr>
                          <w:r>
                            <w:fldChar w:fldCharType="begin"/>
                          </w:r>
                          <w:r>
                            <w:instrText xml:space="preserve"> DOCPROPERTY  "Kenmerk"  \* MERGEFORMAT </w:instrText>
                          </w:r>
                          <w:r>
                            <w:fldChar w:fldCharType="separate"/>
                          </w:r>
                          <w:r w:rsidR="0072742F">
                            <w:t>2025-0000685839</w:t>
                          </w:r>
                          <w:r w:rsidR="0072742F">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E6BE3" w14:paraId="0B3FB3E4" w14:textId="77777777">
                    <w:pPr>
                      <w:pStyle w:val="Referentiegegevensbold"/>
                    </w:pPr>
                    <w:r>
                      <w:t>Directoraat-generaal Koninkrijksrelaties</w:t>
                    </w:r>
                  </w:p>
                  <w:p w:rsidR="005E6BE3" w14:paraId="25E4F8A3" w14:textId="77777777">
                    <w:pPr>
                      <w:pStyle w:val="WitregelW2"/>
                    </w:pPr>
                  </w:p>
                  <w:p w:rsidR="005E6BE3" w14:paraId="5C2351A4" w14:textId="77777777">
                    <w:pPr>
                      <w:pStyle w:val="Referentiegegevensbold"/>
                    </w:pPr>
                    <w:r>
                      <w:t>Onze referentie</w:t>
                    </w:r>
                  </w:p>
                  <w:p w:rsidR="00C44CD3" w14:paraId="51FFE4E8" w14:textId="77777777">
                    <w:pPr>
                      <w:pStyle w:val="Referentiegegevens"/>
                    </w:pPr>
                    <w:r>
                      <w:fldChar w:fldCharType="begin"/>
                    </w:r>
                    <w:r>
                      <w:instrText xml:space="preserve"> DOCPROPERTY  "Kenmerk"  \* MERGEFORMAT </w:instrText>
                    </w:r>
                    <w:r>
                      <w:fldChar w:fldCharType="separate"/>
                    </w:r>
                    <w:r w:rsidR="0072742F">
                      <w:t>2025-0000685839</w:t>
                    </w:r>
                    <w:r w:rsidR="0072742F">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5E199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5E199B" w14:paraId="774EF293"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4CD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C44CD3" w14:paraId="2DEC74B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6BE3" w14:paraId="5B45C02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E199B" w14:textId="77777777">
                          <w:r>
                            <w:t xml:space="preserve">Aan de voorzitter van de </w:t>
                          </w:r>
                          <w:r w:rsidRPr="00334839">
                            <w:t>Tweede Kamer der Staten-Generaal</w:t>
                          </w:r>
                          <w:r w:rsidRPr="00334839">
                            <w:br/>
                            <w:t>Postbus 20018</w:t>
                          </w:r>
                          <w:r w:rsidRPr="00334839">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E199B" w14:paraId="1C366252" w14:textId="77777777">
                    <w:r>
                      <w:t xml:space="preserve">Aan de voorzitter van de </w:t>
                    </w:r>
                    <w:r w:rsidRPr="00334839">
                      <w:t>Tweede Kamer der Staten-Generaal</w:t>
                    </w:r>
                    <w:r w:rsidRPr="00334839">
                      <w:br/>
                      <w:t>Postbus 20018</w:t>
                    </w:r>
                    <w:r w:rsidRPr="00334839">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927600" cy="6794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927600" cy="679450"/>
                      </a:xfrm>
                      <a:prstGeom prst="rect">
                        <a:avLst/>
                      </a:prstGeom>
                      <a:noFill/>
                    </wps:spPr>
                    <wps:txbx>
                      <w:txbxContent>
                        <w:tbl>
                          <w:tblPr>
                            <w:tblW w:w="0" w:type="auto"/>
                            <w:tblInd w:w="-120" w:type="dxa"/>
                            <w:tblLayout w:type="fixed"/>
                            <w:tblLook w:val="07E0"/>
                          </w:tblPr>
                          <w:tblGrid>
                            <w:gridCol w:w="1140"/>
                            <w:gridCol w:w="5918"/>
                          </w:tblGrid>
                          <w:tr w14:paraId="7786FE74" w14:textId="77777777">
                            <w:tblPrEx>
                              <w:tblW w:w="0" w:type="auto"/>
                              <w:tblInd w:w="-120" w:type="dxa"/>
                              <w:tblLayout w:type="fixed"/>
                              <w:tblLook w:val="07E0"/>
                            </w:tblPrEx>
                            <w:trPr>
                              <w:trHeight w:val="240"/>
                            </w:trPr>
                            <w:tc>
                              <w:tcPr>
                                <w:tcW w:w="1140" w:type="dxa"/>
                              </w:tcPr>
                              <w:p w:rsidR="005E6BE3" w14:textId="77777777">
                                <w:r>
                                  <w:t>Datum</w:t>
                                </w:r>
                              </w:p>
                            </w:tc>
                            <w:tc>
                              <w:tcPr>
                                <w:tcW w:w="5918" w:type="dxa"/>
                              </w:tcPr>
                              <w:p w:rsidR="005E6BE3" w14:textId="0F2BC102">
                                <w:r>
                                  <w:t>5 december 2025</w:t>
                                </w:r>
                              </w:p>
                            </w:tc>
                          </w:tr>
                          <w:tr w14:paraId="12C2B4DC" w14:textId="77777777">
                            <w:tblPrEx>
                              <w:tblW w:w="0" w:type="auto"/>
                              <w:tblInd w:w="-120" w:type="dxa"/>
                              <w:tblLayout w:type="fixed"/>
                              <w:tblLook w:val="07E0"/>
                            </w:tblPrEx>
                            <w:trPr>
                              <w:trHeight w:val="240"/>
                            </w:trPr>
                            <w:tc>
                              <w:tcPr>
                                <w:tcW w:w="1140" w:type="dxa"/>
                              </w:tcPr>
                              <w:p w:rsidR="005E6BE3" w14:textId="77777777">
                                <w:r>
                                  <w:t>Betreft</w:t>
                                </w:r>
                              </w:p>
                            </w:tc>
                            <w:tc>
                              <w:tcPr>
                                <w:tcW w:w="5918" w:type="dxa"/>
                              </w:tcPr>
                              <w:p w:rsidR="005E6BE3" w14:textId="77777777">
                                <w:r>
                                  <w:t>Kabinetsreactie op het rapport 'Gerichte Groei' van de Staatscommissie Demografische Ontwikkelingen Caribisch Nederland 2050</w:t>
                                </w:r>
                              </w:p>
                            </w:tc>
                          </w:tr>
                        </w:tbl>
                        <w:p w:rsidR="005E199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3" type="#_x0000_t202" style="width:388pt;height:53.5pt;margin-top:264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786FE73" w14:textId="77777777">
                      <w:tblPrEx>
                        <w:tblW w:w="0" w:type="auto"/>
                        <w:tblInd w:w="-120" w:type="dxa"/>
                        <w:tblLayout w:type="fixed"/>
                        <w:tblLook w:val="07E0"/>
                      </w:tblPrEx>
                      <w:trPr>
                        <w:trHeight w:val="240"/>
                      </w:trPr>
                      <w:tc>
                        <w:tcPr>
                          <w:tcW w:w="1140" w:type="dxa"/>
                        </w:tcPr>
                        <w:p w:rsidR="005E6BE3" w14:paraId="173E156B" w14:textId="77777777">
                          <w:r>
                            <w:t>Datum</w:t>
                          </w:r>
                        </w:p>
                      </w:tc>
                      <w:tc>
                        <w:tcPr>
                          <w:tcW w:w="5918" w:type="dxa"/>
                        </w:tcPr>
                        <w:p w:rsidR="005E6BE3" w14:paraId="43C8558E" w14:textId="0F2BC102">
                          <w:r>
                            <w:t>5 december 2025</w:t>
                          </w:r>
                        </w:p>
                      </w:tc>
                    </w:tr>
                    <w:tr w14:paraId="12C2B4DB" w14:textId="77777777">
                      <w:tblPrEx>
                        <w:tblW w:w="0" w:type="auto"/>
                        <w:tblInd w:w="-120" w:type="dxa"/>
                        <w:tblLayout w:type="fixed"/>
                        <w:tblLook w:val="07E0"/>
                      </w:tblPrEx>
                      <w:trPr>
                        <w:trHeight w:val="240"/>
                      </w:trPr>
                      <w:tc>
                        <w:tcPr>
                          <w:tcW w:w="1140" w:type="dxa"/>
                        </w:tcPr>
                        <w:p w:rsidR="005E6BE3" w14:paraId="10DC8821" w14:textId="77777777">
                          <w:r>
                            <w:t>Betreft</w:t>
                          </w:r>
                        </w:p>
                      </w:tc>
                      <w:tc>
                        <w:tcPr>
                          <w:tcW w:w="5918" w:type="dxa"/>
                        </w:tcPr>
                        <w:p w:rsidR="005E6BE3" w14:paraId="775F0153" w14:textId="77777777">
                          <w:r>
                            <w:t>Kabinetsreactie op het rapport 'Gerichte Groei' van de Staatscommissie Demografische Ontwikkelingen Caribisch Nederland 2050</w:t>
                          </w:r>
                        </w:p>
                      </w:tc>
                    </w:tr>
                  </w:tbl>
                  <w:p w:rsidR="005E199B" w14:paraId="52A0F80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E6BE3" w14:textId="77777777">
                          <w:pPr>
                            <w:pStyle w:val="Referentiegegevensbold"/>
                          </w:pPr>
                          <w:r>
                            <w:t>Directoraat-generaal Koninkrijksrelaties</w:t>
                          </w:r>
                        </w:p>
                        <w:p w:rsidR="005E6BE3" w14:textId="77777777">
                          <w:pPr>
                            <w:pStyle w:val="WitregelW1"/>
                          </w:pPr>
                        </w:p>
                        <w:p w:rsidR="005E6BE3" w14:textId="77777777">
                          <w:pPr>
                            <w:pStyle w:val="Referentiegegevens"/>
                          </w:pPr>
                          <w:r>
                            <w:t>Postbus 20011</w:t>
                          </w:r>
                        </w:p>
                        <w:p w:rsidR="005E6BE3" w14:textId="77777777">
                          <w:pPr>
                            <w:pStyle w:val="Referentiegegevens"/>
                          </w:pPr>
                          <w:r>
                            <w:t>2500 EA</w:t>
                          </w:r>
                          <w:r w:rsidR="00633BAC">
                            <w:t xml:space="preserve"> </w:t>
                          </w:r>
                          <w:r>
                            <w:t>Den Haag</w:t>
                          </w:r>
                        </w:p>
                        <w:p w:rsidR="005E6BE3" w14:textId="77777777">
                          <w:pPr>
                            <w:pStyle w:val="WitregelW2"/>
                          </w:pPr>
                        </w:p>
                        <w:p w:rsidR="005E6BE3" w14:textId="77777777">
                          <w:pPr>
                            <w:pStyle w:val="Referentiegegevensbold"/>
                          </w:pPr>
                          <w:r>
                            <w:t>Onze referentie</w:t>
                          </w:r>
                        </w:p>
                        <w:p w:rsidR="00C44CD3" w14:textId="77777777">
                          <w:pPr>
                            <w:pStyle w:val="Referentiegegevens"/>
                          </w:pPr>
                          <w:r>
                            <w:fldChar w:fldCharType="begin"/>
                          </w:r>
                          <w:r>
                            <w:instrText xml:space="preserve"> DOCPROPERTY  "Kenmerk"  \* MERGEFORMAT </w:instrText>
                          </w:r>
                          <w:r>
                            <w:fldChar w:fldCharType="separate"/>
                          </w:r>
                          <w:r w:rsidR="0072742F">
                            <w:t>2025-0000685839</w:t>
                          </w:r>
                          <w:r w:rsidR="0072742F">
                            <w:fldChar w:fldCharType="end"/>
                          </w:r>
                        </w:p>
                        <w:p w:rsidR="005E6BE3" w14:textId="77777777">
                          <w:pPr>
                            <w:pStyle w:val="WitregelW1"/>
                          </w:pPr>
                        </w:p>
                        <w:p w:rsidR="005E6BE3" w14:textId="77777777">
                          <w:pPr>
                            <w:pStyle w:val="Referentiegegevensbold"/>
                          </w:pPr>
                          <w:r>
                            <w:t>Bijlage(n)</w:t>
                          </w:r>
                        </w:p>
                        <w:p w:rsidR="005E6BE3" w14:textId="77777777">
                          <w:pPr>
                            <w:pStyle w:val="Referentiegegevens"/>
                          </w:pPr>
                          <w:r>
                            <w:t>4</w:t>
                          </w:r>
                        </w:p>
                        <w:p w:rsidR="005E6BE3" w14:textId="77777777">
                          <w:pPr>
                            <w:pStyle w:val="WitregelW2"/>
                          </w:pPr>
                        </w:p>
                        <w:p w:rsidR="005E6BE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E6BE3" w14:paraId="33F0E413" w14:textId="77777777">
                    <w:pPr>
                      <w:pStyle w:val="Referentiegegevensbold"/>
                    </w:pPr>
                    <w:r>
                      <w:t>Directoraat-generaal Koninkrijksrelaties</w:t>
                    </w:r>
                  </w:p>
                  <w:p w:rsidR="005E6BE3" w14:paraId="3B6A7954" w14:textId="77777777">
                    <w:pPr>
                      <w:pStyle w:val="WitregelW1"/>
                    </w:pPr>
                  </w:p>
                  <w:p w:rsidR="005E6BE3" w14:paraId="7EBD6FD7" w14:textId="77777777">
                    <w:pPr>
                      <w:pStyle w:val="Referentiegegevens"/>
                    </w:pPr>
                    <w:r>
                      <w:t>Postbus 20011</w:t>
                    </w:r>
                  </w:p>
                  <w:p w:rsidR="005E6BE3" w14:paraId="447893A0" w14:textId="77777777">
                    <w:pPr>
                      <w:pStyle w:val="Referentiegegevens"/>
                    </w:pPr>
                    <w:r>
                      <w:t>2500 EA</w:t>
                    </w:r>
                    <w:r w:rsidR="00633BAC">
                      <w:t xml:space="preserve"> </w:t>
                    </w:r>
                    <w:r>
                      <w:t>Den Haag</w:t>
                    </w:r>
                  </w:p>
                  <w:p w:rsidR="005E6BE3" w14:paraId="60C4392A" w14:textId="77777777">
                    <w:pPr>
                      <w:pStyle w:val="WitregelW2"/>
                    </w:pPr>
                  </w:p>
                  <w:p w:rsidR="005E6BE3" w14:paraId="62D1EA81" w14:textId="77777777">
                    <w:pPr>
                      <w:pStyle w:val="Referentiegegevensbold"/>
                    </w:pPr>
                    <w:r>
                      <w:t>Onze referentie</w:t>
                    </w:r>
                  </w:p>
                  <w:p w:rsidR="00C44CD3" w14:paraId="2A1E466F" w14:textId="77777777">
                    <w:pPr>
                      <w:pStyle w:val="Referentiegegevens"/>
                    </w:pPr>
                    <w:r>
                      <w:fldChar w:fldCharType="begin"/>
                    </w:r>
                    <w:r>
                      <w:instrText xml:space="preserve"> DOCPROPERTY  "Kenmerk"  \* MERGEFORMAT </w:instrText>
                    </w:r>
                    <w:r>
                      <w:fldChar w:fldCharType="separate"/>
                    </w:r>
                    <w:r w:rsidR="0072742F">
                      <w:t>2025-0000685839</w:t>
                    </w:r>
                    <w:r w:rsidR="0072742F">
                      <w:fldChar w:fldCharType="end"/>
                    </w:r>
                  </w:p>
                  <w:p w:rsidR="005E6BE3" w14:paraId="6680D58E" w14:textId="77777777">
                    <w:pPr>
                      <w:pStyle w:val="WitregelW1"/>
                    </w:pPr>
                  </w:p>
                  <w:p w:rsidR="005E6BE3" w14:paraId="778DA27E" w14:textId="77777777">
                    <w:pPr>
                      <w:pStyle w:val="Referentiegegevensbold"/>
                    </w:pPr>
                    <w:r>
                      <w:t>Bijlage(n)</w:t>
                    </w:r>
                  </w:p>
                  <w:p w:rsidR="005E6BE3" w14:paraId="0F9FA9EC" w14:textId="77777777">
                    <w:pPr>
                      <w:pStyle w:val="Referentiegegevens"/>
                    </w:pPr>
                    <w:r>
                      <w:t>4</w:t>
                    </w:r>
                  </w:p>
                  <w:p w:rsidR="005E6BE3" w14:paraId="7B4676CE" w14:textId="77777777">
                    <w:pPr>
                      <w:pStyle w:val="WitregelW2"/>
                    </w:pPr>
                  </w:p>
                  <w:p w:rsidR="005E6BE3" w14:paraId="5948C64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E199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5E199B" w14:paraId="5BD1FC04"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44CD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C44CD3" w14:paraId="14E5C4A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E6BE3" w14:textId="77777777">
                          <w:pPr>
                            <w:spacing w:line="240" w:lineRule="auto"/>
                          </w:pPr>
                          <w:r>
                            <w:rPr>
                              <w:noProof/>
                            </w:rPr>
                            <w:drawing>
                              <wp:inline distT="0" distB="0" distL="0" distR="0">
                                <wp:extent cx="467995" cy="1583865"/>
                                <wp:effectExtent l="0" t="0" r="0" b="0"/>
                                <wp:docPr id="12434006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4340060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E6BE3" w14:paraId="5F7C770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E6BE3" w14:textId="77777777">
                          <w:pPr>
                            <w:spacing w:line="240" w:lineRule="auto"/>
                          </w:pPr>
                          <w:r>
                            <w:rPr>
                              <w:noProof/>
                            </w:rPr>
                            <w:drawing>
                              <wp:inline distT="0" distB="0" distL="0" distR="0">
                                <wp:extent cx="2339975" cy="1582834"/>
                                <wp:effectExtent l="0" t="0" r="0" b="0"/>
                                <wp:docPr id="113259417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3259417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E6BE3" w14:paraId="2D85DAB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E17A21"/>
    <w:multiLevelType w:val="multilevel"/>
    <w:tmpl w:val="7CC6AC5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61A0395"/>
    <w:multiLevelType w:val="multilevel"/>
    <w:tmpl w:val="CEC197E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4781028"/>
    <w:multiLevelType w:val="hybridMultilevel"/>
    <w:tmpl w:val="C00C3220"/>
    <w:lvl w:ilvl="0">
      <w:start w:va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E84075"/>
    <w:multiLevelType w:val="hybridMultilevel"/>
    <w:tmpl w:val="19D8EA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1E6626"/>
    <w:multiLevelType w:val="hybridMultilevel"/>
    <w:tmpl w:val="FE804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1F11F2"/>
    <w:multiLevelType w:val="hybridMultilevel"/>
    <w:tmpl w:val="3EAE1B3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126A1137"/>
    <w:multiLevelType w:val="hybridMultilevel"/>
    <w:tmpl w:val="2048D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87322B"/>
    <w:multiLevelType w:val="hybridMultilevel"/>
    <w:tmpl w:val="9D5665A8"/>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461949"/>
    <w:multiLevelType w:val="hybridMultilevel"/>
    <w:tmpl w:val="D4A0BB78"/>
    <w:lvl w:ilvl="0">
      <w:start w:val="3"/>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6D492D"/>
    <w:multiLevelType w:val="multilevel"/>
    <w:tmpl w:val="3224E3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C8711B2"/>
    <w:multiLevelType w:val="hybridMultilevel"/>
    <w:tmpl w:val="5748BF5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AB2B4"/>
    <w:multiLevelType w:val="multilevel"/>
    <w:tmpl w:val="48EDF13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20A647DF"/>
    <w:multiLevelType w:val="hybridMultilevel"/>
    <w:tmpl w:val="D5CA502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2D6244F8"/>
    <w:multiLevelType w:val="hybridMultilevel"/>
    <w:tmpl w:val="3EE42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C04C85"/>
    <w:multiLevelType w:val="hybridMultilevel"/>
    <w:tmpl w:val="AC34B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534531"/>
    <w:multiLevelType w:val="multilevel"/>
    <w:tmpl w:val="6D92F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53453E1"/>
    <w:multiLevelType w:val="hybridMultilevel"/>
    <w:tmpl w:val="4D844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9043E2"/>
    <w:multiLevelType w:val="multilevel"/>
    <w:tmpl w:val="4CE7D1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nsid w:val="42C42DC8"/>
    <w:multiLevelType w:val="hybridMultilevel"/>
    <w:tmpl w:val="21DE84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6A4EFC"/>
    <w:multiLevelType w:val="hybridMultilevel"/>
    <w:tmpl w:val="C6FEA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91E3FCA"/>
    <w:multiLevelType w:val="hybridMultilevel"/>
    <w:tmpl w:val="B9B0402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4C1918C5"/>
    <w:multiLevelType w:val="hybridMultilevel"/>
    <w:tmpl w:val="DA14F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1CF47AD"/>
    <w:multiLevelType w:val="hybridMultilevel"/>
    <w:tmpl w:val="E730B6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B8D09B4"/>
    <w:multiLevelType w:val="hybridMultilevel"/>
    <w:tmpl w:val="4614C3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12922DF"/>
    <w:multiLevelType w:val="multilevel"/>
    <w:tmpl w:val="449EB6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694727EC"/>
    <w:multiLevelType w:val="hybridMultilevel"/>
    <w:tmpl w:val="817289A8"/>
    <w:lvl w:ilvl="0">
      <w:start w:val="1"/>
      <w:numFmt w:val="bullet"/>
      <w:lvlText w:val="-"/>
      <w:lvlJc w:val="left"/>
      <w:pPr>
        <w:ind w:left="720" w:hanging="360"/>
      </w:pPr>
      <w:rPr>
        <w:rFonts w:ascii="Verdana" w:eastAsia="DejaVu Sans" w:hAnsi="Verdana" w:cs="Lohit Hin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A725BA8"/>
    <w:multiLevelType w:val="hybridMultilevel"/>
    <w:tmpl w:val="01A0AEE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75188C"/>
    <w:multiLevelType w:val="hybridMultilevel"/>
    <w:tmpl w:val="8E8AD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4E0D7E"/>
    <w:multiLevelType w:val="hybridMultilevel"/>
    <w:tmpl w:val="93B8805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9">
    <w:nsid w:val="7C047753"/>
    <w:multiLevelType w:val="hybridMultilevel"/>
    <w:tmpl w:val="EB5A83AA"/>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8114161">
    <w:abstractNumId w:val="1"/>
  </w:num>
  <w:num w:numId="2" w16cid:durableId="1768231797">
    <w:abstractNumId w:val="17"/>
  </w:num>
  <w:num w:numId="3" w16cid:durableId="2024549912">
    <w:abstractNumId w:val="0"/>
  </w:num>
  <w:num w:numId="4" w16cid:durableId="613902327">
    <w:abstractNumId w:val="11"/>
  </w:num>
  <w:num w:numId="5" w16cid:durableId="426509175">
    <w:abstractNumId w:val="25"/>
  </w:num>
  <w:num w:numId="6" w16cid:durableId="1031152540">
    <w:abstractNumId w:val="8"/>
  </w:num>
  <w:num w:numId="7" w16cid:durableId="1817453896">
    <w:abstractNumId w:val="2"/>
  </w:num>
  <w:num w:numId="8" w16cid:durableId="326133644">
    <w:abstractNumId w:val="15"/>
  </w:num>
  <w:num w:numId="9" w16cid:durableId="641544731">
    <w:abstractNumId w:val="28"/>
  </w:num>
  <w:num w:numId="10" w16cid:durableId="1705210685">
    <w:abstractNumId w:val="20"/>
  </w:num>
  <w:num w:numId="11" w16cid:durableId="236746666">
    <w:abstractNumId w:val="3"/>
  </w:num>
  <w:num w:numId="12" w16cid:durableId="1323850122">
    <w:abstractNumId w:val="19"/>
  </w:num>
  <w:num w:numId="13" w16cid:durableId="1095128239">
    <w:abstractNumId w:val="4"/>
  </w:num>
  <w:num w:numId="14" w16cid:durableId="1576818924">
    <w:abstractNumId w:val="13"/>
  </w:num>
  <w:num w:numId="15" w16cid:durableId="2050687283">
    <w:abstractNumId w:val="18"/>
  </w:num>
  <w:num w:numId="16" w16cid:durableId="706102794">
    <w:abstractNumId w:val="16"/>
  </w:num>
  <w:num w:numId="17" w16cid:durableId="724068590">
    <w:abstractNumId w:val="21"/>
  </w:num>
  <w:num w:numId="18" w16cid:durableId="1550146632">
    <w:abstractNumId w:val="6"/>
  </w:num>
  <w:num w:numId="19" w16cid:durableId="2095663551">
    <w:abstractNumId w:val="9"/>
  </w:num>
  <w:num w:numId="20" w16cid:durableId="1797874579">
    <w:abstractNumId w:val="23"/>
  </w:num>
  <w:num w:numId="21" w16cid:durableId="27490166">
    <w:abstractNumId w:val="10"/>
  </w:num>
  <w:num w:numId="22" w16cid:durableId="456874404">
    <w:abstractNumId w:val="7"/>
  </w:num>
  <w:num w:numId="23" w16cid:durableId="1438477137">
    <w:abstractNumId w:val="12"/>
  </w:num>
  <w:num w:numId="24" w16cid:durableId="1930967268">
    <w:abstractNumId w:val="22"/>
  </w:num>
  <w:num w:numId="25" w16cid:durableId="568348768">
    <w:abstractNumId w:val="5"/>
  </w:num>
  <w:num w:numId="26" w16cid:durableId="939483775">
    <w:abstractNumId w:val="29"/>
  </w:num>
  <w:num w:numId="27" w16cid:durableId="1317996873">
    <w:abstractNumId w:val="24"/>
  </w:num>
  <w:num w:numId="28" w16cid:durableId="1185752779">
    <w:abstractNumId w:val="26"/>
  </w:num>
  <w:num w:numId="29" w16cid:durableId="32733788">
    <w:abstractNumId w:val="27"/>
  </w:num>
  <w:num w:numId="30" w16cid:durableId="1948805381">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BE3"/>
    <w:rsid w:val="0000318D"/>
    <w:rsid w:val="00011134"/>
    <w:rsid w:val="00014826"/>
    <w:rsid w:val="00014CD8"/>
    <w:rsid w:val="00017495"/>
    <w:rsid w:val="00020982"/>
    <w:rsid w:val="00023CC2"/>
    <w:rsid w:val="00024B38"/>
    <w:rsid w:val="00024DB5"/>
    <w:rsid w:val="00024F61"/>
    <w:rsid w:val="000273BB"/>
    <w:rsid w:val="00027A1B"/>
    <w:rsid w:val="0003420F"/>
    <w:rsid w:val="00034530"/>
    <w:rsid w:val="0003682C"/>
    <w:rsid w:val="000401AC"/>
    <w:rsid w:val="00041765"/>
    <w:rsid w:val="0004291C"/>
    <w:rsid w:val="00045255"/>
    <w:rsid w:val="0004735A"/>
    <w:rsid w:val="00047A74"/>
    <w:rsid w:val="000523E1"/>
    <w:rsid w:val="000654B0"/>
    <w:rsid w:val="00072597"/>
    <w:rsid w:val="0007412D"/>
    <w:rsid w:val="00076103"/>
    <w:rsid w:val="00080777"/>
    <w:rsid w:val="00080845"/>
    <w:rsid w:val="00092554"/>
    <w:rsid w:val="000930FD"/>
    <w:rsid w:val="00096B0D"/>
    <w:rsid w:val="00096D0E"/>
    <w:rsid w:val="000972EB"/>
    <w:rsid w:val="00097FB3"/>
    <w:rsid w:val="000A18AB"/>
    <w:rsid w:val="000A589A"/>
    <w:rsid w:val="000B0430"/>
    <w:rsid w:val="000B2D83"/>
    <w:rsid w:val="000B502A"/>
    <w:rsid w:val="000B61C2"/>
    <w:rsid w:val="000C3CE6"/>
    <w:rsid w:val="000C5200"/>
    <w:rsid w:val="000D0A5A"/>
    <w:rsid w:val="000D1254"/>
    <w:rsid w:val="000D2350"/>
    <w:rsid w:val="000D2AEF"/>
    <w:rsid w:val="000D6E60"/>
    <w:rsid w:val="000E3EBE"/>
    <w:rsid w:val="000E4B82"/>
    <w:rsid w:val="000E7EBA"/>
    <w:rsid w:val="000F0836"/>
    <w:rsid w:val="000F1D26"/>
    <w:rsid w:val="000F3476"/>
    <w:rsid w:val="000F4926"/>
    <w:rsid w:val="000F5D99"/>
    <w:rsid w:val="0010474D"/>
    <w:rsid w:val="001066AF"/>
    <w:rsid w:val="0010712F"/>
    <w:rsid w:val="001121F3"/>
    <w:rsid w:val="00112E0F"/>
    <w:rsid w:val="00114160"/>
    <w:rsid w:val="00116938"/>
    <w:rsid w:val="00116CDF"/>
    <w:rsid w:val="001225EC"/>
    <w:rsid w:val="001231EB"/>
    <w:rsid w:val="00125225"/>
    <w:rsid w:val="00126983"/>
    <w:rsid w:val="00126AB2"/>
    <w:rsid w:val="00131975"/>
    <w:rsid w:val="00131EAF"/>
    <w:rsid w:val="0013516C"/>
    <w:rsid w:val="00136429"/>
    <w:rsid w:val="00137B9B"/>
    <w:rsid w:val="00145F36"/>
    <w:rsid w:val="00147D56"/>
    <w:rsid w:val="0015236D"/>
    <w:rsid w:val="001532A4"/>
    <w:rsid w:val="001543E5"/>
    <w:rsid w:val="0015672D"/>
    <w:rsid w:val="001623A7"/>
    <w:rsid w:val="00163346"/>
    <w:rsid w:val="001804AF"/>
    <w:rsid w:val="00190F5B"/>
    <w:rsid w:val="0019128A"/>
    <w:rsid w:val="001A2A85"/>
    <w:rsid w:val="001A3D53"/>
    <w:rsid w:val="001A4CDE"/>
    <w:rsid w:val="001A5259"/>
    <w:rsid w:val="001A6F77"/>
    <w:rsid w:val="001A7FA4"/>
    <w:rsid w:val="001C2579"/>
    <w:rsid w:val="001C3328"/>
    <w:rsid w:val="001C58F1"/>
    <w:rsid w:val="001C6BAE"/>
    <w:rsid w:val="001D19A0"/>
    <w:rsid w:val="001E6336"/>
    <w:rsid w:val="001E70B2"/>
    <w:rsid w:val="001F1779"/>
    <w:rsid w:val="001F6CD7"/>
    <w:rsid w:val="001F6F16"/>
    <w:rsid w:val="001F7C19"/>
    <w:rsid w:val="0020014D"/>
    <w:rsid w:val="00201099"/>
    <w:rsid w:val="00202106"/>
    <w:rsid w:val="0020472C"/>
    <w:rsid w:val="00206F71"/>
    <w:rsid w:val="00217965"/>
    <w:rsid w:val="00220D31"/>
    <w:rsid w:val="00220DC8"/>
    <w:rsid w:val="00223A90"/>
    <w:rsid w:val="00226FB2"/>
    <w:rsid w:val="00233BDD"/>
    <w:rsid w:val="00233E0D"/>
    <w:rsid w:val="002340E2"/>
    <w:rsid w:val="00237088"/>
    <w:rsid w:val="00240F87"/>
    <w:rsid w:val="0024377E"/>
    <w:rsid w:val="0025525A"/>
    <w:rsid w:val="002569B7"/>
    <w:rsid w:val="00262F73"/>
    <w:rsid w:val="00271100"/>
    <w:rsid w:val="0027691E"/>
    <w:rsid w:val="0029048B"/>
    <w:rsid w:val="00291478"/>
    <w:rsid w:val="002A562E"/>
    <w:rsid w:val="002B0CC0"/>
    <w:rsid w:val="002B6625"/>
    <w:rsid w:val="002B7F53"/>
    <w:rsid w:val="002C3525"/>
    <w:rsid w:val="002D063E"/>
    <w:rsid w:val="002D769B"/>
    <w:rsid w:val="002E362E"/>
    <w:rsid w:val="002F01DA"/>
    <w:rsid w:val="002F7F29"/>
    <w:rsid w:val="0030145C"/>
    <w:rsid w:val="00302602"/>
    <w:rsid w:val="003100BB"/>
    <w:rsid w:val="00311C43"/>
    <w:rsid w:val="00313749"/>
    <w:rsid w:val="00315AF6"/>
    <w:rsid w:val="003167F7"/>
    <w:rsid w:val="00326429"/>
    <w:rsid w:val="00326E97"/>
    <w:rsid w:val="00331EEC"/>
    <w:rsid w:val="00333C53"/>
    <w:rsid w:val="00334839"/>
    <w:rsid w:val="003407A0"/>
    <w:rsid w:val="00342C94"/>
    <w:rsid w:val="003433DA"/>
    <w:rsid w:val="00344344"/>
    <w:rsid w:val="00344B55"/>
    <w:rsid w:val="00366A75"/>
    <w:rsid w:val="003762B1"/>
    <w:rsid w:val="003764C4"/>
    <w:rsid w:val="0037689C"/>
    <w:rsid w:val="00380444"/>
    <w:rsid w:val="00380A4C"/>
    <w:rsid w:val="00381C42"/>
    <w:rsid w:val="003A1E6B"/>
    <w:rsid w:val="003A3578"/>
    <w:rsid w:val="003A4A2F"/>
    <w:rsid w:val="003A7EF0"/>
    <w:rsid w:val="003B018A"/>
    <w:rsid w:val="003B3D00"/>
    <w:rsid w:val="003B7122"/>
    <w:rsid w:val="003C17DF"/>
    <w:rsid w:val="003D597E"/>
    <w:rsid w:val="003D6125"/>
    <w:rsid w:val="003E33D2"/>
    <w:rsid w:val="003E7221"/>
    <w:rsid w:val="003F02E2"/>
    <w:rsid w:val="003F4127"/>
    <w:rsid w:val="00400B26"/>
    <w:rsid w:val="004061BA"/>
    <w:rsid w:val="004112F3"/>
    <w:rsid w:val="00413549"/>
    <w:rsid w:val="004142D0"/>
    <w:rsid w:val="00416C30"/>
    <w:rsid w:val="0041720C"/>
    <w:rsid w:val="00427863"/>
    <w:rsid w:val="00433194"/>
    <w:rsid w:val="00434A73"/>
    <w:rsid w:val="00436F82"/>
    <w:rsid w:val="00446B48"/>
    <w:rsid w:val="00447CF0"/>
    <w:rsid w:val="00454C49"/>
    <w:rsid w:val="00456949"/>
    <w:rsid w:val="004602A2"/>
    <w:rsid w:val="004613B5"/>
    <w:rsid w:val="0046175D"/>
    <w:rsid w:val="00462A25"/>
    <w:rsid w:val="004634A2"/>
    <w:rsid w:val="00465B0B"/>
    <w:rsid w:val="00465C8C"/>
    <w:rsid w:val="004736E2"/>
    <w:rsid w:val="004753D3"/>
    <w:rsid w:val="00477E04"/>
    <w:rsid w:val="00490FBA"/>
    <w:rsid w:val="00493EF7"/>
    <w:rsid w:val="004A2AB4"/>
    <w:rsid w:val="004A6541"/>
    <w:rsid w:val="004A6AA6"/>
    <w:rsid w:val="004B6154"/>
    <w:rsid w:val="004C04D0"/>
    <w:rsid w:val="004C51EF"/>
    <w:rsid w:val="004D06BF"/>
    <w:rsid w:val="004D40F1"/>
    <w:rsid w:val="004E204B"/>
    <w:rsid w:val="004E7062"/>
    <w:rsid w:val="004F1514"/>
    <w:rsid w:val="004F1EF0"/>
    <w:rsid w:val="004F403A"/>
    <w:rsid w:val="004F7261"/>
    <w:rsid w:val="00500C8F"/>
    <w:rsid w:val="00510A6F"/>
    <w:rsid w:val="00511299"/>
    <w:rsid w:val="0051268B"/>
    <w:rsid w:val="00516670"/>
    <w:rsid w:val="00516E4A"/>
    <w:rsid w:val="005171B0"/>
    <w:rsid w:val="00523AA1"/>
    <w:rsid w:val="00526FE0"/>
    <w:rsid w:val="0052758E"/>
    <w:rsid w:val="005320CD"/>
    <w:rsid w:val="00533A7C"/>
    <w:rsid w:val="00537B72"/>
    <w:rsid w:val="0054051B"/>
    <w:rsid w:val="0054567D"/>
    <w:rsid w:val="00546609"/>
    <w:rsid w:val="00547ADC"/>
    <w:rsid w:val="00553213"/>
    <w:rsid w:val="005544B6"/>
    <w:rsid w:val="00554EB8"/>
    <w:rsid w:val="005715C6"/>
    <w:rsid w:val="005774BC"/>
    <w:rsid w:val="00584374"/>
    <w:rsid w:val="00587A3A"/>
    <w:rsid w:val="00590A1D"/>
    <w:rsid w:val="00591C7A"/>
    <w:rsid w:val="00595C0C"/>
    <w:rsid w:val="0059783C"/>
    <w:rsid w:val="005A4FEE"/>
    <w:rsid w:val="005A6F5E"/>
    <w:rsid w:val="005A70CC"/>
    <w:rsid w:val="005B07BD"/>
    <w:rsid w:val="005B55EB"/>
    <w:rsid w:val="005B74C4"/>
    <w:rsid w:val="005C040A"/>
    <w:rsid w:val="005C555A"/>
    <w:rsid w:val="005D2A55"/>
    <w:rsid w:val="005E1327"/>
    <w:rsid w:val="005E199B"/>
    <w:rsid w:val="005E31BA"/>
    <w:rsid w:val="005E6BE3"/>
    <w:rsid w:val="005F436F"/>
    <w:rsid w:val="0061058E"/>
    <w:rsid w:val="0061193D"/>
    <w:rsid w:val="00615F87"/>
    <w:rsid w:val="006221D2"/>
    <w:rsid w:val="0063139D"/>
    <w:rsid w:val="00633BAC"/>
    <w:rsid w:val="006410CD"/>
    <w:rsid w:val="00641DB1"/>
    <w:rsid w:val="00642DB1"/>
    <w:rsid w:val="006460C2"/>
    <w:rsid w:val="00646D9B"/>
    <w:rsid w:val="00647139"/>
    <w:rsid w:val="00651AA4"/>
    <w:rsid w:val="0065700A"/>
    <w:rsid w:val="00660FB5"/>
    <w:rsid w:val="00664427"/>
    <w:rsid w:val="006736C1"/>
    <w:rsid w:val="0067699B"/>
    <w:rsid w:val="00677EEA"/>
    <w:rsid w:val="006844C0"/>
    <w:rsid w:val="006845AF"/>
    <w:rsid w:val="00687A78"/>
    <w:rsid w:val="006912A0"/>
    <w:rsid w:val="006925D2"/>
    <w:rsid w:val="00694259"/>
    <w:rsid w:val="0069569B"/>
    <w:rsid w:val="006A1321"/>
    <w:rsid w:val="006A1A7D"/>
    <w:rsid w:val="006A1FF6"/>
    <w:rsid w:val="006A5EC7"/>
    <w:rsid w:val="006B0B20"/>
    <w:rsid w:val="006B4B23"/>
    <w:rsid w:val="006B7228"/>
    <w:rsid w:val="006C3D90"/>
    <w:rsid w:val="006D137B"/>
    <w:rsid w:val="006D2F56"/>
    <w:rsid w:val="006D3F0C"/>
    <w:rsid w:val="006E2898"/>
    <w:rsid w:val="006E41A2"/>
    <w:rsid w:val="006F06E9"/>
    <w:rsid w:val="006F1E7E"/>
    <w:rsid w:val="0070169E"/>
    <w:rsid w:val="00701771"/>
    <w:rsid w:val="00703724"/>
    <w:rsid w:val="00712930"/>
    <w:rsid w:val="00720578"/>
    <w:rsid w:val="00720580"/>
    <w:rsid w:val="00723613"/>
    <w:rsid w:val="00726890"/>
    <w:rsid w:val="0072742F"/>
    <w:rsid w:val="00730797"/>
    <w:rsid w:val="007507D0"/>
    <w:rsid w:val="0075094B"/>
    <w:rsid w:val="00750A5D"/>
    <w:rsid w:val="00752CA8"/>
    <w:rsid w:val="0075394D"/>
    <w:rsid w:val="00755647"/>
    <w:rsid w:val="007572E3"/>
    <w:rsid w:val="007573B4"/>
    <w:rsid w:val="00760B65"/>
    <w:rsid w:val="007621C5"/>
    <w:rsid w:val="00763677"/>
    <w:rsid w:val="00767D5A"/>
    <w:rsid w:val="007700D4"/>
    <w:rsid w:val="007764EF"/>
    <w:rsid w:val="00782549"/>
    <w:rsid w:val="007825C4"/>
    <w:rsid w:val="00786962"/>
    <w:rsid w:val="007901F0"/>
    <w:rsid w:val="00790A57"/>
    <w:rsid w:val="007A00DC"/>
    <w:rsid w:val="007A1896"/>
    <w:rsid w:val="007A3717"/>
    <w:rsid w:val="007B11A7"/>
    <w:rsid w:val="007B14C0"/>
    <w:rsid w:val="007B2AD2"/>
    <w:rsid w:val="007C0FD9"/>
    <w:rsid w:val="007D1ACC"/>
    <w:rsid w:val="007D1D5C"/>
    <w:rsid w:val="007D3F58"/>
    <w:rsid w:val="007E23C5"/>
    <w:rsid w:val="007E268D"/>
    <w:rsid w:val="007E2774"/>
    <w:rsid w:val="007E5A79"/>
    <w:rsid w:val="007E6F7E"/>
    <w:rsid w:val="007F13BF"/>
    <w:rsid w:val="007F2C5B"/>
    <w:rsid w:val="007F7651"/>
    <w:rsid w:val="007F7947"/>
    <w:rsid w:val="007F7964"/>
    <w:rsid w:val="007F7F00"/>
    <w:rsid w:val="00804D09"/>
    <w:rsid w:val="008115C2"/>
    <w:rsid w:val="00811F92"/>
    <w:rsid w:val="00812ED0"/>
    <w:rsid w:val="00813A4E"/>
    <w:rsid w:val="00814E6D"/>
    <w:rsid w:val="00815485"/>
    <w:rsid w:val="008163E3"/>
    <w:rsid w:val="00817674"/>
    <w:rsid w:val="00820170"/>
    <w:rsid w:val="00822DDB"/>
    <w:rsid w:val="00826B8A"/>
    <w:rsid w:val="00832905"/>
    <w:rsid w:val="00833D40"/>
    <w:rsid w:val="00837747"/>
    <w:rsid w:val="0084141C"/>
    <w:rsid w:val="00841DE7"/>
    <w:rsid w:val="0084664B"/>
    <w:rsid w:val="00846BDE"/>
    <w:rsid w:val="008473D4"/>
    <w:rsid w:val="00853D0F"/>
    <w:rsid w:val="008707AB"/>
    <w:rsid w:val="008727CE"/>
    <w:rsid w:val="00877210"/>
    <w:rsid w:val="00881392"/>
    <w:rsid w:val="00882CAF"/>
    <w:rsid w:val="008947A6"/>
    <w:rsid w:val="00894FBB"/>
    <w:rsid w:val="008A4B60"/>
    <w:rsid w:val="008A4F4B"/>
    <w:rsid w:val="008A674D"/>
    <w:rsid w:val="008B0EE6"/>
    <w:rsid w:val="008B106E"/>
    <w:rsid w:val="008C1F8B"/>
    <w:rsid w:val="008C4050"/>
    <w:rsid w:val="008C47D0"/>
    <w:rsid w:val="008D026C"/>
    <w:rsid w:val="008D184F"/>
    <w:rsid w:val="008E5867"/>
    <w:rsid w:val="008F1997"/>
    <w:rsid w:val="008F24CD"/>
    <w:rsid w:val="008F5FD0"/>
    <w:rsid w:val="008F705E"/>
    <w:rsid w:val="00901307"/>
    <w:rsid w:val="0090179B"/>
    <w:rsid w:val="00904759"/>
    <w:rsid w:val="00904F1D"/>
    <w:rsid w:val="00905A39"/>
    <w:rsid w:val="00907769"/>
    <w:rsid w:val="00912EC7"/>
    <w:rsid w:val="00914084"/>
    <w:rsid w:val="00922F47"/>
    <w:rsid w:val="0092346E"/>
    <w:rsid w:val="00937C25"/>
    <w:rsid w:val="00940299"/>
    <w:rsid w:val="00941844"/>
    <w:rsid w:val="009425A4"/>
    <w:rsid w:val="009475B8"/>
    <w:rsid w:val="00950764"/>
    <w:rsid w:val="00950A5A"/>
    <w:rsid w:val="0095172B"/>
    <w:rsid w:val="00953170"/>
    <w:rsid w:val="00956E16"/>
    <w:rsid w:val="00960023"/>
    <w:rsid w:val="00960EFB"/>
    <w:rsid w:val="00966E06"/>
    <w:rsid w:val="00974598"/>
    <w:rsid w:val="009801A9"/>
    <w:rsid w:val="0098246B"/>
    <w:rsid w:val="00982D4E"/>
    <w:rsid w:val="0098406D"/>
    <w:rsid w:val="00990749"/>
    <w:rsid w:val="0099291B"/>
    <w:rsid w:val="00993FA1"/>
    <w:rsid w:val="00994C78"/>
    <w:rsid w:val="009A1A84"/>
    <w:rsid w:val="009A3F27"/>
    <w:rsid w:val="009B4204"/>
    <w:rsid w:val="009B4677"/>
    <w:rsid w:val="009B761B"/>
    <w:rsid w:val="009B7D79"/>
    <w:rsid w:val="009C28F6"/>
    <w:rsid w:val="009C7A7A"/>
    <w:rsid w:val="009D45AD"/>
    <w:rsid w:val="009D563A"/>
    <w:rsid w:val="009D727E"/>
    <w:rsid w:val="009D73BB"/>
    <w:rsid w:val="009F1213"/>
    <w:rsid w:val="009F2ADC"/>
    <w:rsid w:val="009F3ACD"/>
    <w:rsid w:val="009F4249"/>
    <w:rsid w:val="009F7204"/>
    <w:rsid w:val="00A005C2"/>
    <w:rsid w:val="00A00DB6"/>
    <w:rsid w:val="00A01F6E"/>
    <w:rsid w:val="00A10521"/>
    <w:rsid w:val="00A12B1B"/>
    <w:rsid w:val="00A1567C"/>
    <w:rsid w:val="00A158DC"/>
    <w:rsid w:val="00A2088E"/>
    <w:rsid w:val="00A211DE"/>
    <w:rsid w:val="00A219E3"/>
    <w:rsid w:val="00A21B02"/>
    <w:rsid w:val="00A30FCB"/>
    <w:rsid w:val="00A44AB8"/>
    <w:rsid w:val="00A52542"/>
    <w:rsid w:val="00A57D9E"/>
    <w:rsid w:val="00A74594"/>
    <w:rsid w:val="00A8176B"/>
    <w:rsid w:val="00AA1DF3"/>
    <w:rsid w:val="00AA5EDD"/>
    <w:rsid w:val="00AB07A2"/>
    <w:rsid w:val="00AB38E2"/>
    <w:rsid w:val="00AB3DE7"/>
    <w:rsid w:val="00AB5D5A"/>
    <w:rsid w:val="00AC569C"/>
    <w:rsid w:val="00AC5AF7"/>
    <w:rsid w:val="00AD1FF8"/>
    <w:rsid w:val="00AD58D5"/>
    <w:rsid w:val="00AD68FA"/>
    <w:rsid w:val="00AE577E"/>
    <w:rsid w:val="00AF2399"/>
    <w:rsid w:val="00AF2DFC"/>
    <w:rsid w:val="00AF67B0"/>
    <w:rsid w:val="00B04F9D"/>
    <w:rsid w:val="00B0607B"/>
    <w:rsid w:val="00B072E2"/>
    <w:rsid w:val="00B13592"/>
    <w:rsid w:val="00B33906"/>
    <w:rsid w:val="00B35DA0"/>
    <w:rsid w:val="00B37BB1"/>
    <w:rsid w:val="00B40BFC"/>
    <w:rsid w:val="00B41A86"/>
    <w:rsid w:val="00B439F7"/>
    <w:rsid w:val="00B45309"/>
    <w:rsid w:val="00B51D64"/>
    <w:rsid w:val="00B52A83"/>
    <w:rsid w:val="00B568CE"/>
    <w:rsid w:val="00B62D42"/>
    <w:rsid w:val="00B64782"/>
    <w:rsid w:val="00B653D4"/>
    <w:rsid w:val="00B6559F"/>
    <w:rsid w:val="00B734FB"/>
    <w:rsid w:val="00B75F8E"/>
    <w:rsid w:val="00B800DA"/>
    <w:rsid w:val="00B80B19"/>
    <w:rsid w:val="00B80E5A"/>
    <w:rsid w:val="00B81B84"/>
    <w:rsid w:val="00B83A2F"/>
    <w:rsid w:val="00B842E3"/>
    <w:rsid w:val="00B86AB1"/>
    <w:rsid w:val="00B91008"/>
    <w:rsid w:val="00B9309C"/>
    <w:rsid w:val="00B96B33"/>
    <w:rsid w:val="00BA41EF"/>
    <w:rsid w:val="00BB2BE9"/>
    <w:rsid w:val="00BC0CB3"/>
    <w:rsid w:val="00BC1533"/>
    <w:rsid w:val="00BC205B"/>
    <w:rsid w:val="00BC3E5F"/>
    <w:rsid w:val="00BC60C2"/>
    <w:rsid w:val="00BD1502"/>
    <w:rsid w:val="00BD4DEB"/>
    <w:rsid w:val="00BE229B"/>
    <w:rsid w:val="00BE5BEF"/>
    <w:rsid w:val="00BE69FE"/>
    <w:rsid w:val="00BF2BF8"/>
    <w:rsid w:val="00BF2FCD"/>
    <w:rsid w:val="00BF5103"/>
    <w:rsid w:val="00C114FD"/>
    <w:rsid w:val="00C124B7"/>
    <w:rsid w:val="00C128E9"/>
    <w:rsid w:val="00C1487A"/>
    <w:rsid w:val="00C41606"/>
    <w:rsid w:val="00C44CD3"/>
    <w:rsid w:val="00C56501"/>
    <w:rsid w:val="00C71C02"/>
    <w:rsid w:val="00C732FF"/>
    <w:rsid w:val="00C75D05"/>
    <w:rsid w:val="00C760F3"/>
    <w:rsid w:val="00C82054"/>
    <w:rsid w:val="00C82B9A"/>
    <w:rsid w:val="00C83439"/>
    <w:rsid w:val="00C835EC"/>
    <w:rsid w:val="00C83B02"/>
    <w:rsid w:val="00C864D1"/>
    <w:rsid w:val="00C873D2"/>
    <w:rsid w:val="00C93703"/>
    <w:rsid w:val="00C93A3A"/>
    <w:rsid w:val="00C93CD0"/>
    <w:rsid w:val="00C97AAA"/>
    <w:rsid w:val="00C97B4B"/>
    <w:rsid w:val="00CA04DB"/>
    <w:rsid w:val="00CA2E6A"/>
    <w:rsid w:val="00CA45A8"/>
    <w:rsid w:val="00CA6EED"/>
    <w:rsid w:val="00CB45E0"/>
    <w:rsid w:val="00CB5BC2"/>
    <w:rsid w:val="00CB71F1"/>
    <w:rsid w:val="00CC4528"/>
    <w:rsid w:val="00CC6BB6"/>
    <w:rsid w:val="00CC7339"/>
    <w:rsid w:val="00CD51F0"/>
    <w:rsid w:val="00CD73AB"/>
    <w:rsid w:val="00CE23F2"/>
    <w:rsid w:val="00CE558A"/>
    <w:rsid w:val="00CF19A7"/>
    <w:rsid w:val="00CF5DA4"/>
    <w:rsid w:val="00CF611A"/>
    <w:rsid w:val="00CF6DDC"/>
    <w:rsid w:val="00D00092"/>
    <w:rsid w:val="00D143E0"/>
    <w:rsid w:val="00D15023"/>
    <w:rsid w:val="00D249F9"/>
    <w:rsid w:val="00D25537"/>
    <w:rsid w:val="00D26E61"/>
    <w:rsid w:val="00D3114D"/>
    <w:rsid w:val="00D34F57"/>
    <w:rsid w:val="00D40542"/>
    <w:rsid w:val="00D427A5"/>
    <w:rsid w:val="00D42948"/>
    <w:rsid w:val="00D465FB"/>
    <w:rsid w:val="00D501FD"/>
    <w:rsid w:val="00D61E08"/>
    <w:rsid w:val="00D638E9"/>
    <w:rsid w:val="00D64013"/>
    <w:rsid w:val="00D67ECE"/>
    <w:rsid w:val="00D81CE1"/>
    <w:rsid w:val="00D823F8"/>
    <w:rsid w:val="00D83197"/>
    <w:rsid w:val="00D833E6"/>
    <w:rsid w:val="00D869EC"/>
    <w:rsid w:val="00D87DFA"/>
    <w:rsid w:val="00D90C98"/>
    <w:rsid w:val="00D9254A"/>
    <w:rsid w:val="00D95B0B"/>
    <w:rsid w:val="00DA1322"/>
    <w:rsid w:val="00DA1F38"/>
    <w:rsid w:val="00DA3CE0"/>
    <w:rsid w:val="00DA6F31"/>
    <w:rsid w:val="00DB1493"/>
    <w:rsid w:val="00DB17AF"/>
    <w:rsid w:val="00DB1A93"/>
    <w:rsid w:val="00DB22B1"/>
    <w:rsid w:val="00DC11D2"/>
    <w:rsid w:val="00DC21A7"/>
    <w:rsid w:val="00DD2719"/>
    <w:rsid w:val="00DD3F89"/>
    <w:rsid w:val="00DE158C"/>
    <w:rsid w:val="00DE58A6"/>
    <w:rsid w:val="00DE6182"/>
    <w:rsid w:val="00DF3D19"/>
    <w:rsid w:val="00DF561E"/>
    <w:rsid w:val="00DF653C"/>
    <w:rsid w:val="00E01753"/>
    <w:rsid w:val="00E02CA6"/>
    <w:rsid w:val="00E11315"/>
    <w:rsid w:val="00E1390B"/>
    <w:rsid w:val="00E13FB9"/>
    <w:rsid w:val="00E20259"/>
    <w:rsid w:val="00E21DAC"/>
    <w:rsid w:val="00E22A14"/>
    <w:rsid w:val="00E24698"/>
    <w:rsid w:val="00E2764D"/>
    <w:rsid w:val="00E429E7"/>
    <w:rsid w:val="00E465F0"/>
    <w:rsid w:val="00E473D4"/>
    <w:rsid w:val="00E47607"/>
    <w:rsid w:val="00E53788"/>
    <w:rsid w:val="00E53CD4"/>
    <w:rsid w:val="00E55DB8"/>
    <w:rsid w:val="00E60E26"/>
    <w:rsid w:val="00E61D31"/>
    <w:rsid w:val="00E7191A"/>
    <w:rsid w:val="00E74E27"/>
    <w:rsid w:val="00E83C4B"/>
    <w:rsid w:val="00E87B53"/>
    <w:rsid w:val="00E907A6"/>
    <w:rsid w:val="00E933CC"/>
    <w:rsid w:val="00E93DDC"/>
    <w:rsid w:val="00EA3A30"/>
    <w:rsid w:val="00EC1912"/>
    <w:rsid w:val="00EC23C6"/>
    <w:rsid w:val="00EC5ADC"/>
    <w:rsid w:val="00ED1E3A"/>
    <w:rsid w:val="00ED3342"/>
    <w:rsid w:val="00ED7A70"/>
    <w:rsid w:val="00EE580E"/>
    <w:rsid w:val="00EF7701"/>
    <w:rsid w:val="00EF7C85"/>
    <w:rsid w:val="00EF7D20"/>
    <w:rsid w:val="00F0127B"/>
    <w:rsid w:val="00F03677"/>
    <w:rsid w:val="00F041DD"/>
    <w:rsid w:val="00F104B1"/>
    <w:rsid w:val="00F11524"/>
    <w:rsid w:val="00F14D67"/>
    <w:rsid w:val="00F157C3"/>
    <w:rsid w:val="00F15DB0"/>
    <w:rsid w:val="00F20507"/>
    <w:rsid w:val="00F20602"/>
    <w:rsid w:val="00F21A08"/>
    <w:rsid w:val="00F21A16"/>
    <w:rsid w:val="00F22708"/>
    <w:rsid w:val="00F318B5"/>
    <w:rsid w:val="00F36085"/>
    <w:rsid w:val="00F426D8"/>
    <w:rsid w:val="00F42D3C"/>
    <w:rsid w:val="00F43583"/>
    <w:rsid w:val="00F4637C"/>
    <w:rsid w:val="00F53C10"/>
    <w:rsid w:val="00F5581D"/>
    <w:rsid w:val="00F57A72"/>
    <w:rsid w:val="00F57AEB"/>
    <w:rsid w:val="00F62EB7"/>
    <w:rsid w:val="00F6546D"/>
    <w:rsid w:val="00F71766"/>
    <w:rsid w:val="00F77241"/>
    <w:rsid w:val="00F812F3"/>
    <w:rsid w:val="00F81922"/>
    <w:rsid w:val="00F90563"/>
    <w:rsid w:val="00F91F09"/>
    <w:rsid w:val="00F92CFA"/>
    <w:rsid w:val="00F947CD"/>
    <w:rsid w:val="00FA2A32"/>
    <w:rsid w:val="00FA5692"/>
    <w:rsid w:val="00FA7685"/>
    <w:rsid w:val="00FC1572"/>
    <w:rsid w:val="00FC21D9"/>
    <w:rsid w:val="00FC2414"/>
    <w:rsid w:val="00FD0482"/>
    <w:rsid w:val="00FD3BE4"/>
    <w:rsid w:val="00FD4C21"/>
    <w:rsid w:val="00FE0A3E"/>
    <w:rsid w:val="00FE553B"/>
    <w:rsid w:val="00FE6512"/>
    <w:rsid w:val="00FF5B3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B5012BA"/>
  <w15:docId w15:val="{316BAFC0-8D52-41C9-857F-9E55BD10C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259"/>
    <w:pPr>
      <w:spacing w:line="240" w:lineRule="atLeast"/>
    </w:pPr>
    <w:rPr>
      <w:rFonts w:ascii="Verdana" w:hAnsi="Verdana"/>
      <w:color w:val="000000"/>
      <w:sz w:val="18"/>
      <w:szCs w:val="18"/>
    </w:rPr>
  </w:style>
  <w:style w:type="paragraph" w:styleId="Heading1">
    <w:name w:val="heading 1"/>
    <w:basedOn w:val="Normal"/>
    <w:next w:val="Normal"/>
    <w:link w:val="Kop1Char"/>
    <w:uiPriority w:val="9"/>
    <w:qFormat/>
    <w:pPr>
      <w:tabs>
        <w:tab w:val="left" w:pos="0"/>
      </w:tabs>
      <w:spacing w:before="240"/>
      <w:outlineLvl w:val="0"/>
    </w:pPr>
    <w:rPr>
      <w:b/>
    </w:rPr>
  </w:style>
  <w:style w:type="paragraph" w:styleId="Heading2">
    <w:name w:val="heading 2"/>
    <w:basedOn w:val="Normal"/>
    <w:next w:val="Normal"/>
    <w:link w:val="Kop2Char"/>
    <w:uiPriority w:val="9"/>
    <w:qFormat/>
    <w:pPr>
      <w:tabs>
        <w:tab w:val="left" w:pos="0"/>
      </w:tabs>
      <w:spacing w:before="240" w:line="240" w:lineRule="exact"/>
      <w:outlineLvl w:val="1"/>
    </w:pPr>
    <w:rPr>
      <w:i/>
    </w:rPr>
  </w:style>
  <w:style w:type="paragraph" w:styleId="Heading3">
    <w:name w:val="heading 3"/>
    <w:basedOn w:val="Normal"/>
    <w:next w:val="Normal"/>
    <w:link w:val="Kop3Char"/>
    <w:uiPriority w:val="9"/>
    <w:qFormat/>
    <w:rsid w:val="00BC60C2"/>
    <w:pPr>
      <w:tabs>
        <w:tab w:val="left" w:pos="0"/>
      </w:tabs>
      <w:spacing w:before="240" w:line="240" w:lineRule="exact"/>
      <w:ind w:left="-1120"/>
      <w:outlineLvl w:val="2"/>
    </w:pPr>
    <w:rPr>
      <w:u w:val="single"/>
    </w:rPr>
  </w:style>
  <w:style w:type="paragraph" w:styleId="Heading4">
    <w:name w:val="heading 4"/>
    <w:basedOn w:val="Normal"/>
    <w:next w:val="Normal"/>
    <w:link w:val="Kop4Char"/>
    <w:uiPriority w:val="9"/>
    <w:unhideWhenUsed/>
    <w:qFormat/>
    <w:rsid w:val="00FD4C21"/>
    <w:pPr>
      <w:keepNext/>
      <w:keepLines/>
      <w:autoSpaceDN/>
      <w:spacing w:before="40" w:line="259" w:lineRule="auto"/>
      <w:textAlignment w:val="auto"/>
      <w:outlineLvl w:val="3"/>
    </w:pPr>
    <w:rPr>
      <w:rFonts w:eastAsiaTheme="majorEastAsia" w:cstheme="majorBidi"/>
      <w:i/>
      <w:iCs/>
      <w:color w:val="000000" w:themeColor="text1"/>
      <w:kern w:val="2"/>
      <w:szCs w:val="22"/>
      <w:u w:val="single"/>
      <w:lang w:eastAsia="en-US"/>
      <w14:ligatures w14:val="standardContextual"/>
    </w:rPr>
  </w:style>
  <w:style w:type="paragraph" w:styleId="Heading5">
    <w:name w:val="heading 5"/>
    <w:basedOn w:val="Normal"/>
    <w:next w:val="Normal"/>
    <w:link w:val="Kop5Char"/>
    <w:uiPriority w:val="9"/>
    <w:unhideWhenUsed/>
    <w:qFormat/>
    <w:rsid w:val="00BC60C2"/>
    <w:pPr>
      <w:keepNext/>
      <w:keepLines/>
      <w:autoSpaceDN/>
      <w:spacing w:before="40" w:line="259" w:lineRule="auto"/>
      <w:textAlignment w:val="auto"/>
      <w:outlineLvl w:val="4"/>
    </w:pPr>
    <w:rPr>
      <w:rFonts w:asciiTheme="majorHAnsi" w:eastAsiaTheme="majorEastAsia" w:hAnsiTheme="majorHAnsi" w:cstheme="majorBidi"/>
      <w:color w:val="0F4761" w:themeColor="accent1" w:themeShade="BF"/>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uiPriority w:val="39"/>
  </w:style>
  <w:style w:type="paragraph" w:styleId="TOC2">
    <w:name w:val="toc 2"/>
    <w:basedOn w:val="TOC1"/>
    <w:next w:val="Normal"/>
    <w:uiPriority w:val="39"/>
    <w:pPr>
      <w:spacing w:line="240" w:lineRule="exact"/>
    </w:pPr>
  </w:style>
  <w:style w:type="paragraph" w:styleId="TOC3">
    <w:name w:val="toc 3"/>
    <w:basedOn w:val="TOC2"/>
    <w:next w:val="Normal"/>
    <w:uiPriority w:val="39"/>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TOCHeading">
    <w:name w:val="TOC Heading"/>
    <w:basedOn w:val="Heading1"/>
    <w:next w:val="Normal"/>
    <w:uiPriority w:val="39"/>
    <w:unhideWhenUsed/>
    <w:qFormat/>
    <w:rsid w:val="00BC60C2"/>
    <w:pPr>
      <w:keepNext/>
      <w:keepLines/>
      <w:tabs>
        <w:tab w:val="clear" w:pos="0"/>
      </w:tabs>
      <w:outlineLvl w:val="9"/>
    </w:pPr>
    <w:rPr>
      <w:rFonts w:asciiTheme="majorHAnsi" w:eastAsiaTheme="majorEastAsia" w:hAnsiTheme="majorHAnsi" w:cstheme="majorBidi"/>
      <w:b w:val="0"/>
      <w:color w:val="0F4761" w:themeColor="accent1" w:themeShade="BF"/>
      <w:sz w:val="32"/>
      <w:szCs w:val="32"/>
    </w:rPr>
  </w:style>
  <w:style w:type="character" w:customStyle="1" w:styleId="Kop4Char">
    <w:name w:val="Kop 4 Char"/>
    <w:basedOn w:val="DefaultParagraphFont"/>
    <w:link w:val="Heading4"/>
    <w:uiPriority w:val="9"/>
    <w:rsid w:val="00FD4C21"/>
    <w:rPr>
      <w:rFonts w:ascii="Verdana" w:hAnsi="Verdana" w:eastAsiaTheme="majorEastAsia" w:cstheme="majorBidi"/>
      <w:i/>
      <w:iCs/>
      <w:color w:val="000000" w:themeColor="text1"/>
      <w:kern w:val="2"/>
      <w:sz w:val="18"/>
      <w:szCs w:val="22"/>
      <w:u w:val="single"/>
      <w:lang w:eastAsia="en-US"/>
      <w14:ligatures w14:val="standardContextual"/>
    </w:rPr>
  </w:style>
  <w:style w:type="character" w:customStyle="1" w:styleId="Kop5Char">
    <w:name w:val="Kop 5 Char"/>
    <w:basedOn w:val="DefaultParagraphFont"/>
    <w:link w:val="Heading5"/>
    <w:uiPriority w:val="9"/>
    <w:rsid w:val="00BC60C2"/>
    <w:rPr>
      <w:rFonts w:asciiTheme="majorHAnsi" w:eastAsiaTheme="majorEastAsia" w:hAnsiTheme="majorHAnsi" w:cstheme="majorBidi"/>
      <w:color w:val="0F4761" w:themeColor="accent1" w:themeShade="BF"/>
      <w:kern w:val="2"/>
      <w:sz w:val="22"/>
      <w:szCs w:val="22"/>
      <w:lang w:eastAsia="en-US"/>
      <w14:ligatures w14:val="standardContextua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Ha"/>
    <w:basedOn w:val="Normal"/>
    <w:link w:val="LijstalineaChar"/>
    <w:uiPriority w:val="34"/>
    <w:qFormat/>
    <w:rsid w:val="00BC60C2"/>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Ha Char"/>
    <w:basedOn w:val="DefaultParagraphFont"/>
    <w:link w:val="ListParagraph"/>
    <w:uiPriority w:val="34"/>
    <w:locked/>
    <w:rsid w:val="00BC60C2"/>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C60C2"/>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BC60C2"/>
    <w:rPr>
      <w:sz w:val="16"/>
      <w:szCs w:val="16"/>
    </w:rPr>
  </w:style>
  <w:style w:type="paragraph" w:styleId="CommentText">
    <w:name w:val="annotation text"/>
    <w:basedOn w:val="Normal"/>
    <w:link w:val="TekstopmerkingChar"/>
    <w:uiPriority w:val="99"/>
    <w:unhideWhenUsed/>
    <w:rsid w:val="00BC60C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BC60C2"/>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OnderwerpvanopmerkingChar"/>
    <w:uiPriority w:val="99"/>
    <w:semiHidden/>
    <w:unhideWhenUsed/>
    <w:rsid w:val="00BC60C2"/>
    <w:rPr>
      <w:b/>
      <w:bCs/>
    </w:rPr>
  </w:style>
  <w:style w:type="character" w:customStyle="1" w:styleId="OnderwerpvanopmerkingChar">
    <w:name w:val="Onderwerp van opmerking Char"/>
    <w:basedOn w:val="TekstopmerkingChar"/>
    <w:link w:val="CommentSubject"/>
    <w:uiPriority w:val="99"/>
    <w:semiHidden/>
    <w:rsid w:val="00BC60C2"/>
    <w:rPr>
      <w:rFonts w:asciiTheme="minorHAnsi" w:eastAsiaTheme="minorHAnsi" w:hAnsiTheme="minorHAnsi" w:cstheme="minorBidi"/>
      <w:b/>
      <w:bCs/>
      <w:kern w:val="2"/>
      <w:lang w:eastAsia="en-US"/>
      <w14:ligatures w14:val="standardContextual"/>
    </w:rPr>
  </w:style>
  <w:style w:type="character" w:styleId="UnresolvedMention">
    <w:name w:val="Unresolved Mention"/>
    <w:basedOn w:val="DefaultParagraphFont"/>
    <w:uiPriority w:val="99"/>
    <w:semiHidden/>
    <w:unhideWhenUsed/>
    <w:rsid w:val="00BC60C2"/>
    <w:rPr>
      <w:color w:val="605E5C"/>
      <w:shd w:val="clear" w:color="auto" w:fill="E1DFDD"/>
    </w:rPr>
  </w:style>
  <w:style w:type="paragraph" w:styleId="FootnoteText">
    <w:name w:val="footnote text"/>
    <w:basedOn w:val="Normal"/>
    <w:link w:val="VoetnoottekstChar"/>
    <w:uiPriority w:val="99"/>
    <w:semiHidden/>
    <w:unhideWhenUsed/>
    <w:rsid w:val="00BC60C2"/>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BC60C2"/>
    <w:rPr>
      <w:rFonts w:asciiTheme="minorHAnsi" w:eastAsiaTheme="minorHAnsi" w:hAnsiTheme="minorHAnsi" w:cstheme="minorBidi"/>
      <w:kern w:val="2"/>
      <w:lang w:eastAsia="en-US"/>
      <w14:ligatures w14:val="standardContextual"/>
    </w:rPr>
  </w:style>
  <w:style w:type="character" w:styleId="FootnoteReference">
    <w:name w:val="footnote reference"/>
    <w:aliases w:val="FR,FR1,FR11,FR2,FR21,FR3,FR4,FR5,FZ,Footnotemark,Footnotemark1,Footnotemark11,Footnotemark2,Footnotemark21,Footnotemark3,Footnotemark4,Footnotemark5,Footnotemark6,Footnotemark7,Footnotemark8,Ref,bkVoetnootmarkering,de nota al pie,註腳內容"/>
    <w:basedOn w:val="DefaultParagraphFont"/>
    <w:link w:val="FootnoteReferenceCharChar1"/>
    <w:uiPriority w:val="99"/>
    <w:unhideWhenUsed/>
    <w:qFormat/>
    <w:rsid w:val="00BC60C2"/>
    <w:rPr>
      <w:vertAlign w:val="superscript"/>
    </w:rPr>
  </w:style>
  <w:style w:type="paragraph" w:styleId="NormalWeb">
    <w:name w:val="Normal (Web)"/>
    <w:basedOn w:val="Normal"/>
    <w:uiPriority w:val="99"/>
    <w:unhideWhenUsed/>
    <w:rsid w:val="00BC60C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Kop1Char">
    <w:name w:val="Kop 1 Char"/>
    <w:basedOn w:val="DefaultParagraphFont"/>
    <w:link w:val="Heading1"/>
    <w:uiPriority w:val="9"/>
    <w:rsid w:val="00BC60C2"/>
    <w:rPr>
      <w:rFonts w:ascii="Verdana" w:hAnsi="Verdana"/>
      <w:b/>
      <w:color w:val="000000"/>
      <w:sz w:val="18"/>
      <w:szCs w:val="18"/>
    </w:rPr>
  </w:style>
  <w:style w:type="character" w:customStyle="1" w:styleId="Kop2Char">
    <w:name w:val="Kop 2 Char"/>
    <w:basedOn w:val="DefaultParagraphFont"/>
    <w:link w:val="Heading2"/>
    <w:uiPriority w:val="9"/>
    <w:rsid w:val="00BC60C2"/>
    <w:rPr>
      <w:rFonts w:ascii="Verdana" w:hAnsi="Verdana"/>
      <w:i/>
      <w:color w:val="000000"/>
      <w:sz w:val="18"/>
      <w:szCs w:val="18"/>
    </w:rPr>
  </w:style>
  <w:style w:type="character" w:customStyle="1" w:styleId="Kop3Char">
    <w:name w:val="Kop 3 Char"/>
    <w:basedOn w:val="DefaultParagraphFont"/>
    <w:link w:val="Heading3"/>
    <w:uiPriority w:val="9"/>
    <w:rsid w:val="00BC60C2"/>
    <w:rPr>
      <w:rFonts w:ascii="Verdana" w:hAnsi="Verdana"/>
      <w:color w:val="000000"/>
      <w:sz w:val="18"/>
      <w:szCs w:val="18"/>
      <w:u w:val="single"/>
    </w:rPr>
  </w:style>
  <w:style w:type="paragraph" w:styleId="NoSpacing">
    <w:name w:val="No Spacing"/>
    <w:uiPriority w:val="1"/>
    <w:qFormat/>
    <w:rsid w:val="00B800DA"/>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Header">
    <w:name w:val="header"/>
    <w:basedOn w:val="Normal"/>
    <w:link w:val="KoptekstChar"/>
    <w:uiPriority w:val="99"/>
    <w:unhideWhenUsed/>
    <w:rsid w:val="009D45AD"/>
    <w:pPr>
      <w:tabs>
        <w:tab w:val="center" w:pos="4536"/>
        <w:tab w:val="right" w:pos="9072"/>
      </w:tabs>
      <w:spacing w:line="240" w:lineRule="auto"/>
    </w:pPr>
  </w:style>
  <w:style w:type="character" w:customStyle="1" w:styleId="KoptekstChar">
    <w:name w:val="Koptekst Char"/>
    <w:basedOn w:val="DefaultParagraphFont"/>
    <w:link w:val="Header"/>
    <w:uiPriority w:val="99"/>
    <w:rsid w:val="009D45AD"/>
    <w:rPr>
      <w:rFonts w:ascii="Verdana" w:hAnsi="Verdana"/>
      <w:color w:val="000000"/>
      <w:sz w:val="18"/>
      <w:szCs w:val="18"/>
    </w:rPr>
  </w:style>
  <w:style w:type="paragraph" w:styleId="Footer">
    <w:name w:val="footer"/>
    <w:basedOn w:val="Normal"/>
    <w:link w:val="VoettekstChar"/>
    <w:uiPriority w:val="99"/>
    <w:unhideWhenUsed/>
    <w:rsid w:val="009D45AD"/>
    <w:pPr>
      <w:tabs>
        <w:tab w:val="center" w:pos="4536"/>
        <w:tab w:val="right" w:pos="9072"/>
      </w:tabs>
      <w:spacing w:line="240" w:lineRule="auto"/>
    </w:pPr>
  </w:style>
  <w:style w:type="character" w:customStyle="1" w:styleId="VoettekstChar">
    <w:name w:val="Voettekst Char"/>
    <w:basedOn w:val="DefaultParagraphFont"/>
    <w:link w:val="Footer"/>
    <w:uiPriority w:val="99"/>
    <w:rsid w:val="009D45AD"/>
    <w:rPr>
      <w:rFonts w:ascii="Verdana" w:hAnsi="Verdana"/>
      <w:color w:val="000000"/>
      <w:sz w:val="18"/>
      <w:szCs w:val="18"/>
    </w:rPr>
  </w:style>
  <w:style w:type="character" w:customStyle="1" w:styleId="cf01">
    <w:name w:val="cf01"/>
    <w:basedOn w:val="DefaultParagraphFont"/>
    <w:rsid w:val="00BC1533"/>
    <w:rPr>
      <w:rFonts w:ascii="Segoe UI" w:hAnsi="Segoe UI" w:cs="Segoe UI" w:hint="default"/>
      <w:sz w:val="18"/>
      <w:szCs w:val="18"/>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Normal"/>
    <w:link w:val="FootnoteReference"/>
    <w:uiPriority w:val="99"/>
    <w:rsid w:val="00C83B02"/>
    <w:pPr>
      <w:autoSpaceDE w:val="0"/>
      <w:spacing w:after="160" w:line="240" w:lineRule="exact"/>
      <w:jc w:val="both"/>
      <w:textAlignment w:val="auto"/>
    </w:pPr>
    <w:rPr>
      <w:rFonts w:ascii="Times New Roman" w:hAnsi="Times New Roman"/>
      <w:color w:val="auto"/>
      <w:sz w:val="20"/>
      <w:szCs w:val="20"/>
      <w:vertAlign w:val="superscript"/>
    </w:rPr>
  </w:style>
  <w:style w:type="paragraph" w:styleId="HTMLPreformatted">
    <w:name w:val="HTML Preformatted"/>
    <w:basedOn w:val="Normal"/>
    <w:link w:val="HTML-voorafopgemaaktChar"/>
    <w:uiPriority w:val="99"/>
    <w:semiHidden/>
    <w:unhideWhenUsed/>
    <w:rsid w:val="0065700A"/>
    <w:pPr>
      <w:spacing w:line="240" w:lineRule="auto"/>
    </w:pPr>
    <w:rPr>
      <w:rFonts w:ascii="Consolas" w:hAnsi="Consolas"/>
      <w:sz w:val="20"/>
      <w:szCs w:val="20"/>
    </w:rPr>
  </w:style>
  <w:style w:type="character" w:customStyle="1" w:styleId="HTML-voorafopgemaaktChar">
    <w:name w:val="HTML - vooraf opgemaakt Char"/>
    <w:basedOn w:val="DefaultParagraphFont"/>
    <w:link w:val="HTMLPreformatted"/>
    <w:uiPriority w:val="99"/>
    <w:semiHidden/>
    <w:rsid w:val="0065700A"/>
    <w:rPr>
      <w:rFonts w:ascii="Consolas" w:hAnsi="Consolas"/>
      <w:color w:val="000000"/>
    </w:rPr>
  </w:style>
  <w:style w:type="character" w:styleId="FollowedHyperlink">
    <w:name w:val="FollowedHyperlink"/>
    <w:basedOn w:val="DefaultParagraphFont"/>
    <w:uiPriority w:val="99"/>
    <w:semiHidden/>
    <w:unhideWhenUsed/>
    <w:rsid w:val="00BF51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cbs.nl/nl-nl/achtergrond/2025/32/bevolkingsprognose-caribisch-nederland-2025-2050"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2486</ap:Words>
  <ap:Characters>13679</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Brief aan Parlement - Kabinetsreactie op het rapport 'Gerichte Groei' van de Staatscommissie Demografische Ontwikkelingen Caribisch Nederland 2050</vt:lpstr>
    </vt:vector>
  </ap:TitlesOfParts>
  <ap:LinksUpToDate>false</ap:LinksUpToDate>
  <ap:CharactersWithSpaces>16133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2025-12-05T14:04:00.0000000Z</dcterms:created>
  <dcterms:modified xsi:type="dcterms:W3CDTF">2025-12-05T14:05:00.0000000Z</dcterms:modified>
  <dc:creator/>
  <lastModifiedBy/>
  <dc:description>------------------------</dc:description>
  <dc:subject/>
  <keywords/>
  <version/>
  <category/>
</coreProperties>
</file>