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9F4F32" w14:textId="77777777">
        <w:tc>
          <w:tcPr>
            <w:tcW w:w="8717" w:type="dxa"/>
            <w:gridSpan w:val="2"/>
            <w:tcBorders>
              <w:top w:val="nil"/>
              <w:left w:val="nil"/>
              <w:bottom w:val="nil"/>
              <w:right w:val="nil"/>
            </w:tcBorders>
            <w:vAlign w:val="center"/>
          </w:tcPr>
          <w:p w:rsidR="00470846" w:rsidP="00FB349A" w:rsidRDefault="00470846" w14:paraId="3CA01C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80C1F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2E7677" w14:textId="77777777">
        <w:trPr>
          <w:cantSplit/>
        </w:trPr>
        <w:tc>
          <w:tcPr>
            <w:tcW w:w="10348" w:type="dxa"/>
            <w:gridSpan w:val="3"/>
            <w:tcBorders>
              <w:top w:val="single" w:color="auto" w:sz="4" w:space="0"/>
              <w:left w:val="nil"/>
              <w:bottom w:val="nil"/>
              <w:right w:val="nil"/>
            </w:tcBorders>
          </w:tcPr>
          <w:p w:rsidR="00470846" w:rsidP="00F9022B" w:rsidRDefault="00833C90" w14:paraId="55ADF8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78F1958" w14:textId="77777777">
        <w:trPr>
          <w:cantSplit/>
        </w:trPr>
        <w:tc>
          <w:tcPr>
            <w:tcW w:w="10348" w:type="dxa"/>
            <w:gridSpan w:val="3"/>
            <w:tcBorders>
              <w:top w:val="nil"/>
              <w:left w:val="nil"/>
              <w:bottom w:val="nil"/>
              <w:right w:val="nil"/>
            </w:tcBorders>
          </w:tcPr>
          <w:p w:rsidR="00470846" w:rsidP="00F8109A" w:rsidRDefault="00470846" w14:paraId="27836A3B" w14:textId="77777777">
            <w:pPr>
              <w:pStyle w:val="Amendement"/>
              <w:tabs>
                <w:tab w:val="clear" w:pos="3310"/>
                <w:tab w:val="clear" w:pos="3600"/>
              </w:tabs>
              <w:rPr>
                <w:rFonts w:ascii="Times New Roman" w:hAnsi="Times New Roman"/>
                <w:b w:val="0"/>
              </w:rPr>
            </w:pPr>
          </w:p>
        </w:tc>
      </w:tr>
      <w:tr w:rsidR="00470846" w:rsidTr="00FB349A" w14:paraId="022D5EAB" w14:textId="77777777">
        <w:trPr>
          <w:cantSplit/>
        </w:trPr>
        <w:tc>
          <w:tcPr>
            <w:tcW w:w="10348" w:type="dxa"/>
            <w:gridSpan w:val="3"/>
            <w:tcBorders>
              <w:top w:val="nil"/>
              <w:left w:val="nil"/>
              <w:bottom w:val="single" w:color="auto" w:sz="4" w:space="0"/>
              <w:right w:val="nil"/>
            </w:tcBorders>
          </w:tcPr>
          <w:p w:rsidR="00470846" w:rsidP="00F8109A" w:rsidRDefault="00470846" w14:paraId="47CC42D9" w14:textId="77777777">
            <w:pPr>
              <w:pStyle w:val="Amendement"/>
              <w:tabs>
                <w:tab w:val="clear" w:pos="3310"/>
                <w:tab w:val="clear" w:pos="3600"/>
              </w:tabs>
              <w:rPr>
                <w:rFonts w:ascii="Times New Roman" w:hAnsi="Times New Roman"/>
              </w:rPr>
            </w:pPr>
          </w:p>
        </w:tc>
      </w:tr>
      <w:tr w:rsidR="00470846" w:rsidTr="00FB349A" w14:paraId="7BF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9585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3B3F2E" w14:textId="77777777">
            <w:pPr>
              <w:suppressAutoHyphens/>
              <w:rPr>
                <w:rFonts w:ascii="Times New Roman" w:hAnsi="Times New Roman"/>
                <w:b/>
              </w:rPr>
            </w:pPr>
          </w:p>
        </w:tc>
      </w:tr>
      <w:tr w:rsidR="00470846" w:rsidTr="00FB349A" w14:paraId="48D0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0341" w14:paraId="473CACF0" w14:textId="340A7306">
            <w:pPr>
              <w:pStyle w:val="Amendement"/>
              <w:tabs>
                <w:tab w:val="clear" w:pos="3310"/>
                <w:tab w:val="clear" w:pos="3600"/>
              </w:tabs>
              <w:rPr>
                <w:rFonts w:ascii="Times New Roman" w:hAnsi="Times New Roman"/>
              </w:rPr>
            </w:pPr>
            <w:r>
              <w:rPr>
                <w:rFonts w:ascii="Times New Roman" w:hAnsi="Times New Roman"/>
              </w:rPr>
              <w:t>36 850 XXII</w:t>
            </w:r>
          </w:p>
        </w:tc>
        <w:tc>
          <w:tcPr>
            <w:tcW w:w="7654" w:type="dxa"/>
            <w:gridSpan w:val="2"/>
          </w:tcPr>
          <w:p w:rsidRPr="00930341" w:rsidR="00470846" w:rsidP="00930341" w:rsidRDefault="00930341" w14:paraId="7DC34F92" w14:textId="32CD6F8E">
            <w:pPr>
              <w:rPr>
                <w:rFonts w:ascii="Times New Roman" w:hAnsi="Times New Roman"/>
                <w:b/>
                <w:bCs/>
                <w:szCs w:val="24"/>
              </w:rPr>
            </w:pPr>
            <w:r w:rsidRPr="00930341">
              <w:rPr>
                <w:rFonts w:ascii="Times New Roman" w:hAnsi="Times New Roman"/>
                <w:b/>
                <w:bCs/>
                <w:szCs w:val="24"/>
              </w:rPr>
              <w:t>Wijziging van de begrotingsstaat van het Ministerie van Volkshuisvesting en Ruimtelijke Ordening (XXII) voor het jaar 2025 (wijziging samenhangende met de Najaarsnota)</w:t>
            </w:r>
          </w:p>
        </w:tc>
      </w:tr>
      <w:tr w:rsidR="00470846" w:rsidTr="00FB349A" w14:paraId="0E809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9D4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12DBA2" w14:textId="77777777">
            <w:pPr>
              <w:pStyle w:val="Amendement"/>
              <w:tabs>
                <w:tab w:val="clear" w:pos="3310"/>
                <w:tab w:val="clear" w:pos="3600"/>
              </w:tabs>
              <w:rPr>
                <w:rFonts w:ascii="Times New Roman" w:hAnsi="Times New Roman"/>
              </w:rPr>
            </w:pPr>
          </w:p>
        </w:tc>
      </w:tr>
      <w:tr w:rsidR="00470846" w:rsidTr="00FB349A" w14:paraId="0A4F9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124B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FC32F" w14:textId="77777777">
            <w:pPr>
              <w:pStyle w:val="Amendement"/>
              <w:tabs>
                <w:tab w:val="clear" w:pos="3310"/>
                <w:tab w:val="clear" w:pos="3600"/>
              </w:tabs>
              <w:rPr>
                <w:rFonts w:ascii="Times New Roman" w:hAnsi="Times New Roman"/>
              </w:rPr>
            </w:pPr>
          </w:p>
        </w:tc>
      </w:tr>
      <w:tr w:rsidR="00470846" w:rsidTr="00FB349A" w14:paraId="4921A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482D3" w14:textId="74810C1F">
            <w:pPr>
              <w:pStyle w:val="Amendement"/>
              <w:tabs>
                <w:tab w:val="clear" w:pos="3310"/>
                <w:tab w:val="clear" w:pos="3600"/>
              </w:tabs>
              <w:rPr>
                <w:rFonts w:ascii="Times New Roman" w:hAnsi="Times New Roman"/>
              </w:rPr>
            </w:pPr>
            <w:r>
              <w:rPr>
                <w:rFonts w:ascii="Times New Roman" w:hAnsi="Times New Roman"/>
              </w:rPr>
              <w:t xml:space="preserve">Nr. </w:t>
            </w:r>
            <w:r w:rsidR="00F86B76">
              <w:rPr>
                <w:rFonts w:ascii="Times New Roman" w:hAnsi="Times New Roman"/>
                <w:caps/>
              </w:rPr>
              <w:t>3</w:t>
            </w:r>
          </w:p>
        </w:tc>
        <w:tc>
          <w:tcPr>
            <w:tcW w:w="7654" w:type="dxa"/>
            <w:gridSpan w:val="2"/>
          </w:tcPr>
          <w:p w:rsidRPr="001A2A63" w:rsidR="00470846" w:rsidP="00FB349A" w:rsidRDefault="00470846" w14:paraId="613BAB26" w14:textId="571A706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86B76">
              <w:rPr>
                <w:rFonts w:ascii="Times New Roman" w:hAnsi="Times New Roman"/>
                <w:caps/>
              </w:rPr>
              <w:t>flach</w:t>
            </w:r>
          </w:p>
        </w:tc>
      </w:tr>
      <w:tr w:rsidR="00470846" w:rsidTr="00FB349A" w14:paraId="5C0F4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82E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6D7431" w14:textId="001B6805">
            <w:pPr>
              <w:pStyle w:val="Amendement"/>
              <w:tabs>
                <w:tab w:val="clear" w:pos="3310"/>
                <w:tab w:val="clear" w:pos="3600"/>
              </w:tabs>
              <w:rPr>
                <w:rFonts w:ascii="Times New Roman" w:hAnsi="Times New Roman"/>
              </w:rPr>
            </w:pPr>
            <w:r>
              <w:rPr>
                <w:rFonts w:ascii="Times New Roman" w:hAnsi="Times New Roman"/>
                <w:b w:val="0"/>
              </w:rPr>
              <w:t xml:space="preserve">Ontvangen </w:t>
            </w:r>
            <w:r w:rsidR="00F86B76">
              <w:rPr>
                <w:rFonts w:ascii="Times New Roman" w:hAnsi="Times New Roman"/>
                <w:b w:val="0"/>
              </w:rPr>
              <w:t>8 december 2025</w:t>
            </w:r>
          </w:p>
        </w:tc>
      </w:tr>
      <w:tr w:rsidR="00470846" w:rsidTr="00FB349A" w14:paraId="70EA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331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32476A" w14:textId="77777777">
            <w:pPr>
              <w:pStyle w:val="Amendement"/>
              <w:tabs>
                <w:tab w:val="clear" w:pos="3310"/>
                <w:tab w:val="clear" w:pos="3600"/>
              </w:tabs>
              <w:rPr>
                <w:rFonts w:ascii="Times New Roman" w:hAnsi="Times New Roman"/>
                <w:b w:val="0"/>
              </w:rPr>
            </w:pPr>
          </w:p>
        </w:tc>
      </w:tr>
      <w:tr w:rsidR="009E6185" w:rsidTr="00FB349A" w14:paraId="78050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6E5D7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299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B7E7D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146C24E" w14:textId="77777777">
            <w:pPr>
              <w:pStyle w:val="Amendement"/>
              <w:tabs>
                <w:tab w:val="clear" w:pos="3310"/>
                <w:tab w:val="clear" w:pos="3600"/>
              </w:tabs>
              <w:rPr>
                <w:rFonts w:ascii="Times New Roman" w:hAnsi="Times New Roman"/>
                <w:b w:val="0"/>
              </w:rPr>
            </w:pPr>
          </w:p>
        </w:tc>
      </w:tr>
    </w:tbl>
    <w:p w:rsidRPr="004D4BCF" w:rsidR="00470846" w:rsidP="00930341" w:rsidRDefault="00470846" w14:paraId="0D726CDE" w14:textId="185A63F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0341">
        <w:rPr>
          <w:rFonts w:ascii="Times New Roman" w:hAnsi="Times New Roman"/>
          <w:b/>
        </w:rPr>
        <w:t xml:space="preserve">1 Woningmarkt </w:t>
      </w:r>
      <w:r w:rsidR="0093034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B6619">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0341">
        <w:rPr>
          <w:rFonts w:ascii="Times New Roman" w:hAnsi="Times New Roman"/>
          <w:b/>
        </w:rPr>
        <w:t>57.000</w:t>
      </w:r>
      <w:r w:rsidR="004D4BCF">
        <w:rPr>
          <w:rFonts w:ascii="Times New Roman" w:hAnsi="Times New Roman"/>
        </w:rPr>
        <w:t>(x € 1.</w:t>
      </w:r>
      <w:r w:rsidRPr="004D4BCF">
        <w:rPr>
          <w:rFonts w:ascii="Times New Roman" w:hAnsi="Times New Roman"/>
        </w:rPr>
        <w:t>000).</w:t>
      </w:r>
    </w:p>
    <w:p w:rsidRPr="004D4BCF" w:rsidR="00470846" w:rsidP="00FB349A" w:rsidRDefault="00470846" w14:paraId="2C81AE0A" w14:textId="77777777">
      <w:pPr>
        <w:rPr>
          <w:rFonts w:ascii="Times New Roman" w:hAnsi="Times New Roman"/>
        </w:rPr>
      </w:pPr>
    </w:p>
    <w:p w:rsidRPr="004D4BCF" w:rsidR="00470846" w:rsidP="00FB349A" w:rsidRDefault="00470846" w14:paraId="05FE8656" w14:textId="77777777">
      <w:pPr>
        <w:rPr>
          <w:rFonts w:ascii="Times New Roman" w:hAnsi="Times New Roman"/>
          <w:b/>
        </w:rPr>
      </w:pPr>
      <w:r w:rsidRPr="004D4BCF">
        <w:rPr>
          <w:rFonts w:ascii="Times New Roman" w:hAnsi="Times New Roman"/>
          <w:b/>
        </w:rPr>
        <w:t>Toelichting</w:t>
      </w:r>
    </w:p>
    <w:p w:rsidR="001A2A63" w:rsidP="00FB349A" w:rsidRDefault="001A2A63" w14:paraId="10743669" w14:textId="77777777">
      <w:pPr>
        <w:rPr>
          <w:rFonts w:ascii="Times New Roman" w:hAnsi="Times New Roman"/>
        </w:rPr>
      </w:pPr>
    </w:p>
    <w:p w:rsidR="00A44C29" w:rsidP="00A44C29" w:rsidRDefault="00A44C29" w14:paraId="2870DB9F" w14:textId="77777777">
      <w:pPr>
        <w:rPr>
          <w:rFonts w:ascii="Times New Roman" w:hAnsi="Times New Roman"/>
        </w:rPr>
      </w:pPr>
      <w:r w:rsidRPr="00A44C29">
        <w:rPr>
          <w:rFonts w:ascii="Times New Roman" w:hAnsi="Times New Roman"/>
        </w:rPr>
        <w:t xml:space="preserve">Dit amendement beoogt de woningbouw te stimuleren en het budget dat daarvoor noodzakelijk is te behouden. Uit de Najaarsnota blijkt dat 57 miljoen euro uit de regeling Woningbouwimpuls (WBI) dit jaar niet is uitgegeven en daarmee vrijvalt. Dit geld dreigt dus niet meer uit te worden gegeven aan de broodnodige woningbouw. </w:t>
      </w:r>
    </w:p>
    <w:p w:rsidRPr="00A44C29" w:rsidR="00A44C29" w:rsidP="00A44C29" w:rsidRDefault="00A44C29" w14:paraId="004C230D" w14:textId="77777777">
      <w:pPr>
        <w:rPr>
          <w:rFonts w:ascii="Times New Roman" w:hAnsi="Times New Roman"/>
        </w:rPr>
      </w:pPr>
    </w:p>
    <w:p w:rsidR="00A44C29" w:rsidP="00A44C29" w:rsidRDefault="00A44C29" w14:paraId="0CA61830" w14:textId="19509080">
      <w:pPr>
        <w:rPr>
          <w:rFonts w:ascii="Times New Roman" w:hAnsi="Times New Roman"/>
        </w:rPr>
      </w:pPr>
      <w:r w:rsidRPr="00A44C29">
        <w:rPr>
          <w:rFonts w:ascii="Times New Roman" w:hAnsi="Times New Roman"/>
        </w:rPr>
        <w:t>De druk op de woningmarkt is onverminderd hoog. Allerlei signalen wijzen erop dat de benodigde bouw van extra woningen achterblijft bij de ambities. Om de volkshuisvesting weer te herstellen is er meer budget nodig. Met name de bouw van betaalbare woningen verdient daarbij extra aandacht.</w:t>
      </w:r>
    </w:p>
    <w:p w:rsidRPr="00A44C29" w:rsidR="00A44C29" w:rsidP="00A44C29" w:rsidRDefault="00A44C29" w14:paraId="2784636A" w14:textId="77777777">
      <w:pPr>
        <w:rPr>
          <w:rFonts w:ascii="Times New Roman" w:hAnsi="Times New Roman"/>
        </w:rPr>
      </w:pPr>
    </w:p>
    <w:p w:rsidR="00A44C29" w:rsidP="00A44C29" w:rsidRDefault="00A44C29" w14:paraId="5AFAB078" w14:textId="2CD187A4">
      <w:pPr>
        <w:rPr>
          <w:rFonts w:ascii="Times New Roman" w:hAnsi="Times New Roman"/>
        </w:rPr>
      </w:pPr>
      <w:r w:rsidRPr="00A44C29">
        <w:rPr>
          <w:rFonts w:ascii="Times New Roman" w:hAnsi="Times New Roman"/>
        </w:rPr>
        <w:t>Hoewel niet vast te stellen is of de WBI in alle opzichten doelmatig is, blijkt uit onderzoek van de Algemene Rekenkamer wel dat de regeling leidt tot een hoger percentage betaalbare woningen. Ook blijkt uit eerdere tranches dat de vraag vanuit gemeenten naar een bijdrage vanuit de WBI hoog is.</w:t>
      </w:r>
      <w:r w:rsidR="00454C7E">
        <w:rPr>
          <w:rFonts w:ascii="Times New Roman" w:hAnsi="Times New Roman"/>
        </w:rPr>
        <w:t xml:space="preserve"> Indiener is zich bewust van de aangepast</w:t>
      </w:r>
      <w:r w:rsidR="00505EDF">
        <w:rPr>
          <w:rFonts w:ascii="Times New Roman" w:hAnsi="Times New Roman"/>
        </w:rPr>
        <w:t>e</w:t>
      </w:r>
      <w:r w:rsidR="00454C7E">
        <w:rPr>
          <w:rFonts w:ascii="Times New Roman" w:hAnsi="Times New Roman"/>
        </w:rPr>
        <w:t xml:space="preserve"> regels rond de Woningbouwimpuls en de introductie van de Realisatiestimulans. Hij geeft in overweging om de vrijkomende middelen, als gevolg van dit amendement, zo nodig </w:t>
      </w:r>
      <w:r w:rsidR="00E2207C">
        <w:rPr>
          <w:rFonts w:ascii="Times New Roman" w:hAnsi="Times New Roman"/>
        </w:rPr>
        <w:t xml:space="preserve">(deels) </w:t>
      </w:r>
      <w:r w:rsidR="00454C7E">
        <w:rPr>
          <w:rFonts w:ascii="Times New Roman" w:hAnsi="Times New Roman"/>
        </w:rPr>
        <w:t>beschikbaar te stellen middels de Realisatiestimulans.</w:t>
      </w:r>
    </w:p>
    <w:p w:rsidRPr="00A44C29" w:rsidR="00A44C29" w:rsidP="00A44C29" w:rsidRDefault="00A44C29" w14:paraId="56448A02" w14:textId="77777777">
      <w:pPr>
        <w:rPr>
          <w:rFonts w:ascii="Times New Roman" w:hAnsi="Times New Roman"/>
        </w:rPr>
      </w:pPr>
    </w:p>
    <w:p w:rsidR="003E1B2E" w:rsidP="00A44C29" w:rsidRDefault="00E2207C" w14:paraId="3A885BD7" w14:textId="1351AC3C">
      <w:pPr>
        <w:rPr>
          <w:rFonts w:ascii="Times New Roman" w:hAnsi="Times New Roman"/>
        </w:rPr>
      </w:pPr>
      <w:r w:rsidRPr="00E2207C">
        <w:rPr>
          <w:rFonts w:ascii="Times New Roman" w:hAnsi="Times New Roman"/>
        </w:rPr>
        <w:t>In de laatste door de Kamer vastgestelde begroting</w:t>
      </w:r>
      <w:r>
        <w:rPr>
          <w:rFonts w:ascii="Times New Roman" w:hAnsi="Times New Roman"/>
        </w:rPr>
        <w:t xml:space="preserve"> (in september 2025)</w:t>
      </w:r>
      <w:r w:rsidRPr="00E2207C">
        <w:rPr>
          <w:rFonts w:ascii="Times New Roman" w:hAnsi="Times New Roman"/>
        </w:rPr>
        <w:t xml:space="preserve"> was ongeveer 124 miljoen euro gereserveerd voor de WBI</w:t>
      </w:r>
      <w:r>
        <w:rPr>
          <w:rFonts w:ascii="Times New Roman" w:hAnsi="Times New Roman"/>
        </w:rPr>
        <w:t xml:space="preserve">. </w:t>
      </w:r>
      <w:r w:rsidRPr="00A44C29" w:rsidR="00A44C29">
        <w:rPr>
          <w:rFonts w:ascii="Times New Roman" w:hAnsi="Times New Roman"/>
        </w:rPr>
        <w:t>Bijna de helft hiervan dreigt nu dus weg te vallen. Indiener acht dit, in het licht van de grote volkshuisvestelijke uitdagingen, onwenselijk. Daar komt nog bij dat 6,7 miljoen euro uit de WBI is overgeheveld naar artikel 4 van de begroting, en daarmee ook niet direct beschikbaar is voor de WBI.</w:t>
      </w:r>
      <w:r w:rsidR="007804D6">
        <w:rPr>
          <w:rFonts w:ascii="Times New Roman" w:hAnsi="Times New Roman"/>
        </w:rPr>
        <w:t xml:space="preserve"> </w:t>
      </w:r>
    </w:p>
    <w:p w:rsidR="003E1B2E" w:rsidP="00A44C29" w:rsidRDefault="003E1B2E" w14:paraId="2AC90BEF" w14:textId="77777777">
      <w:pPr>
        <w:rPr>
          <w:rFonts w:ascii="Times New Roman" w:hAnsi="Times New Roman"/>
        </w:rPr>
      </w:pPr>
    </w:p>
    <w:p w:rsidR="00A44C29" w:rsidP="00A44C29" w:rsidRDefault="003E1B2E" w14:paraId="5E50CCED" w14:textId="3EC80D98">
      <w:pPr>
        <w:rPr>
          <w:rFonts w:ascii="Times New Roman" w:hAnsi="Times New Roman"/>
        </w:rPr>
      </w:pPr>
      <w:r>
        <w:rPr>
          <w:rFonts w:ascii="Times New Roman" w:hAnsi="Times New Roman"/>
        </w:rPr>
        <w:t>Ook</w:t>
      </w:r>
      <w:r w:rsidR="007804D6">
        <w:rPr>
          <w:rFonts w:ascii="Times New Roman" w:hAnsi="Times New Roman"/>
        </w:rPr>
        <w:t xml:space="preserve"> wijst de indiener erop dat</w:t>
      </w:r>
      <w:r w:rsidR="00F93E27">
        <w:rPr>
          <w:rFonts w:ascii="Times New Roman" w:hAnsi="Times New Roman"/>
        </w:rPr>
        <w:t xml:space="preserve"> in eerdere jaren de onderuitputting werd doorgeschoven </w:t>
      </w:r>
      <w:r w:rsidR="000135B1">
        <w:rPr>
          <w:rFonts w:ascii="Times New Roman" w:hAnsi="Times New Roman"/>
        </w:rPr>
        <w:t xml:space="preserve">naar het volgende jaar </w:t>
      </w:r>
      <w:r w:rsidR="00F93E27">
        <w:rPr>
          <w:rFonts w:ascii="Times New Roman" w:hAnsi="Times New Roman"/>
        </w:rPr>
        <w:t xml:space="preserve">(zie bijvoorbeeld de Najaarsnota 2023), omdat de woningbouwimpuls een 100% eindejaarsmarge kent. </w:t>
      </w:r>
      <w:r>
        <w:rPr>
          <w:rFonts w:ascii="Times New Roman" w:hAnsi="Times New Roman"/>
        </w:rPr>
        <w:t xml:space="preserve">Nu gebeurt dit niet. </w:t>
      </w:r>
      <w:r w:rsidR="00874213">
        <w:rPr>
          <w:rFonts w:ascii="Times New Roman" w:hAnsi="Times New Roman"/>
        </w:rPr>
        <w:t xml:space="preserve">Dit amendement </w:t>
      </w:r>
      <w:r>
        <w:rPr>
          <w:rFonts w:ascii="Times New Roman" w:hAnsi="Times New Roman"/>
        </w:rPr>
        <w:t>zorgt ervoor dat deze omissie voor dit jaar wordt hersteld.</w:t>
      </w:r>
    </w:p>
    <w:p w:rsidRPr="00A44C29" w:rsidR="00A44C29" w:rsidP="00A44C29" w:rsidRDefault="00A44C29" w14:paraId="3262F4A8" w14:textId="77777777">
      <w:pPr>
        <w:rPr>
          <w:rFonts w:ascii="Times New Roman" w:hAnsi="Times New Roman"/>
        </w:rPr>
      </w:pPr>
    </w:p>
    <w:p w:rsidR="001A2A63" w:rsidP="00A44C29" w:rsidRDefault="00A44C29" w14:paraId="2E99583A" w14:textId="53EA812C">
      <w:pPr>
        <w:rPr>
          <w:rFonts w:ascii="Times New Roman" w:hAnsi="Times New Roman"/>
        </w:rPr>
      </w:pPr>
      <w:r w:rsidRPr="00A44C29">
        <w:rPr>
          <w:rFonts w:ascii="Times New Roman" w:hAnsi="Times New Roman"/>
        </w:rPr>
        <w:t xml:space="preserve">Dit amendement zorgt ervoor dat de 57 miljoen euro die vrij dreigt te vallen, beschikbaar </w:t>
      </w:r>
      <w:r w:rsidR="00126F1F">
        <w:rPr>
          <w:rFonts w:ascii="Times New Roman" w:hAnsi="Times New Roman"/>
        </w:rPr>
        <w:t xml:space="preserve">blijft </w:t>
      </w:r>
      <w:r w:rsidRPr="00A44C29">
        <w:rPr>
          <w:rFonts w:ascii="Times New Roman" w:hAnsi="Times New Roman"/>
        </w:rPr>
        <w:t xml:space="preserve">te houden voor de WBI in 2026. De indiener verzoekt dan ook de </w:t>
      </w:r>
      <w:r w:rsidR="000A42A8">
        <w:rPr>
          <w:rFonts w:ascii="Times New Roman" w:hAnsi="Times New Roman"/>
        </w:rPr>
        <w:t xml:space="preserve">uitgaven </w:t>
      </w:r>
      <w:r w:rsidRPr="00A44C29">
        <w:rPr>
          <w:rFonts w:ascii="Times New Roman" w:hAnsi="Times New Roman"/>
        </w:rPr>
        <w:t>door</w:t>
      </w:r>
      <w:r w:rsidR="000A42A8">
        <w:rPr>
          <w:rFonts w:ascii="Times New Roman" w:hAnsi="Times New Roman"/>
        </w:rPr>
        <w:t xml:space="preserve"> </w:t>
      </w:r>
      <w:r w:rsidRPr="00A44C29">
        <w:rPr>
          <w:rFonts w:ascii="Times New Roman" w:hAnsi="Times New Roman"/>
        </w:rPr>
        <w:t>middel van een kasschuif ter beschikking te stellen aan de begroting voor 2026.</w:t>
      </w:r>
      <w:r w:rsidR="007804D6">
        <w:rPr>
          <w:rFonts w:ascii="Times New Roman" w:hAnsi="Times New Roman"/>
        </w:rPr>
        <w:t xml:space="preserve"> </w:t>
      </w:r>
      <w:r w:rsidR="00F56A16">
        <w:rPr>
          <w:rFonts w:ascii="Times New Roman" w:hAnsi="Times New Roman"/>
        </w:rPr>
        <w:t xml:space="preserve">Dit amendement maakt het mogelijk dat het </w:t>
      </w:r>
      <w:r w:rsidR="000A42A8">
        <w:rPr>
          <w:rFonts w:ascii="Times New Roman" w:hAnsi="Times New Roman"/>
        </w:rPr>
        <w:t xml:space="preserve">kabinet desgewenst </w:t>
      </w:r>
      <w:r w:rsidR="00F56A16">
        <w:rPr>
          <w:rFonts w:ascii="Times New Roman" w:hAnsi="Times New Roman"/>
        </w:rPr>
        <w:t>dit jaar wel al verplichtingen kan aangaan.</w:t>
      </w:r>
    </w:p>
    <w:p w:rsidRPr="008C2D85" w:rsidR="00A44C29" w:rsidP="00A44C29" w:rsidRDefault="00A44C29" w14:paraId="562765DE" w14:textId="77777777">
      <w:pPr>
        <w:rPr>
          <w:rFonts w:ascii="Times New Roman" w:hAnsi="Times New Roman"/>
        </w:rPr>
      </w:pPr>
    </w:p>
    <w:p w:rsidRPr="008C2D85" w:rsidR="00A44C29" w:rsidP="00FB349A" w:rsidRDefault="00A44C29" w14:paraId="7AE0BF72" w14:textId="47920438">
      <w:pPr>
        <w:rPr>
          <w:rFonts w:ascii="Times New Roman" w:hAnsi="Times New Roman"/>
        </w:rPr>
      </w:pPr>
      <w:r>
        <w:rPr>
          <w:rFonts w:ascii="Times New Roman" w:hAnsi="Times New Roman"/>
        </w:rPr>
        <w:lastRenderedPageBreak/>
        <w:t>Flach</w:t>
      </w:r>
    </w:p>
    <w:sectPr w:rsidRPr="008C2D85" w:rsidR="00A44C2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FC0E" w14:textId="77777777" w:rsidR="006C772E" w:rsidRDefault="006C772E">
      <w:pPr>
        <w:spacing w:line="20" w:lineRule="exact"/>
      </w:pPr>
    </w:p>
  </w:endnote>
  <w:endnote w:type="continuationSeparator" w:id="0">
    <w:p w14:paraId="68F304E5" w14:textId="77777777" w:rsidR="006C772E" w:rsidRDefault="006C772E">
      <w:pPr>
        <w:pStyle w:val="Amendement"/>
      </w:pPr>
      <w:r>
        <w:rPr>
          <w:b w:val="0"/>
        </w:rPr>
        <w:t xml:space="preserve"> </w:t>
      </w:r>
    </w:p>
  </w:endnote>
  <w:endnote w:type="continuationNotice" w:id="1">
    <w:p w14:paraId="492F3DC0" w14:textId="77777777" w:rsidR="006C772E" w:rsidRDefault="006C77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9CD3" w14:textId="77777777" w:rsidR="006C772E" w:rsidRDefault="006C772E">
      <w:pPr>
        <w:pStyle w:val="Amendement"/>
      </w:pPr>
      <w:r>
        <w:rPr>
          <w:b w:val="0"/>
        </w:rPr>
        <w:separator/>
      </w:r>
    </w:p>
  </w:footnote>
  <w:footnote w:type="continuationSeparator" w:id="0">
    <w:p w14:paraId="11A0E276" w14:textId="77777777" w:rsidR="006C772E" w:rsidRDefault="006C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1"/>
    <w:rsid w:val="000135B1"/>
    <w:rsid w:val="0003016F"/>
    <w:rsid w:val="00052244"/>
    <w:rsid w:val="000A42A8"/>
    <w:rsid w:val="000B6619"/>
    <w:rsid w:val="000C5537"/>
    <w:rsid w:val="000C6F39"/>
    <w:rsid w:val="00111FFC"/>
    <w:rsid w:val="0011770C"/>
    <w:rsid w:val="00120827"/>
    <w:rsid w:val="00126F1F"/>
    <w:rsid w:val="00146E70"/>
    <w:rsid w:val="00173380"/>
    <w:rsid w:val="00194FB0"/>
    <w:rsid w:val="001A2A63"/>
    <w:rsid w:val="001A5AFF"/>
    <w:rsid w:val="001A6B5A"/>
    <w:rsid w:val="001A73D3"/>
    <w:rsid w:val="001C562D"/>
    <w:rsid w:val="001E2226"/>
    <w:rsid w:val="001F7334"/>
    <w:rsid w:val="0025671F"/>
    <w:rsid w:val="002569BB"/>
    <w:rsid w:val="003050FF"/>
    <w:rsid w:val="003D4FB9"/>
    <w:rsid w:val="003E1B2E"/>
    <w:rsid w:val="003E5927"/>
    <w:rsid w:val="00417365"/>
    <w:rsid w:val="00454C7E"/>
    <w:rsid w:val="00461914"/>
    <w:rsid w:val="00470846"/>
    <w:rsid w:val="0047650D"/>
    <w:rsid w:val="004B2AE2"/>
    <w:rsid w:val="004C0D46"/>
    <w:rsid w:val="004C2A57"/>
    <w:rsid w:val="004D4BCF"/>
    <w:rsid w:val="00505EDF"/>
    <w:rsid w:val="00526332"/>
    <w:rsid w:val="00550D47"/>
    <w:rsid w:val="0055124B"/>
    <w:rsid w:val="005601B1"/>
    <w:rsid w:val="005A0B68"/>
    <w:rsid w:val="005C554B"/>
    <w:rsid w:val="005E482A"/>
    <w:rsid w:val="00646211"/>
    <w:rsid w:val="00683C09"/>
    <w:rsid w:val="006C772E"/>
    <w:rsid w:val="00725915"/>
    <w:rsid w:val="00736284"/>
    <w:rsid w:val="00741EB2"/>
    <w:rsid w:val="00770506"/>
    <w:rsid w:val="007804D6"/>
    <w:rsid w:val="007958E0"/>
    <w:rsid w:val="00833C90"/>
    <w:rsid w:val="008467BE"/>
    <w:rsid w:val="00854DAE"/>
    <w:rsid w:val="00867688"/>
    <w:rsid w:val="00874213"/>
    <w:rsid w:val="008819B7"/>
    <w:rsid w:val="008C271C"/>
    <w:rsid w:val="008C2D85"/>
    <w:rsid w:val="008E0989"/>
    <w:rsid w:val="00926C70"/>
    <w:rsid w:val="00927ED2"/>
    <w:rsid w:val="00930341"/>
    <w:rsid w:val="009347C2"/>
    <w:rsid w:val="00977605"/>
    <w:rsid w:val="00981540"/>
    <w:rsid w:val="009E6185"/>
    <w:rsid w:val="00A07AAE"/>
    <w:rsid w:val="00A1221C"/>
    <w:rsid w:val="00A44C29"/>
    <w:rsid w:val="00A464C2"/>
    <w:rsid w:val="00A46FB7"/>
    <w:rsid w:val="00AE290B"/>
    <w:rsid w:val="00B24FC7"/>
    <w:rsid w:val="00B37F45"/>
    <w:rsid w:val="00B51DF2"/>
    <w:rsid w:val="00B53A8E"/>
    <w:rsid w:val="00B6508A"/>
    <w:rsid w:val="00BD6436"/>
    <w:rsid w:val="00BE1B3C"/>
    <w:rsid w:val="00C26FAB"/>
    <w:rsid w:val="00C370AE"/>
    <w:rsid w:val="00C5415C"/>
    <w:rsid w:val="00C74FE3"/>
    <w:rsid w:val="00C850D6"/>
    <w:rsid w:val="00CC0433"/>
    <w:rsid w:val="00D021C4"/>
    <w:rsid w:val="00D43ADE"/>
    <w:rsid w:val="00D733D3"/>
    <w:rsid w:val="00D818D9"/>
    <w:rsid w:val="00D961CF"/>
    <w:rsid w:val="00DB5D3B"/>
    <w:rsid w:val="00DD08D8"/>
    <w:rsid w:val="00E2207C"/>
    <w:rsid w:val="00E47054"/>
    <w:rsid w:val="00E5555A"/>
    <w:rsid w:val="00E5640C"/>
    <w:rsid w:val="00E713AE"/>
    <w:rsid w:val="00E96167"/>
    <w:rsid w:val="00F06146"/>
    <w:rsid w:val="00F2239C"/>
    <w:rsid w:val="00F37F6D"/>
    <w:rsid w:val="00F410B4"/>
    <w:rsid w:val="00F56A16"/>
    <w:rsid w:val="00F8109A"/>
    <w:rsid w:val="00F86B76"/>
    <w:rsid w:val="00F9022B"/>
    <w:rsid w:val="00F93E27"/>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B54B"/>
  <w15:docId w15:val="{C47384D5-4E49-465A-94D1-E63E35A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804D6"/>
    <w:rPr>
      <w:rFonts w:ascii="Courier New" w:hAnsi="Courier New"/>
      <w:sz w:val="24"/>
    </w:rPr>
  </w:style>
  <w:style w:type="character" w:styleId="Verwijzingopmerking">
    <w:name w:val="annotation reference"/>
    <w:basedOn w:val="Standaardalinea-lettertype"/>
    <w:semiHidden/>
    <w:unhideWhenUsed/>
    <w:rsid w:val="004C0D46"/>
    <w:rPr>
      <w:sz w:val="16"/>
      <w:szCs w:val="16"/>
    </w:rPr>
  </w:style>
  <w:style w:type="paragraph" w:styleId="Tekstopmerking">
    <w:name w:val="annotation text"/>
    <w:basedOn w:val="Standaard"/>
    <w:link w:val="TekstopmerkingChar"/>
    <w:unhideWhenUsed/>
    <w:rsid w:val="004C0D46"/>
    <w:rPr>
      <w:sz w:val="20"/>
    </w:rPr>
  </w:style>
  <w:style w:type="character" w:customStyle="1" w:styleId="TekstopmerkingChar">
    <w:name w:val="Tekst opmerking Char"/>
    <w:basedOn w:val="Standaardalinea-lettertype"/>
    <w:link w:val="Tekstopmerking"/>
    <w:rsid w:val="004C0D46"/>
    <w:rPr>
      <w:rFonts w:ascii="Courier New" w:hAnsi="Courier New"/>
    </w:rPr>
  </w:style>
  <w:style w:type="paragraph" w:styleId="Onderwerpvanopmerking">
    <w:name w:val="annotation subject"/>
    <w:basedOn w:val="Tekstopmerking"/>
    <w:next w:val="Tekstopmerking"/>
    <w:link w:val="OnderwerpvanopmerkingChar"/>
    <w:semiHidden/>
    <w:unhideWhenUsed/>
    <w:rsid w:val="004C0D46"/>
    <w:rPr>
      <w:b/>
      <w:bCs/>
    </w:rPr>
  </w:style>
  <w:style w:type="character" w:customStyle="1" w:styleId="OnderwerpvanopmerkingChar">
    <w:name w:val="Onderwerp van opmerking Char"/>
    <w:basedOn w:val="TekstopmerkingChar"/>
    <w:link w:val="Onderwerpvanopmerking"/>
    <w:semiHidden/>
    <w:rsid w:val="004C0D4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2393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2025-12-08T12:02:00.0000000Z</dcterms:created>
  <dcterms:modified xsi:type="dcterms:W3CDTF">2025-12-08T12:02:00.0000000Z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