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2BB" w:rsidR="008C32BB" w:rsidP="008C32BB" w:rsidRDefault="008C32BB" w14:paraId="2FE311A6" w14:textId="14F3733B">
      <w:pPr>
        <w:autoSpaceDE w:val="0"/>
        <w:autoSpaceDN w:val="0"/>
        <w:adjustRightInd w:val="0"/>
        <w:spacing w:after="0" w:line="240" w:lineRule="auto"/>
        <w:ind w:left="1416" w:hanging="1371"/>
        <w:rPr>
          <w:rFonts w:ascii="Times New Roman" w:hAnsi="Times New Roman" w:eastAsia="Times New Roman" w:cs="Times New Roman"/>
          <w:b/>
          <w:bCs/>
          <w:sz w:val="23"/>
          <w:szCs w:val="23"/>
          <w:lang w:eastAsia="nl-NL"/>
        </w:rPr>
      </w:pPr>
      <w:r w:rsidRPr="008C32BB">
        <w:rPr>
          <w:rFonts w:ascii="Times New Roman" w:hAnsi="Times New Roman" w:eastAsia="Times New Roman" w:cs="Times New Roman"/>
          <w:b/>
          <w:bCs/>
          <w:sz w:val="23"/>
          <w:szCs w:val="23"/>
          <w:lang w:eastAsia="nl-NL"/>
        </w:rPr>
        <w:t>36850-I</w:t>
      </w:r>
      <w:r w:rsidRPr="008C32BB">
        <w:rPr>
          <w:rFonts w:ascii="Times New Roman" w:hAnsi="Times New Roman" w:eastAsia="Times New Roman" w:cs="Times New Roman"/>
          <w:b/>
          <w:bCs/>
          <w:sz w:val="23"/>
          <w:szCs w:val="23"/>
          <w:lang w:eastAsia="nl-NL"/>
        </w:rPr>
        <w:tab/>
        <w:t>Wijziging van de begrotingsstaat van de Koning (I) voor het jaar 2025 (wijziging samenhangende met de Najaarsnota)</w:t>
      </w:r>
    </w:p>
    <w:p w:rsidRPr="008C32BB" w:rsidR="008C32BB" w:rsidP="008C32BB" w:rsidRDefault="008C32BB" w14:paraId="3528D77C" w14:textId="77777777">
      <w:pPr>
        <w:autoSpaceDE w:val="0"/>
        <w:autoSpaceDN w:val="0"/>
        <w:adjustRightInd w:val="0"/>
        <w:spacing w:after="0" w:line="240" w:lineRule="auto"/>
        <w:ind w:left="1416" w:hanging="1371"/>
        <w:rPr>
          <w:rFonts w:ascii="Times New Roman" w:hAnsi="Times New Roman" w:eastAsia="Times New Roman" w:cs="Times New Roman"/>
          <w:b/>
          <w:sz w:val="20"/>
          <w:szCs w:val="20"/>
          <w:lang w:eastAsia="nl-NL"/>
        </w:rPr>
      </w:pPr>
    </w:p>
    <w:p w:rsidRPr="008C32BB" w:rsidR="008C32BB" w:rsidP="008C32BB" w:rsidRDefault="008C32BB" w14:paraId="7ADF8324" w14:textId="6220E296">
      <w:pPr>
        <w:spacing w:before="60" w:after="60" w:line="240" w:lineRule="auto"/>
        <w:rPr>
          <w:rFonts w:ascii="Times New Roman" w:hAnsi="Times New Roman" w:eastAsia="Times New Roman" w:cs="Times New Roman"/>
          <w:b/>
          <w:sz w:val="20"/>
          <w:szCs w:val="20"/>
          <w:lang w:eastAsia="nl-NL"/>
        </w:rPr>
      </w:pPr>
      <w:r w:rsidRPr="008C32BB">
        <w:rPr>
          <w:rFonts w:ascii="Times New Roman" w:hAnsi="Times New Roman" w:eastAsia="Times New Roman" w:cs="Times New Roman"/>
          <w:b/>
          <w:sz w:val="20"/>
          <w:szCs w:val="20"/>
          <w:lang w:eastAsia="nl-NL"/>
        </w:rPr>
        <w:t xml:space="preserve">nr. </w:t>
      </w:r>
      <w:r w:rsidRPr="008C32BB">
        <w:rPr>
          <w:rFonts w:ascii="Times New Roman" w:hAnsi="Times New Roman" w:eastAsia="Times New Roman" w:cs="Times New Roman"/>
          <w:b/>
          <w:sz w:val="20"/>
          <w:szCs w:val="20"/>
          <w:lang w:eastAsia="nl-NL"/>
        </w:rPr>
        <w:tab/>
      </w:r>
      <w:r w:rsidRPr="008C32BB">
        <w:rPr>
          <w:rFonts w:ascii="Times New Roman" w:hAnsi="Times New Roman" w:eastAsia="Times New Roman" w:cs="Times New Roman"/>
          <w:b/>
          <w:sz w:val="20"/>
          <w:szCs w:val="20"/>
          <w:lang w:eastAsia="nl-NL"/>
        </w:rPr>
        <w:tab/>
      </w:r>
      <w:r w:rsidR="00CF68B3">
        <w:rPr>
          <w:rFonts w:ascii="Times New Roman" w:hAnsi="Times New Roman" w:eastAsia="Times New Roman" w:cs="Times New Roman"/>
          <w:b/>
          <w:sz w:val="20"/>
          <w:szCs w:val="20"/>
          <w:lang w:eastAsia="nl-NL"/>
        </w:rPr>
        <w:t>Verslag houdende l</w:t>
      </w:r>
      <w:r w:rsidRPr="008C32BB">
        <w:rPr>
          <w:rFonts w:ascii="Times New Roman" w:hAnsi="Times New Roman" w:eastAsia="Times New Roman" w:cs="Times New Roman"/>
          <w:b/>
          <w:sz w:val="20"/>
          <w:szCs w:val="20"/>
          <w:lang w:eastAsia="nl-NL"/>
        </w:rPr>
        <w:t>ijst van vragen</w:t>
      </w:r>
    </w:p>
    <w:p w:rsidRPr="008C32BB" w:rsidR="008C32BB" w:rsidP="008C32BB" w:rsidRDefault="008C32BB" w14:paraId="6BB6E6C6"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ab/>
      </w:r>
      <w:r w:rsidRPr="008C32BB">
        <w:rPr>
          <w:rFonts w:ascii="Times New Roman" w:hAnsi="Times New Roman" w:eastAsia="Times New Roman" w:cs="Times New Roman"/>
          <w:sz w:val="20"/>
          <w:szCs w:val="20"/>
          <w:lang w:eastAsia="nl-NL"/>
        </w:rPr>
        <w:tab/>
      </w:r>
    </w:p>
    <w:p w:rsidRPr="008C32BB" w:rsidR="008C32BB" w:rsidP="008C32BB" w:rsidRDefault="008C32BB" w14:paraId="62C02CF1" w14:textId="77777777">
      <w:pPr>
        <w:spacing w:before="60" w:after="60" w:line="240" w:lineRule="auto"/>
        <w:ind w:left="702" w:firstLine="708"/>
        <w:rPr>
          <w:rFonts w:ascii="Times New Roman" w:hAnsi="Times New Roman" w:eastAsia="Times New Roman" w:cs="Times New Roman"/>
          <w:i/>
          <w:sz w:val="20"/>
          <w:szCs w:val="20"/>
          <w:lang w:eastAsia="nl-NL"/>
        </w:rPr>
      </w:pPr>
      <w:r w:rsidRPr="008C32BB">
        <w:rPr>
          <w:rFonts w:ascii="Times New Roman" w:hAnsi="Times New Roman" w:eastAsia="Times New Roman" w:cs="Times New Roman"/>
          <w:sz w:val="20"/>
          <w:szCs w:val="20"/>
          <w:lang w:eastAsia="nl-NL"/>
        </w:rPr>
        <w:t xml:space="preserve">Vastgesteld </w:t>
      </w:r>
      <w:r w:rsidRPr="008C32BB">
        <w:rPr>
          <w:rFonts w:ascii="Times New Roman" w:hAnsi="Times New Roman" w:eastAsia="Times New Roman" w:cs="Times New Roman"/>
          <w:i/>
          <w:sz w:val="20"/>
          <w:szCs w:val="20"/>
          <w:lang w:eastAsia="nl-NL"/>
        </w:rPr>
        <w:t>(wordt door griffie ingevuld als antwoorden er zijn)</w:t>
      </w:r>
    </w:p>
    <w:p w:rsidRPr="00AF124D" w:rsidR="00AF124D" w:rsidP="00AF124D" w:rsidRDefault="00AF124D" w14:paraId="4C1AFB46" w14:textId="67A37B16">
      <w:pPr>
        <w:spacing w:after="0" w:line="240" w:lineRule="auto"/>
        <w:ind w:left="1410" w:firstLine="12"/>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De vaste commissie voor Binnenlandse Zaken, belast met het voorbereidend onderzoek van het wetsvoorstel inzake Wijziging van de begrotingsstaten van het Wijziging van de begrotingsstaat van de Koning (I) voor het jaar 2025 (wijziging samenhangende met de Najaarsnota), heeft de eer als volgt verslag uit te brengen van haar bevindingen in de vorm van een lijst van vragen.</w:t>
      </w:r>
    </w:p>
    <w:p w:rsidRPr="00AF124D" w:rsidR="00AF124D" w:rsidP="00AF124D" w:rsidRDefault="00AF124D" w14:paraId="42267DF4" w14:textId="77777777">
      <w:pPr>
        <w:spacing w:after="0" w:line="240" w:lineRule="auto"/>
        <w:ind w:left="1410" w:firstLine="13"/>
        <w:rPr>
          <w:rFonts w:ascii="Times New Roman" w:hAnsi="Times New Roman" w:eastAsia="Times New Roman" w:cs="Times New Roman"/>
          <w:sz w:val="20"/>
          <w:szCs w:val="20"/>
          <w:lang w:eastAsia="nl-NL"/>
        </w:rPr>
      </w:pPr>
    </w:p>
    <w:p w:rsidRPr="00AF124D" w:rsidR="00AF124D" w:rsidP="00AF124D" w:rsidRDefault="00AF124D" w14:paraId="59BAC518" w14:textId="77777777">
      <w:pPr>
        <w:spacing w:after="0" w:line="240" w:lineRule="auto"/>
        <w:ind w:left="1410" w:firstLine="13"/>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Onder het voorbehoud dat de regering op de gestelde vraag en de gemaakte opmerkingen afdoende zal hebben geantwoord, acht de commissie de openbare behandeling van dit wetsvoorstel voldoende voorbereid.</w:t>
      </w:r>
    </w:p>
    <w:p w:rsidRPr="00AF124D" w:rsidR="00AF124D" w:rsidP="00AF124D" w:rsidRDefault="00AF124D" w14:paraId="6D28002F" w14:textId="77777777">
      <w:pPr>
        <w:spacing w:after="0" w:line="240" w:lineRule="auto"/>
        <w:rPr>
          <w:rFonts w:ascii="Times New Roman" w:hAnsi="Times New Roman" w:eastAsia="Times New Roman" w:cs="Times New Roman"/>
          <w:sz w:val="20"/>
          <w:szCs w:val="20"/>
          <w:lang w:eastAsia="nl-NL"/>
        </w:rPr>
      </w:pPr>
    </w:p>
    <w:p w:rsidRPr="00AF124D" w:rsidR="00AF124D" w:rsidP="00AF124D" w:rsidRDefault="00AF124D" w14:paraId="329BFC71" w14:textId="77777777">
      <w:pPr>
        <w:spacing w:after="0" w:line="240" w:lineRule="auto"/>
        <w:ind w:left="703" w:firstLine="709"/>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 xml:space="preserve">De fungerend voorzitter van de commissie, </w:t>
      </w:r>
    </w:p>
    <w:p w:rsidRPr="00AF124D" w:rsidR="00AF124D" w:rsidP="00AF124D" w:rsidRDefault="00AF124D" w14:paraId="25304E26" w14:textId="77777777">
      <w:pPr>
        <w:spacing w:after="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ab/>
      </w:r>
      <w:r w:rsidRPr="00AF124D">
        <w:rPr>
          <w:rFonts w:ascii="Times New Roman" w:hAnsi="Times New Roman" w:eastAsia="Times New Roman" w:cs="Times New Roman"/>
          <w:sz w:val="20"/>
          <w:szCs w:val="20"/>
          <w:lang w:eastAsia="nl-NL"/>
        </w:rPr>
        <w:tab/>
        <w:t>Van Eijk</w:t>
      </w:r>
    </w:p>
    <w:p w:rsidRPr="00AF124D" w:rsidR="00AF124D" w:rsidP="00AF124D" w:rsidRDefault="00AF124D" w14:paraId="4932CC24" w14:textId="77777777">
      <w:pPr>
        <w:spacing w:after="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ab/>
      </w:r>
      <w:r w:rsidRPr="00AF124D">
        <w:rPr>
          <w:rFonts w:ascii="Times New Roman" w:hAnsi="Times New Roman" w:eastAsia="Times New Roman" w:cs="Times New Roman"/>
          <w:sz w:val="20"/>
          <w:szCs w:val="20"/>
          <w:lang w:eastAsia="nl-NL"/>
        </w:rPr>
        <w:tab/>
      </w:r>
    </w:p>
    <w:p w:rsidRPr="00AF124D" w:rsidR="00AF124D" w:rsidP="00AF124D" w:rsidRDefault="00AF124D" w14:paraId="3CCE4DBB" w14:textId="77777777">
      <w:pPr>
        <w:spacing w:after="0" w:line="240" w:lineRule="auto"/>
        <w:ind w:left="1440"/>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De Griffier van de commissie,</w:t>
      </w:r>
    </w:p>
    <w:p w:rsidRPr="00AF124D" w:rsidR="00AF124D" w:rsidP="00AF124D" w:rsidRDefault="00AF124D" w14:paraId="5188D1CE" w14:textId="77777777">
      <w:pPr>
        <w:spacing w:after="0" w:line="240" w:lineRule="auto"/>
        <w:rPr>
          <w:rFonts w:ascii="Times New Roman" w:hAnsi="Times New Roman" w:eastAsia="Times New Roman" w:cs="Times New Roman"/>
          <w:sz w:val="20"/>
          <w:szCs w:val="20"/>
          <w:lang w:eastAsia="nl-NL"/>
        </w:rPr>
      </w:pPr>
      <w:r w:rsidRPr="00AF124D">
        <w:rPr>
          <w:rFonts w:ascii="Times New Roman" w:hAnsi="Times New Roman" w:eastAsia="Times New Roman" w:cs="Times New Roman"/>
          <w:sz w:val="20"/>
          <w:szCs w:val="20"/>
          <w:lang w:eastAsia="nl-NL"/>
        </w:rPr>
        <w:tab/>
      </w:r>
      <w:r w:rsidRPr="00AF124D">
        <w:rPr>
          <w:rFonts w:ascii="Times New Roman" w:hAnsi="Times New Roman" w:eastAsia="Times New Roman" w:cs="Times New Roman"/>
          <w:sz w:val="20"/>
          <w:szCs w:val="20"/>
          <w:lang w:eastAsia="nl-NL"/>
        </w:rPr>
        <w:tab/>
        <w:t>Honsbeek</w:t>
      </w:r>
    </w:p>
    <w:p w:rsidRPr="008C32BB" w:rsidR="008C32BB" w:rsidP="008C32BB" w:rsidRDefault="008C32BB" w14:paraId="52474634" w14:textId="77777777">
      <w:pPr>
        <w:spacing w:before="60" w:after="60" w:line="240" w:lineRule="auto"/>
        <w:rPr>
          <w:rFonts w:ascii="Times New Roman" w:hAnsi="Times New Roman" w:eastAsia="Times New Roman" w:cs="Times New Roman"/>
          <w:sz w:val="20"/>
          <w:szCs w:val="20"/>
          <w:lang w:eastAsia="nl-NL"/>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8C32BB" w:rsidR="008C32BB" w:rsidTr="004D4BC0" w14:paraId="788417B0" w14:textId="77777777">
        <w:trPr>
          <w:cantSplit/>
        </w:trPr>
        <w:tc>
          <w:tcPr>
            <w:tcW w:w="567" w:type="dxa"/>
          </w:tcPr>
          <w:p w:rsidRPr="008C32BB" w:rsidR="008C32BB" w:rsidP="008C32BB" w:rsidRDefault="008C32BB" w14:paraId="135D27B6" w14:textId="77777777">
            <w:pPr>
              <w:spacing w:before="60" w:after="60" w:line="240" w:lineRule="auto"/>
              <w:rPr>
                <w:rFonts w:ascii="Times New Roman" w:hAnsi="Times New Roman" w:eastAsia="Times New Roman" w:cs="Times New Roman"/>
                <w:sz w:val="20"/>
                <w:szCs w:val="20"/>
                <w:lang w:eastAsia="nl-NL"/>
              </w:rPr>
            </w:pPr>
            <w:bookmarkStart w:name="bmkStartTabel" w:id="0"/>
            <w:bookmarkEnd w:id="0"/>
            <w:r w:rsidRPr="008C32BB">
              <w:rPr>
                <w:rFonts w:ascii="Times New Roman" w:hAnsi="Times New Roman" w:eastAsia="Times New Roman" w:cs="Times New Roman"/>
                <w:sz w:val="20"/>
                <w:szCs w:val="20"/>
                <w:lang w:eastAsia="nl-NL"/>
              </w:rPr>
              <w:t>Nr</w:t>
            </w:r>
          </w:p>
        </w:tc>
        <w:tc>
          <w:tcPr>
            <w:tcW w:w="6521" w:type="dxa"/>
          </w:tcPr>
          <w:p w:rsidRPr="008C32BB" w:rsidR="008C32BB" w:rsidP="008C32BB" w:rsidRDefault="008C32BB" w14:paraId="77C93D64"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Vraag</w:t>
            </w:r>
          </w:p>
        </w:tc>
        <w:tc>
          <w:tcPr>
            <w:tcW w:w="850" w:type="dxa"/>
          </w:tcPr>
          <w:p w:rsidRPr="008C32BB" w:rsidR="008C32BB" w:rsidP="008C32BB" w:rsidRDefault="008C32BB" w14:paraId="7E452215"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Bijlage</w:t>
            </w:r>
          </w:p>
        </w:tc>
        <w:tc>
          <w:tcPr>
            <w:tcW w:w="992" w:type="dxa"/>
          </w:tcPr>
          <w:p w:rsidRPr="008C32BB" w:rsidR="008C32BB" w:rsidP="008C32BB" w:rsidRDefault="008C32BB" w14:paraId="3D396A1A"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Blz. (van)</w:t>
            </w:r>
          </w:p>
        </w:tc>
        <w:tc>
          <w:tcPr>
            <w:tcW w:w="567" w:type="dxa"/>
          </w:tcPr>
          <w:p w:rsidRPr="008C32BB" w:rsidR="008C32BB" w:rsidP="008C32BB" w:rsidRDefault="008C32BB" w14:paraId="5EA845A1" w14:textId="77777777">
            <w:pPr>
              <w:spacing w:before="60" w:after="60" w:line="240" w:lineRule="auto"/>
              <w:jc w:val="center"/>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t/m</w:t>
            </w:r>
          </w:p>
        </w:tc>
      </w:tr>
      <w:tr w:rsidRPr="008C32BB" w:rsidR="008C32BB" w:rsidTr="004D4BC0" w14:paraId="6ADD6481" w14:textId="77777777">
        <w:tc>
          <w:tcPr>
            <w:tcW w:w="567" w:type="dxa"/>
          </w:tcPr>
          <w:p w:rsidRPr="008C32BB" w:rsidR="008C32BB" w:rsidP="008C32BB" w:rsidRDefault="008C32BB" w14:paraId="7E8DB1D8"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1</w:t>
            </w:r>
          </w:p>
        </w:tc>
        <w:tc>
          <w:tcPr>
            <w:tcW w:w="6521" w:type="dxa"/>
          </w:tcPr>
          <w:p w:rsidRPr="008C32BB" w:rsidR="008C32BB" w:rsidP="008C32BB" w:rsidRDefault="008C32BB" w14:paraId="1CECB5DD"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Hoeveel door de Kamer aangenomen voorstellen zijn er in de afgelopen tien jaar geweest om de Koning belastingplichtig te maken die de minister-president niet heeft uitgevoerd? Graag een overzicht inclusief indiener van elk voorstel.</w:t>
            </w:r>
          </w:p>
        </w:tc>
        <w:tc>
          <w:tcPr>
            <w:tcW w:w="850" w:type="dxa"/>
          </w:tcPr>
          <w:p w:rsidRPr="008C32BB" w:rsidR="008C32BB" w:rsidP="008C32BB" w:rsidRDefault="008C32BB" w14:paraId="4009A5A5" w14:textId="77777777">
            <w:pPr>
              <w:spacing w:before="60" w:after="60" w:line="240" w:lineRule="auto"/>
              <w:jc w:val="right"/>
              <w:rPr>
                <w:rFonts w:ascii="Times New Roman" w:hAnsi="Times New Roman" w:eastAsia="Times New Roman" w:cs="Times New Roman"/>
                <w:sz w:val="20"/>
                <w:szCs w:val="20"/>
                <w:lang w:eastAsia="nl-NL"/>
              </w:rPr>
            </w:pPr>
          </w:p>
        </w:tc>
        <w:tc>
          <w:tcPr>
            <w:tcW w:w="992" w:type="dxa"/>
          </w:tcPr>
          <w:p w:rsidRPr="008C32BB" w:rsidR="008C32BB" w:rsidP="008C32BB" w:rsidRDefault="008C32BB" w14:paraId="4D2473EC" w14:textId="77777777">
            <w:pPr>
              <w:spacing w:before="60" w:after="60" w:line="240" w:lineRule="auto"/>
              <w:jc w:val="right"/>
              <w:rPr>
                <w:rFonts w:ascii="Times New Roman" w:hAnsi="Times New Roman" w:eastAsia="Times New Roman" w:cs="Times New Roman"/>
                <w:sz w:val="20"/>
                <w:szCs w:val="20"/>
                <w:lang w:eastAsia="nl-NL"/>
              </w:rPr>
            </w:pPr>
          </w:p>
        </w:tc>
        <w:tc>
          <w:tcPr>
            <w:tcW w:w="567" w:type="dxa"/>
            <w:tcBorders>
              <w:left w:val="nil"/>
            </w:tcBorders>
          </w:tcPr>
          <w:p w:rsidRPr="008C32BB" w:rsidR="008C32BB" w:rsidP="008C32BB" w:rsidRDefault="008C32BB" w14:paraId="0A7FFB6E"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 xml:space="preserve"> </w:t>
            </w:r>
          </w:p>
        </w:tc>
      </w:tr>
      <w:tr w:rsidRPr="008C32BB" w:rsidR="008C32BB" w:rsidTr="004D4BC0" w14:paraId="4090C502" w14:textId="77777777">
        <w:tc>
          <w:tcPr>
            <w:tcW w:w="567" w:type="dxa"/>
          </w:tcPr>
          <w:p w:rsidRPr="008C32BB" w:rsidR="008C32BB" w:rsidP="008C32BB" w:rsidRDefault="008C32BB" w14:paraId="4A6595E2"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2</w:t>
            </w:r>
          </w:p>
        </w:tc>
        <w:tc>
          <w:tcPr>
            <w:tcW w:w="6521" w:type="dxa"/>
          </w:tcPr>
          <w:p w:rsidRPr="008C32BB" w:rsidR="008C32BB" w:rsidP="008C32BB" w:rsidRDefault="008C32BB" w14:paraId="3633E408"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Wat is het volledige wetgevingstraject om de Koning belastingplichtig te maken?</w:t>
            </w:r>
          </w:p>
        </w:tc>
        <w:tc>
          <w:tcPr>
            <w:tcW w:w="850" w:type="dxa"/>
          </w:tcPr>
          <w:p w:rsidRPr="008C32BB" w:rsidR="008C32BB" w:rsidP="008C32BB" w:rsidRDefault="008C32BB" w14:paraId="7FBFD414" w14:textId="77777777">
            <w:pPr>
              <w:spacing w:before="60" w:after="60" w:line="240" w:lineRule="auto"/>
              <w:jc w:val="right"/>
              <w:rPr>
                <w:rFonts w:ascii="Times New Roman" w:hAnsi="Times New Roman" w:eastAsia="Times New Roman" w:cs="Times New Roman"/>
                <w:sz w:val="20"/>
                <w:szCs w:val="20"/>
                <w:lang w:eastAsia="nl-NL"/>
              </w:rPr>
            </w:pPr>
          </w:p>
        </w:tc>
        <w:tc>
          <w:tcPr>
            <w:tcW w:w="992" w:type="dxa"/>
          </w:tcPr>
          <w:p w:rsidRPr="008C32BB" w:rsidR="008C32BB" w:rsidP="008C32BB" w:rsidRDefault="008C32BB" w14:paraId="7D3806E9" w14:textId="77777777">
            <w:pPr>
              <w:spacing w:before="60" w:after="60" w:line="240" w:lineRule="auto"/>
              <w:jc w:val="right"/>
              <w:rPr>
                <w:rFonts w:ascii="Times New Roman" w:hAnsi="Times New Roman" w:eastAsia="Times New Roman" w:cs="Times New Roman"/>
                <w:sz w:val="20"/>
                <w:szCs w:val="20"/>
                <w:lang w:eastAsia="nl-NL"/>
              </w:rPr>
            </w:pPr>
          </w:p>
        </w:tc>
        <w:tc>
          <w:tcPr>
            <w:tcW w:w="567" w:type="dxa"/>
            <w:tcBorders>
              <w:left w:val="nil"/>
            </w:tcBorders>
          </w:tcPr>
          <w:p w:rsidRPr="008C32BB" w:rsidR="008C32BB" w:rsidP="008C32BB" w:rsidRDefault="008C32BB" w14:paraId="696E1E64"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 xml:space="preserve"> </w:t>
            </w:r>
          </w:p>
        </w:tc>
      </w:tr>
      <w:tr w:rsidRPr="008C32BB" w:rsidR="008C32BB" w:rsidTr="004D4BC0" w14:paraId="314CBE74" w14:textId="77777777">
        <w:tc>
          <w:tcPr>
            <w:tcW w:w="567" w:type="dxa"/>
          </w:tcPr>
          <w:p w:rsidRPr="008C32BB" w:rsidR="008C32BB" w:rsidP="008C32BB" w:rsidRDefault="008C32BB" w14:paraId="0CE2C009"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3</w:t>
            </w:r>
          </w:p>
        </w:tc>
        <w:tc>
          <w:tcPr>
            <w:tcW w:w="6521" w:type="dxa"/>
          </w:tcPr>
          <w:p w:rsidRPr="008C32BB" w:rsidR="008C32BB" w:rsidP="008C32BB" w:rsidRDefault="008C32BB" w14:paraId="71EDD8BB"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Wat zijn, in een lijst van activiteiten, de werkzaamheden van de Koning dit jaar geweest?</w:t>
            </w:r>
          </w:p>
        </w:tc>
        <w:tc>
          <w:tcPr>
            <w:tcW w:w="850" w:type="dxa"/>
          </w:tcPr>
          <w:p w:rsidRPr="008C32BB" w:rsidR="008C32BB" w:rsidP="008C32BB" w:rsidRDefault="008C32BB" w14:paraId="4CA0785E" w14:textId="77777777">
            <w:pPr>
              <w:spacing w:before="60" w:after="60" w:line="240" w:lineRule="auto"/>
              <w:jc w:val="right"/>
              <w:rPr>
                <w:rFonts w:ascii="Times New Roman" w:hAnsi="Times New Roman" w:eastAsia="Times New Roman" w:cs="Times New Roman"/>
                <w:sz w:val="20"/>
                <w:szCs w:val="20"/>
                <w:lang w:eastAsia="nl-NL"/>
              </w:rPr>
            </w:pPr>
          </w:p>
        </w:tc>
        <w:tc>
          <w:tcPr>
            <w:tcW w:w="992" w:type="dxa"/>
          </w:tcPr>
          <w:p w:rsidRPr="008C32BB" w:rsidR="008C32BB" w:rsidP="008C32BB" w:rsidRDefault="008C32BB" w14:paraId="4336807F" w14:textId="77777777">
            <w:pPr>
              <w:spacing w:before="60" w:after="60" w:line="240" w:lineRule="auto"/>
              <w:jc w:val="right"/>
              <w:rPr>
                <w:rFonts w:ascii="Times New Roman" w:hAnsi="Times New Roman" w:eastAsia="Times New Roman" w:cs="Times New Roman"/>
                <w:sz w:val="20"/>
                <w:szCs w:val="20"/>
                <w:lang w:eastAsia="nl-NL"/>
              </w:rPr>
            </w:pPr>
          </w:p>
        </w:tc>
        <w:tc>
          <w:tcPr>
            <w:tcW w:w="567" w:type="dxa"/>
            <w:tcBorders>
              <w:left w:val="nil"/>
            </w:tcBorders>
          </w:tcPr>
          <w:p w:rsidRPr="008C32BB" w:rsidR="008C32BB" w:rsidP="008C32BB" w:rsidRDefault="008C32BB" w14:paraId="1CEC5384"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 xml:space="preserve"> </w:t>
            </w:r>
          </w:p>
        </w:tc>
      </w:tr>
      <w:tr w:rsidRPr="008C32BB" w:rsidR="008C32BB" w:rsidTr="004D4BC0" w14:paraId="1BBEFEC2" w14:textId="77777777">
        <w:tc>
          <w:tcPr>
            <w:tcW w:w="567" w:type="dxa"/>
          </w:tcPr>
          <w:p w:rsidRPr="008C32BB" w:rsidR="008C32BB" w:rsidP="008C32BB" w:rsidRDefault="008C32BB" w14:paraId="68333743"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4</w:t>
            </w:r>
          </w:p>
        </w:tc>
        <w:tc>
          <w:tcPr>
            <w:tcW w:w="6521" w:type="dxa"/>
          </w:tcPr>
          <w:p w:rsidRPr="008C32BB" w:rsidR="008C32BB" w:rsidP="008C32BB" w:rsidRDefault="008C32BB" w14:paraId="0FDBFE5A" w14:textId="77777777">
            <w:pPr>
              <w:spacing w:before="60" w:after="60" w:line="240" w:lineRule="auto"/>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Heeft de Koning uitspraken gedaan over herstelbetalingen bij de slavernijexcuses aan Suriname?</w:t>
            </w:r>
          </w:p>
        </w:tc>
        <w:tc>
          <w:tcPr>
            <w:tcW w:w="850" w:type="dxa"/>
          </w:tcPr>
          <w:p w:rsidRPr="008C32BB" w:rsidR="008C32BB" w:rsidP="008C32BB" w:rsidRDefault="008C32BB" w14:paraId="05B98396" w14:textId="77777777">
            <w:pPr>
              <w:spacing w:before="60" w:after="60" w:line="240" w:lineRule="auto"/>
              <w:jc w:val="right"/>
              <w:rPr>
                <w:rFonts w:ascii="Times New Roman" w:hAnsi="Times New Roman" w:eastAsia="Times New Roman" w:cs="Times New Roman"/>
                <w:sz w:val="20"/>
                <w:szCs w:val="20"/>
                <w:lang w:eastAsia="nl-NL"/>
              </w:rPr>
            </w:pPr>
          </w:p>
        </w:tc>
        <w:tc>
          <w:tcPr>
            <w:tcW w:w="992" w:type="dxa"/>
          </w:tcPr>
          <w:p w:rsidRPr="008C32BB" w:rsidR="008C32BB" w:rsidP="008C32BB" w:rsidRDefault="008C32BB" w14:paraId="38F9D082" w14:textId="77777777">
            <w:pPr>
              <w:spacing w:before="60" w:after="60" w:line="240" w:lineRule="auto"/>
              <w:jc w:val="right"/>
              <w:rPr>
                <w:rFonts w:ascii="Times New Roman" w:hAnsi="Times New Roman" w:eastAsia="Times New Roman" w:cs="Times New Roman"/>
                <w:sz w:val="20"/>
                <w:szCs w:val="20"/>
                <w:lang w:eastAsia="nl-NL"/>
              </w:rPr>
            </w:pPr>
          </w:p>
        </w:tc>
        <w:tc>
          <w:tcPr>
            <w:tcW w:w="567" w:type="dxa"/>
            <w:tcBorders>
              <w:left w:val="nil"/>
            </w:tcBorders>
          </w:tcPr>
          <w:p w:rsidRPr="008C32BB" w:rsidR="008C32BB" w:rsidP="008C32BB" w:rsidRDefault="008C32BB" w14:paraId="62C0DBD9" w14:textId="77777777">
            <w:pPr>
              <w:spacing w:before="60" w:after="60" w:line="240" w:lineRule="auto"/>
              <w:jc w:val="right"/>
              <w:rPr>
                <w:rFonts w:ascii="Times New Roman" w:hAnsi="Times New Roman" w:eastAsia="Times New Roman" w:cs="Times New Roman"/>
                <w:sz w:val="20"/>
                <w:szCs w:val="20"/>
                <w:lang w:eastAsia="nl-NL"/>
              </w:rPr>
            </w:pPr>
            <w:r w:rsidRPr="008C32BB">
              <w:rPr>
                <w:rFonts w:ascii="Times New Roman" w:hAnsi="Times New Roman" w:eastAsia="Times New Roman" w:cs="Times New Roman"/>
                <w:sz w:val="20"/>
                <w:szCs w:val="20"/>
                <w:lang w:eastAsia="nl-NL"/>
              </w:rPr>
              <w:t xml:space="preserve"> </w:t>
            </w:r>
          </w:p>
        </w:tc>
      </w:tr>
    </w:tbl>
    <w:p w:rsidRPr="008C32BB" w:rsidR="008C32BB" w:rsidP="008C32BB" w:rsidRDefault="008C32BB" w14:paraId="094013AC" w14:textId="77777777">
      <w:pPr>
        <w:spacing w:before="60" w:after="60" w:line="240" w:lineRule="auto"/>
        <w:rPr>
          <w:rFonts w:ascii="Times New Roman" w:hAnsi="Times New Roman" w:eastAsia="Times New Roman" w:cs="Times New Roman"/>
          <w:sz w:val="20"/>
          <w:szCs w:val="20"/>
          <w:lang w:eastAsia="nl-NL"/>
        </w:rPr>
      </w:pPr>
    </w:p>
    <w:p w:rsidRPr="008C32BB" w:rsidR="00802E14" w:rsidP="008C32BB" w:rsidRDefault="00802E14" w14:paraId="7CC2D29A" w14:textId="77777777"/>
    <w:sectPr w:rsidRPr="008C32BB" w:rsidR="00802E14" w:rsidSect="008C32BB">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0122" w14:textId="77777777" w:rsidR="008C32BB" w:rsidRDefault="008C32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1772" w14:textId="77777777" w:rsidR="008C32BB" w:rsidRDefault="008C32BB">
    <w:pPr>
      <w:pStyle w:val="Voettekst"/>
    </w:pPr>
    <w:r>
      <w:t xml:space="preserve">Totaallijst feitelijke vragen Wijziging van de begrotingsstaat van de Koning (I) voor het jaar 2025 (wijziging samenhangende met de Najaarsnota) (36850-I) (36850-I-0)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1408" w14:textId="77777777" w:rsidR="008C32BB" w:rsidRDefault="008C32BB">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73FD" w14:textId="77777777" w:rsidR="008C32BB" w:rsidRDefault="008C32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5C41" w14:textId="77777777" w:rsidR="008C32BB" w:rsidRDefault="008C32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3319" w14:textId="77777777" w:rsidR="008C32BB" w:rsidRDefault="008C32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5B"/>
    <w:rsid w:val="00071D77"/>
    <w:rsid w:val="000C4C5B"/>
    <w:rsid w:val="00144F04"/>
    <w:rsid w:val="00150D01"/>
    <w:rsid w:val="00154909"/>
    <w:rsid w:val="001E365F"/>
    <w:rsid w:val="002D499D"/>
    <w:rsid w:val="002F2C53"/>
    <w:rsid w:val="00344716"/>
    <w:rsid w:val="00375B62"/>
    <w:rsid w:val="00465145"/>
    <w:rsid w:val="004E2A8C"/>
    <w:rsid w:val="00686774"/>
    <w:rsid w:val="006950DA"/>
    <w:rsid w:val="00744B3C"/>
    <w:rsid w:val="00802E14"/>
    <w:rsid w:val="008451DE"/>
    <w:rsid w:val="008917EE"/>
    <w:rsid w:val="008C32BB"/>
    <w:rsid w:val="00940A4B"/>
    <w:rsid w:val="00AD6A8D"/>
    <w:rsid w:val="00AF124D"/>
    <w:rsid w:val="00B17DF2"/>
    <w:rsid w:val="00C12436"/>
    <w:rsid w:val="00C83900"/>
    <w:rsid w:val="00C90C2C"/>
    <w:rsid w:val="00CB1672"/>
    <w:rsid w:val="00CB42EF"/>
    <w:rsid w:val="00CF68B3"/>
    <w:rsid w:val="00D8145B"/>
    <w:rsid w:val="00DD6155"/>
    <w:rsid w:val="00E85D8D"/>
    <w:rsid w:val="00F75522"/>
    <w:rsid w:val="00F774A5"/>
    <w:rsid w:val="00FA721F"/>
    <w:rsid w:val="00FD362A"/>
    <w:rsid w:val="00FE2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9949"/>
  <w15:chartTrackingRefBased/>
  <w15:docId w15:val="{B184314C-F72A-4BEE-8E7B-D858A2D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8C32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C32BB"/>
  </w:style>
  <w:style w:type="paragraph" w:styleId="Voettekst">
    <w:name w:val="footer"/>
    <w:basedOn w:val="Standaard"/>
    <w:link w:val="VoettekstChar"/>
    <w:uiPriority w:val="99"/>
    <w:semiHidden/>
    <w:unhideWhenUsed/>
    <w:rsid w:val="008C32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8C3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2025-05-20T13:13:00.0000000Z</dcterms:created>
  <dcterms:modified xsi:type="dcterms:W3CDTF">2025-12-08T13:54:00.0000000Z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_dlc_DocIdItemGuid">
    <vt:lpwstr>e499726f-6cae-478d-8b55-b71ee3a3a4d0</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