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3CB" w:rsidP="008513CB" w:rsidRDefault="008513CB" w14:paraId="01B3E12A" w14:textId="113523E0">
      <w:r>
        <w:br/>
      </w:r>
      <w:r w:rsidRPr="003D4250">
        <w:t>Hierbij bied ik u</w:t>
      </w:r>
      <w:r>
        <w:t xml:space="preserve"> </w:t>
      </w:r>
      <w:r w:rsidRPr="003D4250">
        <w:rPr>
          <w:color w:val="auto"/>
        </w:rPr>
        <w:t xml:space="preserve">de antwoorden aan op de schriftelijke vragen van </w:t>
      </w:r>
      <w:r w:rsidRPr="008B2730">
        <w:t xml:space="preserve">het </w:t>
      </w:r>
      <w:r>
        <w:t xml:space="preserve">voormalige </w:t>
      </w:r>
      <w:r w:rsidRPr="008B2730">
        <w:t>lid Koekkoek (Volt) over de ontwikkelingen omtrent opschorten van asielaanvragen, de inbreukprocedure en de belemmeringen van ngo’s in Griekenland.</w:t>
      </w:r>
      <w:r>
        <w:br/>
      </w:r>
      <w:r>
        <w:br/>
      </w:r>
      <w:r w:rsidRPr="009E1FAE">
        <w:t>Deze vragen werden ingezonden op</w:t>
      </w:r>
      <w:r>
        <w:t xml:space="preserve"> 30 september 2025</w:t>
      </w:r>
      <w:r w:rsidRPr="009E1FAE">
        <w:t xml:space="preserve"> met kenmerk</w:t>
      </w:r>
      <w:r>
        <w:t xml:space="preserve"> </w:t>
      </w:r>
      <w:r w:rsidRPr="00F61F5C">
        <w:t>2025Z</w:t>
      </w:r>
      <w:r>
        <w:t>18166.</w:t>
      </w:r>
    </w:p>
    <w:p w:rsidR="008513CB" w:rsidP="008513CB" w:rsidRDefault="008513CB" w14:paraId="6CD1B523" w14:textId="77777777"/>
    <w:p w:rsidR="008513CB" w:rsidP="008513CB" w:rsidRDefault="008513CB" w14:paraId="441EF85A" w14:textId="77777777">
      <w:pPr>
        <w:pStyle w:val="WitregelW1bodytekst"/>
      </w:pPr>
    </w:p>
    <w:p w:rsidR="008513CB" w:rsidP="008513CB" w:rsidRDefault="008513CB" w14:paraId="732A702E" w14:textId="77777777">
      <w:r>
        <w:t>De Minister van Asiel en Migratie,</w:t>
      </w:r>
    </w:p>
    <w:p w:rsidR="008513CB" w:rsidP="008513CB" w:rsidRDefault="008513CB" w14:paraId="3E1E8C99" w14:textId="77777777"/>
    <w:p w:rsidR="008513CB" w:rsidP="008513CB" w:rsidRDefault="008513CB" w14:paraId="35049509" w14:textId="77777777"/>
    <w:p w:rsidR="008513CB" w:rsidP="008513CB" w:rsidRDefault="008513CB" w14:paraId="0BD650BE" w14:textId="77777777"/>
    <w:p w:rsidR="008513CB" w:rsidP="008513CB" w:rsidRDefault="008513CB" w14:paraId="37E42DAA" w14:textId="77777777"/>
    <w:p w:rsidR="008513CB" w:rsidP="008513CB" w:rsidRDefault="008513CB" w14:paraId="47B8A5C7" w14:textId="77777777">
      <w:r>
        <w:t>D.M. van Weel</w:t>
      </w:r>
    </w:p>
    <w:p w:rsidR="008513CB" w:rsidP="008513CB" w:rsidRDefault="008513CB" w14:paraId="11BCA707" w14:textId="77777777"/>
    <w:p w:rsidR="008513CB" w:rsidP="008513CB" w:rsidRDefault="008513CB" w14:paraId="0D6061F5" w14:textId="77777777"/>
    <w:p w:rsidR="008513CB" w:rsidP="008513CB" w:rsidRDefault="008513CB" w14:paraId="459AA023" w14:textId="77777777"/>
    <w:p w:rsidR="008513CB" w:rsidP="008513CB" w:rsidRDefault="008513CB" w14:paraId="57FE3807" w14:textId="77777777"/>
    <w:p w:rsidR="008513CB" w:rsidP="008513CB" w:rsidRDefault="008513CB" w14:paraId="4EB8522A" w14:textId="77777777"/>
    <w:p w:rsidR="008513CB" w:rsidP="008513CB" w:rsidRDefault="008513CB" w14:paraId="1034E522" w14:textId="77777777"/>
    <w:p w:rsidR="008513CB" w:rsidP="008513CB" w:rsidRDefault="008513CB" w14:paraId="584714F4" w14:textId="77777777"/>
    <w:p w:rsidR="008513CB" w:rsidP="008513CB" w:rsidRDefault="008513CB" w14:paraId="39FBB90C" w14:textId="77777777"/>
    <w:p w:rsidR="008513CB" w:rsidP="008513CB" w:rsidRDefault="008513CB" w14:paraId="08F6C420" w14:textId="77777777"/>
    <w:p w:rsidR="008513CB" w:rsidP="008513CB" w:rsidRDefault="008513CB" w14:paraId="7DCEAD07" w14:textId="77777777"/>
    <w:p w:rsidR="008513CB" w:rsidP="008513CB" w:rsidRDefault="008513CB" w14:paraId="7CD0E897" w14:textId="77777777"/>
    <w:p w:rsidR="008513CB" w:rsidP="008513CB" w:rsidRDefault="008513CB" w14:paraId="7577DD37" w14:textId="77777777"/>
    <w:p w:rsidR="008513CB" w:rsidP="008513CB" w:rsidRDefault="008513CB" w14:paraId="126E8AA2" w14:textId="77777777"/>
    <w:p w:rsidR="008513CB" w:rsidP="008513CB" w:rsidRDefault="008513CB" w14:paraId="35C921DF" w14:textId="77777777"/>
    <w:p w:rsidR="008513CB" w:rsidP="008513CB" w:rsidRDefault="008513CB" w14:paraId="00254A9F" w14:textId="77777777"/>
    <w:p w:rsidR="008513CB" w:rsidP="008513CB" w:rsidRDefault="008513CB" w14:paraId="31AC6ABD" w14:textId="77777777"/>
    <w:p w:rsidR="008513CB" w:rsidP="008513CB" w:rsidRDefault="008513CB" w14:paraId="3E87983F" w14:textId="77777777"/>
    <w:p w:rsidR="008513CB" w:rsidP="008513CB" w:rsidRDefault="008513CB" w14:paraId="72E88AF7" w14:textId="77777777"/>
    <w:p w:rsidR="008513CB" w:rsidP="008513CB" w:rsidRDefault="008513CB" w14:paraId="5E281D04" w14:textId="77777777"/>
    <w:p w:rsidR="008513CB" w:rsidP="008513CB" w:rsidRDefault="008513CB" w14:paraId="43EE02E3" w14:textId="77777777"/>
    <w:p w:rsidR="008513CB" w:rsidP="008513CB" w:rsidRDefault="008513CB" w14:paraId="1CF18F8A" w14:textId="77777777"/>
    <w:p w:rsidR="008513CB" w:rsidP="008513CB" w:rsidRDefault="008513CB" w14:paraId="7A1C6923" w14:textId="77777777"/>
    <w:p w:rsidR="008513CB" w:rsidP="008513CB" w:rsidRDefault="008513CB" w14:paraId="6F169A34" w14:textId="77777777"/>
    <w:p w:rsidRPr="008B2730" w:rsidR="008513CB" w:rsidP="00E8603C" w:rsidRDefault="008513CB" w14:paraId="533475DE" w14:textId="51FDB625">
      <w:pPr>
        <w:pBdr>
          <w:bottom w:val="single" w:color="auto" w:sz="4" w:space="1"/>
        </w:pBdr>
        <w:rPr>
          <w:b/>
          <w:bCs/>
        </w:rPr>
      </w:pPr>
      <w:r w:rsidRPr="008B2730">
        <w:rPr>
          <w:b/>
          <w:bCs/>
        </w:rPr>
        <w:t>Vragen van het lid Koekkoek (Volt) aan de minister van Asiel en Migratie over de ontwikkelingen omtrent opschorten van asielaanvragen, de inbreukprocedure en de belemmeringen van ngo’s in Griekenland.</w:t>
      </w:r>
      <w:r w:rsidRPr="008B2730">
        <w:rPr>
          <w:b/>
          <w:bCs/>
        </w:rPr>
        <w:br/>
      </w:r>
      <w:r w:rsidRPr="00E8603C" w:rsidR="00E8603C">
        <w:rPr>
          <w:b/>
          <w:bCs/>
        </w:rPr>
        <w:t>(ingezonden 30 september 2025</w:t>
      </w:r>
      <w:r w:rsidRPr="00E8603C" w:rsidR="00E8603C">
        <w:rPr>
          <w:b/>
          <w:bCs/>
        </w:rPr>
        <w:t xml:space="preserve">, </w:t>
      </w:r>
      <w:r w:rsidRPr="00E8603C" w:rsidR="00E8603C">
        <w:rPr>
          <w:b/>
          <w:bCs/>
        </w:rPr>
        <w:t>2025Z18166)</w:t>
      </w:r>
    </w:p>
    <w:p w:rsidR="008513CB" w:rsidP="008513CB" w:rsidRDefault="008513CB" w14:paraId="1E9A95AD" w14:textId="77777777">
      <w:pPr>
        <w:rPr>
          <w:b/>
          <w:bCs/>
        </w:rPr>
      </w:pPr>
    </w:p>
    <w:p w:rsidRPr="008B2730" w:rsidR="00E8603C" w:rsidP="008513CB" w:rsidRDefault="00E8603C" w14:paraId="64DF4BB8" w14:textId="77777777">
      <w:pPr>
        <w:rPr>
          <w:b/>
          <w:bCs/>
        </w:rPr>
      </w:pPr>
    </w:p>
    <w:p w:rsidRPr="008B2730" w:rsidR="008513CB" w:rsidP="008513CB" w:rsidRDefault="008513CB" w14:paraId="2B6CC106" w14:textId="77F3CCA3">
      <w:pPr>
        <w:rPr>
          <w:b/>
          <w:bCs/>
        </w:rPr>
      </w:pPr>
      <w:r w:rsidRPr="008B2730">
        <w:rPr>
          <w:b/>
          <w:bCs/>
        </w:rPr>
        <w:t>Vraag 1</w:t>
      </w:r>
      <w:r w:rsidRPr="008B2730">
        <w:rPr>
          <w:b/>
          <w:bCs/>
        </w:rPr>
        <w:br/>
        <w:t>Hoe beoordeelt u het feit dat 109 ngo’s in Griekenland gezamenlijk hebben opgeroepen tot intrekking van deze maatregel en tot optreden van de Europese Commissie?</w:t>
      </w:r>
      <w:r>
        <w:rPr>
          <w:b/>
          <w:bCs/>
        </w:rPr>
        <w:t xml:space="preserve"> </w:t>
      </w:r>
    </w:p>
    <w:p w:rsidRPr="008B2730" w:rsidR="008513CB" w:rsidP="008513CB" w:rsidRDefault="008513CB" w14:paraId="0635DF58" w14:textId="77777777">
      <w:pPr>
        <w:rPr>
          <w:b/>
          <w:bCs/>
        </w:rPr>
      </w:pPr>
    </w:p>
    <w:p w:rsidR="008513CB" w:rsidP="008513CB" w:rsidRDefault="008513CB" w14:paraId="5BC5F67A" w14:textId="2076EF25">
      <w:pPr>
        <w:rPr>
          <w:b/>
          <w:bCs/>
        </w:rPr>
      </w:pPr>
      <w:r w:rsidRPr="008B2730">
        <w:rPr>
          <w:b/>
          <w:bCs/>
        </w:rPr>
        <w:t>Antwoord</w:t>
      </w:r>
      <w:r w:rsidR="00E8603C">
        <w:rPr>
          <w:b/>
          <w:bCs/>
        </w:rPr>
        <w:t xml:space="preserve"> op</w:t>
      </w:r>
      <w:r w:rsidRPr="008B2730">
        <w:rPr>
          <w:b/>
          <w:bCs/>
        </w:rPr>
        <w:t xml:space="preserve"> vraag 1</w:t>
      </w:r>
    </w:p>
    <w:p w:rsidRPr="00152491" w:rsidR="008513CB" w:rsidP="008513CB" w:rsidRDefault="008513CB" w14:paraId="548D9969" w14:textId="77777777">
      <w:pPr>
        <w:rPr>
          <w:b/>
          <w:bCs/>
        </w:rPr>
      </w:pPr>
      <w:r>
        <w:rPr>
          <w:color w:val="auto"/>
        </w:rPr>
        <w:t>Het kabinet heeft kennis genomen van de oproep gericht aan Griekenland en de Europese Commissie. In algemene zin toont de oproep aan dat de ontwikkelingen in Griekenland, sterk leven onder maatschappelijke organisaties in Griekenland. Het is verder aan Griekenland en aan de Commissie om hier opvolging in.</w:t>
      </w:r>
      <w:r w:rsidRPr="00152491">
        <w:rPr>
          <w:b/>
          <w:bCs/>
        </w:rPr>
        <w:br/>
      </w:r>
    </w:p>
    <w:p w:rsidRPr="008B2730" w:rsidR="008513CB" w:rsidP="008513CB" w:rsidRDefault="008513CB" w14:paraId="57432AFC" w14:textId="77777777">
      <w:pPr>
        <w:autoSpaceDN/>
        <w:spacing w:after="160" w:line="259" w:lineRule="auto"/>
        <w:textAlignment w:val="auto"/>
        <w:rPr>
          <w:b/>
          <w:bCs/>
        </w:rPr>
      </w:pPr>
      <w:r w:rsidRPr="008B2730">
        <w:rPr>
          <w:b/>
          <w:bCs/>
        </w:rPr>
        <w:t>Vraag 2</w:t>
      </w:r>
      <w:r w:rsidRPr="008B2730">
        <w:rPr>
          <w:b/>
          <w:bCs/>
        </w:rPr>
        <w:br/>
        <w:t>Bent u bereid om, samen met andere lidstaten of zelfstandig, bij de Europese Commissie aan te dringen op een spoed juridische analyse van de verenigbaarheid van de Griekse maatregelen met het EU-recht, dit mede in licht van de uitspraken van het Europees Hof?</w:t>
      </w:r>
      <w:r w:rsidRPr="008B2730">
        <w:rPr>
          <w:b/>
          <w:bCs/>
        </w:rPr>
        <w:br/>
      </w:r>
    </w:p>
    <w:p w:rsidRPr="008B2730" w:rsidR="008513CB" w:rsidP="008513CB" w:rsidRDefault="008513CB" w14:paraId="46D4D738" w14:textId="67A4575D">
      <w:pPr>
        <w:autoSpaceDN/>
        <w:spacing w:after="160" w:line="259" w:lineRule="auto"/>
        <w:textAlignment w:val="auto"/>
        <w:rPr>
          <w:b/>
          <w:bCs/>
        </w:rPr>
      </w:pPr>
      <w:r w:rsidRPr="008B2730">
        <w:rPr>
          <w:b/>
          <w:bCs/>
        </w:rPr>
        <w:t xml:space="preserve">Antwoord </w:t>
      </w:r>
      <w:r w:rsidR="00E8603C">
        <w:rPr>
          <w:b/>
          <w:bCs/>
        </w:rPr>
        <w:t>op</w:t>
      </w:r>
      <w:r w:rsidRPr="008B2730" w:rsidR="00E8603C">
        <w:rPr>
          <w:b/>
          <w:bCs/>
        </w:rPr>
        <w:t xml:space="preserve"> </w:t>
      </w:r>
      <w:r w:rsidRPr="008B2730">
        <w:rPr>
          <w:b/>
          <w:bCs/>
        </w:rPr>
        <w:t>vraag 2</w:t>
      </w:r>
      <w:r w:rsidDel="00EA67A4">
        <w:rPr>
          <w:b/>
          <w:bCs/>
          <w:color w:val="FF0000"/>
          <w:highlight w:val="yellow"/>
        </w:rPr>
        <w:t xml:space="preserve"> </w:t>
      </w:r>
      <w:r>
        <w:rPr>
          <w:b/>
          <w:bCs/>
          <w:color w:val="FF0000"/>
        </w:rPr>
        <w:br/>
      </w:r>
      <w:r>
        <w:t>He</w:t>
      </w:r>
      <w:r w:rsidRPr="00F711FF">
        <w:t>t is primair aan de Europese Commissie om te beoordelen of Griekenland met de maatregelen het EU-recht schendt, en hier indien nodig tegen op te treden. Het kabinet steunt de Commissie in haar rol als hoedster van de Verdragen.</w:t>
      </w:r>
    </w:p>
    <w:p w:rsidRPr="006A13D7" w:rsidR="008513CB" w:rsidP="008513CB" w:rsidRDefault="008513CB" w14:paraId="6E5158BB" w14:textId="0E127C1B">
      <w:pPr>
        <w:autoSpaceDN/>
        <w:spacing w:after="160" w:line="259" w:lineRule="auto"/>
        <w:textAlignment w:val="auto"/>
        <w:rPr>
          <w:color w:val="auto"/>
        </w:rPr>
      </w:pPr>
      <w:r w:rsidRPr="008B2730">
        <w:rPr>
          <w:b/>
          <w:bCs/>
        </w:rPr>
        <w:t>Vraag 3</w:t>
      </w:r>
      <w:r w:rsidRPr="008B2730">
        <w:rPr>
          <w:b/>
          <w:bCs/>
        </w:rPr>
        <w:br/>
        <w:t>Hoe beoordeelt u de bevelen van het Europees Hof? Ziet u hierin aanleiding om de juridische houdbaarheid van de Griekse wetgeving inzake de asielopschorting ter discussie te stellen, zowel zelfstandig als in EU-verband?</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vraag 3</w:t>
      </w:r>
      <w:r>
        <w:rPr>
          <w:b/>
          <w:bCs/>
        </w:rPr>
        <w:br/>
      </w:r>
      <w:r w:rsidRPr="006A13D7">
        <w:rPr>
          <w:color w:val="auto"/>
        </w:rPr>
        <w:t xml:space="preserve">Ik begrijp dat u verwijst naar de voorlopige maatregelen van het Europees Hof voor de Rechten van de Mens (EHRM), waar individuen klachten kunnen indienen over de naleving van het Europees Verdrag voor de Rechten van de Mens. Voorlopige maatregelen zijn dringende maatregelen die in uitzonderlijke omstandigheden, na onderzoek van alle relevante informatie, worden toegepast wanneer het EHRM meent dat de betrokkene anders zal worden blootgesteld aan een dreigend risico op onherstelbare schade en wanneer een dergelijke maatregel noodzakelijk is in het belang van de partijen of voor het goede verloop van de procedure. Over dergelijke maatregelen wordt beslist in het kader van een procedure voor het EHRM, zonder vooruit te lopen op latere beslissingen over de ontvankelijkheid of de gegrondheid van de zaak in kwestie. Voorlopige maatregelen worden niet gemotiveerd, dus de reden voor het opleggen van de voorlopige maatregel is niet bekend. Deze voorlopige maatregelen zeggen daarom nog niets over de juridische houdbaarheid van de Griekse wetgeving. </w:t>
      </w:r>
    </w:p>
    <w:p w:rsidRPr="000478FA" w:rsidR="008513CB" w:rsidP="008513CB" w:rsidRDefault="008513CB" w14:paraId="41C5F286" w14:textId="248AAAB1">
      <w:pPr>
        <w:autoSpaceDN/>
        <w:spacing w:after="160" w:line="259" w:lineRule="auto"/>
        <w:textAlignment w:val="auto"/>
        <w:rPr>
          <w:color w:val="auto"/>
        </w:rPr>
      </w:pPr>
      <w:r w:rsidRPr="008B2730">
        <w:rPr>
          <w:b/>
          <w:bCs/>
        </w:rPr>
        <w:t>Vraag 4</w:t>
      </w:r>
      <w:r w:rsidRPr="008B2730">
        <w:rPr>
          <w:b/>
          <w:bCs/>
        </w:rPr>
        <w:br/>
        <w:t xml:space="preserve">Kunt u aangeven op welke manier bilateraal Nederlandse ondersteuning in Griekenland op </w:t>
      </w:r>
      <w:proofErr w:type="spellStart"/>
      <w:r w:rsidRPr="008B2730">
        <w:rPr>
          <w:b/>
          <w:bCs/>
        </w:rPr>
        <w:t>uniebrede</w:t>
      </w:r>
      <w:proofErr w:type="spellEnd"/>
      <w:r w:rsidRPr="008B2730">
        <w:rPr>
          <w:b/>
          <w:bCs/>
        </w:rPr>
        <w:t xml:space="preserve"> steun van de Europese Unie aan Griekenland mogelijk bijdraagt aan het onrechtmatig in detentie plaatsen van personen die een asielverzoek willen indienen?</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vraag 4</w:t>
      </w:r>
      <w:r>
        <w:rPr>
          <w:b/>
          <w:bCs/>
        </w:rPr>
        <w:br/>
      </w:r>
      <w:r>
        <w:rPr>
          <w:color w:val="auto"/>
        </w:rPr>
        <w:t xml:space="preserve">Voor zover bekend draagt bilaterale Nederlandse steun hier niet aan bij. Nederlandse bilaterale steun aan Griekenland richt zich op de opvang van alleenstaande minderjarige vreemdelingen, via onder andere het MERIMNA III-project onder auspiciën van de Internationale Organisatie voor Migratie (IOM) op het eiland Lesbos en het versterken van het Griekse voogdijprogramma voor alleenstaande minderjarige vreemdelingen.  </w:t>
      </w:r>
    </w:p>
    <w:p w:rsidRPr="00F711FF" w:rsidR="008513CB" w:rsidP="008513CB" w:rsidRDefault="008513CB" w14:paraId="61F5CA6E" w14:textId="77777777">
      <w:pPr>
        <w:rPr>
          <w:rFonts w:eastAsia="Verdana" w:cs="Verdana"/>
          <w:b/>
          <w:bCs/>
        </w:rPr>
      </w:pPr>
      <w:r w:rsidRPr="00F711FF">
        <w:rPr>
          <w:rFonts w:eastAsia="Verdana" w:cs="Verdana"/>
          <w:b/>
          <w:bCs/>
        </w:rPr>
        <w:t>Vraag 5</w:t>
      </w:r>
      <w:r>
        <w:br/>
      </w:r>
      <w:r w:rsidRPr="00F711FF">
        <w:rPr>
          <w:rFonts w:eastAsia="Verdana" w:cs="Verdana"/>
          <w:b/>
          <w:bCs/>
        </w:rPr>
        <w:t xml:space="preserve">Kunt u aangeven op welke manier Europese agentschappen zoals de European Union Agency </w:t>
      </w:r>
      <w:proofErr w:type="spellStart"/>
      <w:r w:rsidRPr="00F711FF">
        <w:rPr>
          <w:rFonts w:eastAsia="Verdana" w:cs="Verdana"/>
          <w:b/>
          <w:bCs/>
        </w:rPr>
        <w:t>for</w:t>
      </w:r>
      <w:proofErr w:type="spellEnd"/>
      <w:r w:rsidRPr="00F711FF">
        <w:rPr>
          <w:rFonts w:eastAsia="Verdana" w:cs="Verdana"/>
          <w:b/>
          <w:bCs/>
        </w:rPr>
        <w:t xml:space="preserve"> </w:t>
      </w:r>
      <w:proofErr w:type="spellStart"/>
      <w:r w:rsidRPr="00F711FF">
        <w:rPr>
          <w:rFonts w:eastAsia="Verdana" w:cs="Verdana"/>
          <w:b/>
          <w:bCs/>
        </w:rPr>
        <w:t>Asylum</w:t>
      </w:r>
      <w:proofErr w:type="spellEnd"/>
      <w:r w:rsidRPr="00F711FF">
        <w:rPr>
          <w:rFonts w:eastAsia="Verdana" w:cs="Verdana"/>
          <w:b/>
          <w:bCs/>
        </w:rPr>
        <w:t xml:space="preserve"> (EUAA) en </w:t>
      </w:r>
      <w:proofErr w:type="spellStart"/>
      <w:r w:rsidRPr="00F711FF">
        <w:rPr>
          <w:rFonts w:eastAsia="Verdana" w:cs="Verdana"/>
          <w:b/>
          <w:bCs/>
        </w:rPr>
        <w:t>Frontex</w:t>
      </w:r>
      <w:proofErr w:type="spellEnd"/>
      <w:r w:rsidRPr="00F711FF">
        <w:rPr>
          <w:rFonts w:eastAsia="Verdana" w:cs="Verdana"/>
          <w:b/>
          <w:bCs/>
        </w:rPr>
        <w:t xml:space="preserve"> mogelijk betrokken zijn bij het onrechtmatig in detentie plaatsen van personen die een asielverzoek willen indienen?</w:t>
      </w:r>
    </w:p>
    <w:p w:rsidRPr="00F711FF" w:rsidR="008513CB" w:rsidP="008513CB" w:rsidRDefault="008513CB" w14:paraId="2D63D04E" w14:textId="77777777">
      <w:pPr>
        <w:rPr>
          <w:rFonts w:eastAsia="Verdana" w:cs="Verdana"/>
          <w:b/>
          <w:bCs/>
        </w:rPr>
      </w:pPr>
      <w:r w:rsidRPr="00F711FF">
        <w:rPr>
          <w:rFonts w:eastAsia="Verdana" w:cs="Verdana"/>
          <w:b/>
          <w:bCs/>
        </w:rPr>
        <w:t xml:space="preserve"> </w:t>
      </w:r>
    </w:p>
    <w:p w:rsidRPr="00F711FF" w:rsidR="008513CB" w:rsidP="008513CB" w:rsidRDefault="008513CB" w14:paraId="693AFADA" w14:textId="32F6BF4F">
      <w:pPr>
        <w:rPr>
          <w:rFonts w:eastAsia="Verdana" w:cs="Verdana"/>
        </w:rPr>
      </w:pPr>
      <w:r w:rsidRPr="00F711FF">
        <w:rPr>
          <w:rFonts w:eastAsia="Verdana" w:cs="Verdana"/>
          <w:b/>
          <w:bCs/>
        </w:rPr>
        <w:t xml:space="preserve">Antwoord </w:t>
      </w:r>
      <w:r w:rsidR="00E8603C">
        <w:rPr>
          <w:b/>
          <w:bCs/>
        </w:rPr>
        <w:t>op</w:t>
      </w:r>
      <w:r w:rsidRPr="00F711FF" w:rsidR="00E8603C">
        <w:rPr>
          <w:rFonts w:eastAsia="Verdana" w:cs="Verdana"/>
          <w:b/>
          <w:bCs/>
        </w:rPr>
        <w:t xml:space="preserve"> </w:t>
      </w:r>
      <w:r w:rsidRPr="00F711FF">
        <w:rPr>
          <w:rFonts w:eastAsia="Verdana" w:cs="Verdana"/>
          <w:b/>
          <w:bCs/>
        </w:rPr>
        <w:t>vraag 5</w:t>
      </w:r>
      <w:r>
        <w:br/>
      </w:r>
      <w:r w:rsidRPr="00F711FF">
        <w:rPr>
          <w:rFonts w:eastAsia="Verdana" w:cs="Verdana"/>
        </w:rPr>
        <w:t>Voor EUAA geldt dat zij sinds 2011 actief zijn in Griekenland en  operationele ondersteuning verlenen. Voor zover bekend is in het meest recente operationele plan vastgesteld dat EUAA ondersteuning biedt op het vlak van de verwerking van asielaanvragen en het bieden van opvang in lijn met het GEAS. Het mandaat van EUAA strekt dus niet tot vreemdelingenbewaring.</w:t>
      </w:r>
      <w:r>
        <w:rPr>
          <w:rFonts w:eastAsia="Verdana" w:cs="Verdana"/>
        </w:rPr>
        <w:t xml:space="preserve"> </w:t>
      </w:r>
      <w:r w:rsidRPr="00F711FF">
        <w:rPr>
          <w:rFonts w:eastAsia="Verdana" w:cs="Verdana"/>
        </w:rPr>
        <w:t>In hun operationele ondersteuning mogen zij dan ook geen taken uitvoeren die zien op inbewaringstelling.</w:t>
      </w:r>
      <w:r>
        <w:rPr>
          <w:rFonts w:eastAsia="Verdana" w:cs="Verdana"/>
        </w:rPr>
        <w:t xml:space="preserve"> De onafhankelijke grondrechtenfunctionaris van het Agentschap houdt bij de uitvoering van de taken door het Agentschap toezicht op de naleving van fundamentele rechten en rapporteert daarover aan de Raad van Bestuur. </w:t>
      </w:r>
    </w:p>
    <w:p w:rsidRPr="00F711FF" w:rsidR="008513CB" w:rsidP="008513CB" w:rsidRDefault="008513CB" w14:paraId="16B67815" w14:textId="77777777">
      <w:pPr>
        <w:rPr>
          <w:rFonts w:eastAsia="Verdana" w:cs="Verdana"/>
        </w:rPr>
      </w:pPr>
      <w:r w:rsidRPr="00F711FF">
        <w:rPr>
          <w:rFonts w:eastAsia="Verdana" w:cs="Verdana"/>
        </w:rPr>
        <w:t xml:space="preserve"> </w:t>
      </w:r>
    </w:p>
    <w:p w:rsidRPr="00F711FF" w:rsidR="008513CB" w:rsidP="008513CB" w:rsidRDefault="008513CB" w14:paraId="71296CE8" w14:textId="77777777">
      <w:pPr>
        <w:rPr>
          <w:rFonts w:eastAsia="Verdana" w:cs="Verdana"/>
        </w:rPr>
      </w:pPr>
      <w:r w:rsidRPr="00F711FF">
        <w:rPr>
          <w:rFonts w:eastAsia="Verdana" w:cs="Verdana"/>
        </w:rPr>
        <w:t xml:space="preserve">Ook </w:t>
      </w:r>
      <w:proofErr w:type="spellStart"/>
      <w:r w:rsidRPr="00F711FF">
        <w:rPr>
          <w:rFonts w:eastAsia="Verdana" w:cs="Verdana"/>
        </w:rPr>
        <w:t>Frontex</w:t>
      </w:r>
      <w:proofErr w:type="spellEnd"/>
      <w:r w:rsidRPr="00F711FF">
        <w:rPr>
          <w:rFonts w:eastAsia="Verdana" w:cs="Verdana"/>
        </w:rPr>
        <w:t xml:space="preserve"> biedt ondersteuning aan </w:t>
      </w:r>
      <w:proofErr w:type="spellStart"/>
      <w:r w:rsidRPr="00F711FF">
        <w:rPr>
          <w:rFonts w:eastAsia="Verdana" w:cs="Verdana"/>
        </w:rPr>
        <w:t>Griekenlandop</w:t>
      </w:r>
      <w:proofErr w:type="spellEnd"/>
      <w:r w:rsidRPr="00F711FF">
        <w:rPr>
          <w:rFonts w:eastAsia="Verdana" w:cs="Verdana"/>
        </w:rPr>
        <w:t xml:space="preserve"> het gebied van grensbeheer en terugkeer. </w:t>
      </w:r>
      <w:proofErr w:type="spellStart"/>
      <w:r w:rsidRPr="00F711FF">
        <w:rPr>
          <w:rFonts w:eastAsia="Verdana" w:cs="Verdana"/>
        </w:rPr>
        <w:t>Frontex</w:t>
      </w:r>
      <w:proofErr w:type="spellEnd"/>
      <w:r w:rsidRPr="00F711FF">
        <w:rPr>
          <w:rFonts w:eastAsia="Verdana" w:cs="Verdana"/>
        </w:rPr>
        <w:t xml:space="preserve"> heeft hierbij geen rol in de inbewaringstelling bij asielaanvragen. </w:t>
      </w:r>
      <w:proofErr w:type="spellStart"/>
      <w:r w:rsidRPr="00F711FF">
        <w:rPr>
          <w:rFonts w:eastAsia="Verdana" w:cs="Verdana"/>
        </w:rPr>
        <w:t>Frontexpersoneel</w:t>
      </w:r>
      <w:proofErr w:type="spellEnd"/>
      <w:r w:rsidRPr="00F711FF">
        <w:rPr>
          <w:rFonts w:eastAsia="Verdana" w:cs="Verdana"/>
        </w:rPr>
        <w:t xml:space="preserve"> verwijst personen die een asielaanvraag indienen door naar de nationale </w:t>
      </w:r>
      <w:r>
        <w:rPr>
          <w:rFonts w:eastAsia="Verdana" w:cs="Verdana"/>
        </w:rPr>
        <w:t>autoriteiten</w:t>
      </w:r>
      <w:r w:rsidRPr="00F711FF">
        <w:rPr>
          <w:rFonts w:eastAsia="Verdana" w:cs="Verdana"/>
        </w:rPr>
        <w:t xml:space="preserve">. De afweging tot inbewaringstelling </w:t>
      </w:r>
      <w:r>
        <w:rPr>
          <w:rFonts w:eastAsia="Verdana" w:cs="Verdana"/>
        </w:rPr>
        <w:t>valt onder de verantwoordelijkheid van</w:t>
      </w:r>
      <w:r w:rsidRPr="00F711FF">
        <w:rPr>
          <w:rFonts w:eastAsia="Verdana" w:cs="Verdana"/>
        </w:rPr>
        <w:t xml:space="preserve"> de desbetreffende lidstaat. De operationele inzet van </w:t>
      </w:r>
      <w:proofErr w:type="spellStart"/>
      <w:r w:rsidRPr="00F711FF">
        <w:rPr>
          <w:rFonts w:eastAsia="Verdana" w:cs="Verdana"/>
        </w:rPr>
        <w:t>Frontex</w:t>
      </w:r>
      <w:proofErr w:type="spellEnd"/>
      <w:r w:rsidRPr="00F711FF">
        <w:rPr>
          <w:rFonts w:eastAsia="Verdana" w:cs="Verdana"/>
        </w:rPr>
        <w:t xml:space="preserve"> wordt doorlopend gemonitord. </w:t>
      </w:r>
      <w:r>
        <w:rPr>
          <w:rFonts w:eastAsia="Verdana" w:cs="Verdana"/>
        </w:rPr>
        <w:t>De onafhankelijke grondrechtenfunctionaris van het Agentschap houdt bij de uitvoering van de taken door het Agentschap toezicht op de naleving van fundamentele rechten en rapporteert daarover aan de Raad van Bestuur.</w:t>
      </w:r>
    </w:p>
    <w:p w:rsidRPr="00F711FF" w:rsidR="008513CB" w:rsidP="008513CB" w:rsidRDefault="008513CB" w14:paraId="5D43F1B9" w14:textId="77777777">
      <w:pPr>
        <w:spacing w:after="160" w:line="259" w:lineRule="auto"/>
        <w:rPr>
          <w:rFonts w:eastAsia="Verdana" w:cs="Verdana"/>
        </w:rPr>
      </w:pPr>
    </w:p>
    <w:p w:rsidRPr="00E8603C" w:rsidR="008513CB" w:rsidP="008513CB" w:rsidRDefault="008513CB" w14:paraId="51E939DC" w14:textId="2602D841">
      <w:pPr>
        <w:autoSpaceDN/>
        <w:spacing w:after="160" w:line="259" w:lineRule="auto"/>
        <w:textAlignment w:val="auto"/>
        <w:rPr>
          <w:b/>
          <w:bCs/>
          <w:color w:val="FF0000"/>
        </w:rPr>
      </w:pPr>
      <w:r w:rsidRPr="008B2730">
        <w:rPr>
          <w:b/>
          <w:bCs/>
        </w:rPr>
        <w:t>Vraag 6</w:t>
      </w:r>
      <w:r w:rsidRPr="008B2730">
        <w:rPr>
          <w:b/>
          <w:bCs/>
        </w:rPr>
        <w:br/>
        <w:t>Kunt u toezeggen de Kamer regelmatig te informeren over de situatie van asielzoekers in Griekenland, en daarbij ook inzicht te geven in de inzet van de Nederlandse overheid, zowel zelfstandig als in EU-verband, om verbeteringen te bewerkstelligen?</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vraag 6</w:t>
      </w:r>
      <w:r w:rsidR="00E8603C">
        <w:rPr>
          <w:b/>
          <w:bCs/>
          <w:color w:val="FF0000"/>
        </w:rPr>
        <w:br/>
      </w:r>
      <w:r>
        <w:t>Indien daar aanleiding toe bestaat, zal ik uw Kamer informeren, via de reguliere route van de geannoteerde agenda of het verslag van de JBZ-Raad.</w:t>
      </w:r>
    </w:p>
    <w:p w:rsidR="008513CB" w:rsidP="008513CB" w:rsidRDefault="008513CB" w14:paraId="7B5D7CA4" w14:textId="2C578A6C">
      <w:pPr>
        <w:autoSpaceDN/>
        <w:spacing w:after="160" w:line="259" w:lineRule="auto"/>
        <w:textAlignment w:val="auto"/>
        <w:rPr>
          <w:b/>
          <w:bCs/>
          <w:color w:val="FF0000"/>
          <w:highlight w:val="yellow"/>
        </w:rPr>
      </w:pPr>
      <w:r w:rsidRPr="008B2730">
        <w:rPr>
          <w:b/>
          <w:bCs/>
        </w:rPr>
        <w:t>Vraag 7</w:t>
      </w:r>
      <w:r w:rsidRPr="008B2730">
        <w:rPr>
          <w:b/>
          <w:bCs/>
        </w:rPr>
        <w:br/>
        <w:t>Bent u op de hoogte van de stand van zaken in procedure INF(2022)2156, die de Europese Commissie in januari 2023 is gestart tegen Griekenland wegens het onvolledig transponeren van de Opvangrichtlijn (2013/33/EU), mede gezien rapporten (CPT-comité, VN-Mensenrechtencomité, Artsen zonder Grenzen, EHRM) over onmenselijke behandeling en erbarmelijke omstandigheden in gesloten centra op de Griekse eilanden?</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vraag 7</w:t>
      </w:r>
      <w:r>
        <w:rPr>
          <w:b/>
          <w:bCs/>
        </w:rPr>
        <w:br/>
      </w:r>
      <w:r w:rsidRPr="00F711FF">
        <w:rPr>
          <w:color w:val="auto"/>
        </w:rPr>
        <w:t>Daar ben ik van op de hoogte. Vooralsnog is enkel bekend dat de Commissie op 26 januari 2023 een aanmaningsbrief aan Griekenland heeft gestuurd wegens het niet volledig conform omzetten van alle bepalingen van de richtlijn tot vaststelling van normen voor de opvang van verzoekers om internationale bescherming (</w:t>
      </w:r>
      <w:hyperlink w:history="1" r:id="rId9">
        <w:r w:rsidRPr="00F711FF">
          <w:rPr>
            <w:rStyle w:val="Hyperlink"/>
            <w:color w:val="auto"/>
          </w:rPr>
          <w:t>Richtlijn 2013/33/EU</w:t>
        </w:r>
      </w:hyperlink>
      <w:r w:rsidRPr="00F711FF">
        <w:rPr>
          <w:color w:val="auto"/>
        </w:rPr>
        <w:t>)</w:t>
      </w:r>
      <w:r>
        <w:rPr>
          <w:color w:val="auto"/>
        </w:rPr>
        <w:t>.</w:t>
      </w:r>
      <w:r w:rsidRPr="00F711FF">
        <w:rPr>
          <w:rStyle w:val="Voetnootmarkering"/>
          <w:color w:val="auto"/>
        </w:rPr>
        <w:footnoteReference w:id="1"/>
      </w:r>
      <w:r w:rsidRPr="00F711FF">
        <w:rPr>
          <w:b/>
          <w:bCs/>
          <w:color w:val="auto"/>
        </w:rPr>
        <w:t xml:space="preserve">  </w:t>
      </w:r>
    </w:p>
    <w:p w:rsidRPr="00F711FF" w:rsidR="008513CB" w:rsidP="008513CB" w:rsidRDefault="008513CB" w14:paraId="4C83A9F8" w14:textId="77777777">
      <w:pPr>
        <w:autoSpaceDN/>
        <w:spacing w:after="160" w:line="259" w:lineRule="auto"/>
        <w:textAlignment w:val="auto"/>
        <w:rPr>
          <w:b/>
          <w:bCs/>
          <w:color w:val="FF0000"/>
        </w:rPr>
      </w:pPr>
      <w:r w:rsidRPr="008B2730">
        <w:rPr>
          <w:b/>
          <w:bCs/>
        </w:rPr>
        <w:t>Vraag 8</w:t>
      </w:r>
      <w:r w:rsidRPr="008B2730">
        <w:rPr>
          <w:b/>
          <w:bCs/>
        </w:rPr>
        <w:br/>
        <w:t>Heeft u gesproken met uw Griekse collega over procedure INF(2022)2156? Zo nee, waarom niet en wanneer zal u dit wel doen? Zo ja, wat is er uit die gesprekken gekomen?</w:t>
      </w:r>
    </w:p>
    <w:p w:rsidR="008513CB" w:rsidP="008513CB" w:rsidRDefault="008513CB" w14:paraId="721C7BD0" w14:textId="77777777">
      <w:pPr>
        <w:autoSpaceDN/>
        <w:spacing w:after="160" w:line="259" w:lineRule="auto"/>
        <w:textAlignment w:val="auto"/>
        <w:rPr>
          <w:b/>
          <w:bCs/>
          <w:color w:val="FF0000"/>
        </w:rPr>
      </w:pPr>
      <w:r w:rsidRPr="008B2730">
        <w:rPr>
          <w:b/>
          <w:bCs/>
        </w:rPr>
        <w:t>Vraag 9</w:t>
      </w:r>
      <w:r w:rsidRPr="008B2730">
        <w:rPr>
          <w:b/>
          <w:bCs/>
        </w:rPr>
        <w:br/>
        <w:t>Heeft u procedure INF(2022)2156 besproken binnen de Europese Raad en met de Europese Commissie? Zo nee, waarom niet en wanneer zal u dit wel doen? Zo ja, wat is er uit die gesprekken gekomen?</w:t>
      </w:r>
    </w:p>
    <w:p w:rsidRPr="00136EC6" w:rsidR="008513CB" w:rsidP="008513CB" w:rsidRDefault="008513CB" w14:paraId="49C6C9E8" w14:textId="62D2E650">
      <w:pPr>
        <w:autoSpaceDN/>
        <w:spacing w:after="160" w:line="259" w:lineRule="auto"/>
        <w:textAlignment w:val="auto"/>
        <w:rPr>
          <w:b/>
          <w:bCs/>
          <w:color w:val="FF0000"/>
        </w:rPr>
      </w:pPr>
      <w:r w:rsidRPr="008B2730">
        <w:rPr>
          <w:b/>
          <w:bCs/>
        </w:rPr>
        <w:t>Vraag 10</w:t>
      </w:r>
      <w:r w:rsidRPr="008B2730">
        <w:rPr>
          <w:b/>
          <w:bCs/>
        </w:rPr>
        <w:br/>
        <w:t>Bent u bereid uw Griekse ambtsgenoot aan te spreken over de niet proportionele beperkingen die worden opgelegd aan organisaties die essentiële hulp verlenen aan vluchtelingen en migranten?</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w:t>
      </w:r>
      <w:r>
        <w:rPr>
          <w:b/>
          <w:bCs/>
        </w:rPr>
        <w:t xml:space="preserve">agen 8, 9 en </w:t>
      </w:r>
      <w:r w:rsidRPr="008B2730">
        <w:rPr>
          <w:b/>
          <w:bCs/>
        </w:rPr>
        <w:t xml:space="preserve"> 10</w:t>
      </w:r>
      <w:r>
        <w:rPr>
          <w:b/>
          <w:bCs/>
        </w:rPr>
        <w:br/>
      </w:r>
      <w:r>
        <w:t xml:space="preserve">In mijn gesprekken met collega-bewindspersonen van andere lidstaten, de Commissie en tijdens besprekingen van de Raad, komen de brede bilaterale en EU-agenda aan de orde. Daarbij wordt van geval tot geval bezien of het opportuun is om aandachtspunten, zoals door het voormalige Lid Koekoek aangedragen, op te brengen. </w:t>
      </w:r>
      <w:r>
        <w:br/>
        <w:t xml:space="preserve">Tijdens een ontmoeting met mijn Griekse collega en marge van de JBZ-Raad van 13 en 14 oktober 2025 in Luxemburg heb ik in het kader van de implementatie van het Asiel- en Migratiepact en het solidariteitsmechanisme benadrukt dat het van belang is voor Nederland dat lidstaten hun verplichtingen in het kader van Dublin nakomen. Daarvoor is het essentieel dat er adequate opvang beschikbaar is in lijn met de verplichtingen zoals vastgelegd in de opvangrichtlijn. Zie verder het antwoord op vraag 11. </w:t>
      </w:r>
    </w:p>
    <w:p w:rsidRPr="00F711FF" w:rsidR="008513CB" w:rsidP="008513CB" w:rsidRDefault="008513CB" w14:paraId="6A3CA01F" w14:textId="4C5E904E">
      <w:pPr>
        <w:autoSpaceDN/>
        <w:spacing w:after="160" w:line="259" w:lineRule="auto"/>
        <w:textAlignment w:val="auto"/>
        <w:rPr>
          <w:b/>
          <w:bCs/>
          <w:color w:val="FF0000"/>
        </w:rPr>
      </w:pPr>
      <w:r w:rsidRPr="008B2730">
        <w:rPr>
          <w:b/>
          <w:bCs/>
        </w:rPr>
        <w:t>Vraag 11</w:t>
      </w:r>
      <w:r w:rsidRPr="008B2730">
        <w:rPr>
          <w:b/>
          <w:bCs/>
        </w:rPr>
        <w:br/>
        <w:t>Bent u tevens bereid de Europese Commissie op te roepen het Griekse registratiekader voor ngo’s volledig en spoedig te evalueren op verenigbaarheid met het EU-recht en internationale normen en wetgeving?</w:t>
      </w:r>
      <w:r w:rsidRPr="008B2730">
        <w:rPr>
          <w:b/>
          <w:bCs/>
        </w:rPr>
        <w:br/>
      </w:r>
      <w:r w:rsidRPr="008B2730">
        <w:rPr>
          <w:b/>
          <w:bCs/>
        </w:rPr>
        <w:br/>
        <w:t xml:space="preserve">Antwoord </w:t>
      </w:r>
      <w:r w:rsidR="00E8603C">
        <w:rPr>
          <w:b/>
          <w:bCs/>
        </w:rPr>
        <w:t>op</w:t>
      </w:r>
      <w:r w:rsidRPr="008B2730" w:rsidR="00E8603C">
        <w:rPr>
          <w:b/>
          <w:bCs/>
        </w:rPr>
        <w:t xml:space="preserve"> </w:t>
      </w:r>
      <w:r w:rsidRPr="008B2730">
        <w:rPr>
          <w:b/>
          <w:bCs/>
        </w:rPr>
        <w:t>vraag 1</w:t>
      </w:r>
      <w:r>
        <w:rPr>
          <w:b/>
          <w:bCs/>
        </w:rPr>
        <w:t>1</w:t>
      </w:r>
      <w:r>
        <w:rPr>
          <w:b/>
          <w:bCs/>
          <w:color w:val="FF0000"/>
        </w:rPr>
        <w:br/>
      </w:r>
      <w:r w:rsidRPr="00F711FF">
        <w:t xml:space="preserve">In het jaarlijkse rechtstaatrapport heeft de Commissie in het landenhoofdstuk over Griekenland aandacht besteed aan de registratievereisten voor </w:t>
      </w:r>
      <w:proofErr w:type="spellStart"/>
      <w:r w:rsidRPr="00F711FF">
        <w:t>NGO's</w:t>
      </w:r>
      <w:proofErr w:type="spellEnd"/>
      <w:r w:rsidRPr="00F711FF">
        <w:rPr>
          <w:rStyle w:val="Voetnootmarkering"/>
        </w:rPr>
        <w:footnoteReference w:id="2"/>
      </w:r>
      <w:r w:rsidRPr="00F711FF">
        <w:t xml:space="preserve">. </w:t>
      </w:r>
      <w:r w:rsidR="00E8603C">
        <w:t xml:space="preserve">      </w:t>
      </w:r>
      <w:r w:rsidRPr="00F711FF">
        <w:t xml:space="preserve">Tijdens de Raad Algemene Zaken vinden op basis van dit rapport </w:t>
      </w:r>
      <w:proofErr w:type="spellStart"/>
      <w:r w:rsidRPr="00F711FF">
        <w:t>landenspecifieke</w:t>
      </w:r>
      <w:proofErr w:type="spellEnd"/>
      <w:r w:rsidRPr="00F711FF">
        <w:t xml:space="preserve"> rechtsstaatdialogen plaats</w:t>
      </w:r>
      <w:r w:rsidRPr="00F711FF">
        <w:rPr>
          <w:rStyle w:val="Voetnootmarkering"/>
        </w:rPr>
        <w:footnoteReference w:id="3"/>
      </w:r>
      <w:r w:rsidRPr="00F711FF">
        <w:t xml:space="preserve">. Nederland treedt in Benelux-verband op en bevraagt lidstaten daarin over ontwikkelingen op het gebied van de rechtsstaat, en wisselt ook </w:t>
      </w:r>
      <w:r w:rsidRPr="00F711FF">
        <w:rPr>
          <w:i/>
        </w:rPr>
        <w:t xml:space="preserve">best </w:t>
      </w:r>
      <w:proofErr w:type="spellStart"/>
      <w:r w:rsidRPr="00F711FF">
        <w:rPr>
          <w:i/>
        </w:rPr>
        <w:t>practices</w:t>
      </w:r>
      <w:proofErr w:type="spellEnd"/>
      <w:r w:rsidRPr="00F711FF">
        <w:t xml:space="preserve"> uit. Deze dialoog biedt een goede gelegenheid om op Europees niveau over zorgwekkende ontwikkelingen op het gebied van de rechtsstaat te spreken. Het kabinet vindt het preventief en structureel monitoren van de rechtsstaat in de Unie van groot belang, zodat in een vroeg stadium rechtsstatelijke problemen in de Unie kunnen worden geïdentificeerd, besproken en gezamenlijk tot oplossingen wordt gekomen.</w:t>
      </w:r>
    </w:p>
    <w:p w:rsidR="008513CB" w:rsidP="008513CB" w:rsidRDefault="008513CB" w14:paraId="32D7B31C" w14:textId="77777777"/>
    <w:p w:rsidR="008513CB" w:rsidP="008513CB" w:rsidRDefault="008513CB" w14:paraId="17FEF797" w14:textId="77777777"/>
    <w:p w:rsidR="008513CB" w:rsidP="008513CB" w:rsidRDefault="008513CB" w14:paraId="2B6D1B19" w14:textId="77777777"/>
    <w:p w:rsidR="008513CB" w:rsidP="008513CB" w:rsidRDefault="008513CB" w14:paraId="13B54D40" w14:textId="77777777"/>
    <w:p w:rsidR="008513CB" w:rsidP="008513CB" w:rsidRDefault="008513CB" w14:paraId="2D614873" w14:textId="77777777"/>
    <w:p w:rsidR="008513CB" w:rsidP="008513CB" w:rsidRDefault="008513CB" w14:paraId="08252019" w14:textId="77777777"/>
    <w:p w:rsidR="008513CB" w:rsidP="008513CB" w:rsidRDefault="008513CB" w14:paraId="134D1B07" w14:textId="77777777"/>
    <w:p w:rsidR="008513CB" w:rsidP="008513CB" w:rsidRDefault="008513CB" w14:paraId="10129B03" w14:textId="77777777"/>
    <w:p w:rsidR="008513CB" w:rsidP="008513CB" w:rsidRDefault="008513CB" w14:paraId="34D16FCC" w14:textId="77777777"/>
    <w:p w:rsidR="003C776F" w:rsidRDefault="003C776F" w14:paraId="524E83D2" w14:textId="77777777"/>
    <w:sectPr w:rsidR="003C776F">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5AB4" w14:textId="77777777" w:rsidR="00AB6215" w:rsidRDefault="00AB6215">
      <w:pPr>
        <w:spacing w:line="240" w:lineRule="auto"/>
      </w:pPr>
      <w:r>
        <w:separator/>
      </w:r>
    </w:p>
  </w:endnote>
  <w:endnote w:type="continuationSeparator" w:id="0">
    <w:p w14:paraId="7C3BA833" w14:textId="77777777" w:rsidR="00AB6215" w:rsidRDefault="00AB6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E45" w14:textId="77777777" w:rsidR="003C776F" w:rsidRDefault="003C776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FA5C" w14:textId="77777777" w:rsidR="00AB6215" w:rsidRDefault="00AB6215">
      <w:pPr>
        <w:spacing w:line="240" w:lineRule="auto"/>
      </w:pPr>
      <w:r>
        <w:separator/>
      </w:r>
    </w:p>
  </w:footnote>
  <w:footnote w:type="continuationSeparator" w:id="0">
    <w:p w14:paraId="6C023383" w14:textId="77777777" w:rsidR="00AB6215" w:rsidRDefault="00AB6215">
      <w:pPr>
        <w:spacing w:line="240" w:lineRule="auto"/>
      </w:pPr>
      <w:r>
        <w:continuationSeparator/>
      </w:r>
    </w:p>
  </w:footnote>
  <w:footnote w:id="1">
    <w:p w14:paraId="61BAB74E" w14:textId="77777777" w:rsidR="008513CB" w:rsidRPr="00F711FF" w:rsidRDefault="008513CB" w:rsidP="008513CB">
      <w:pPr>
        <w:pStyle w:val="Voetnoottekst"/>
        <w:rPr>
          <w:sz w:val="16"/>
          <w:szCs w:val="16"/>
        </w:rPr>
      </w:pPr>
      <w:r w:rsidRPr="00F711FF">
        <w:rPr>
          <w:rStyle w:val="Voetnootmarkering"/>
          <w:sz w:val="16"/>
          <w:szCs w:val="16"/>
        </w:rPr>
        <w:footnoteRef/>
      </w:r>
      <w:r w:rsidRPr="00F711FF">
        <w:rPr>
          <w:sz w:val="16"/>
          <w:szCs w:val="16"/>
        </w:rPr>
        <w:t xml:space="preserve"> Zie: </w:t>
      </w:r>
      <w:hyperlink r:id="rId1" w:history="1">
        <w:r w:rsidRPr="00F711FF">
          <w:rPr>
            <w:rStyle w:val="Hyperlink"/>
            <w:sz w:val="16"/>
            <w:szCs w:val="16"/>
          </w:rPr>
          <w:t>Inbreukenpakket voor januari: voornaamste beslissingen</w:t>
        </w:r>
      </w:hyperlink>
      <w:r w:rsidRPr="00F711FF">
        <w:rPr>
          <w:sz w:val="16"/>
          <w:szCs w:val="16"/>
        </w:rPr>
        <w:t xml:space="preserve">, zie ook: </w:t>
      </w:r>
      <w:hyperlink r:id="rId2" w:history="1">
        <w:r w:rsidRPr="00F711FF">
          <w:rPr>
            <w:rStyle w:val="Hyperlink"/>
            <w:sz w:val="16"/>
            <w:szCs w:val="16"/>
          </w:rPr>
          <w:t>Infringements</w:t>
        </w:r>
      </w:hyperlink>
      <w:r w:rsidRPr="00F711FF">
        <w:rPr>
          <w:sz w:val="16"/>
          <w:szCs w:val="16"/>
        </w:rPr>
        <w:t xml:space="preserve">. </w:t>
      </w:r>
    </w:p>
  </w:footnote>
  <w:footnote w:id="2">
    <w:p w14:paraId="53170F24" w14:textId="77777777" w:rsidR="008513CB" w:rsidRPr="005B169B" w:rsidRDefault="008513CB" w:rsidP="008513CB">
      <w:pPr>
        <w:pStyle w:val="Voetnoottekst"/>
      </w:pPr>
      <w:r>
        <w:rPr>
          <w:rStyle w:val="Voetnootmarkering"/>
        </w:rPr>
        <w:footnoteRef/>
      </w:r>
      <w:r w:rsidRPr="005B169B">
        <w:t xml:space="preserve"> </w:t>
      </w:r>
      <w:r w:rsidRPr="00F711FF">
        <w:t xml:space="preserve">Zie </w:t>
      </w:r>
      <w:r>
        <w:t xml:space="preserve">hier </w:t>
      </w:r>
      <w:r w:rsidRPr="00F711FF">
        <w:t xml:space="preserve">het </w:t>
      </w:r>
      <w:hyperlink r:id="rId3" w:history="1">
        <w:r w:rsidRPr="00F711FF">
          <w:rPr>
            <w:rStyle w:val="Hyperlink"/>
          </w:rPr>
          <w:t xml:space="preserve">landenhoofdstuk </w:t>
        </w:r>
        <w:r w:rsidRPr="005B169B">
          <w:rPr>
            <w:rStyle w:val="Hyperlink"/>
          </w:rPr>
          <w:t xml:space="preserve">van de Commissie </w:t>
        </w:r>
        <w:r w:rsidRPr="00F711FF">
          <w:rPr>
            <w:rStyle w:val="Hyperlink"/>
          </w:rPr>
          <w:t>voor Griekenland</w:t>
        </w:r>
      </w:hyperlink>
      <w:r w:rsidRPr="00F711FF">
        <w:t>.</w:t>
      </w:r>
    </w:p>
  </w:footnote>
  <w:footnote w:id="3">
    <w:p w14:paraId="36ACAFD2" w14:textId="77777777" w:rsidR="008513CB" w:rsidRPr="0074720D" w:rsidRDefault="008513CB" w:rsidP="008513CB">
      <w:pPr>
        <w:pStyle w:val="Voetnoottekst"/>
      </w:pPr>
      <w:r>
        <w:rPr>
          <w:rStyle w:val="Voetnootmarkering"/>
        </w:rPr>
        <w:footnoteRef/>
      </w:r>
      <w:r>
        <w:t xml:space="preserve"> Zie ook de </w:t>
      </w:r>
      <w:hyperlink r:id="rId4" w:history="1">
        <w:r w:rsidRPr="0074720D">
          <w:rPr>
            <w:rStyle w:val="Hyperlink"/>
          </w:rPr>
          <w:t>kabinetsappreciatie van het rechtsstaatrapport 2025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A40F" w14:textId="77777777" w:rsidR="003C776F" w:rsidRDefault="00AB6215">
    <w:r>
      <w:rPr>
        <w:noProof/>
      </w:rPr>
      <mc:AlternateContent>
        <mc:Choice Requires="wps">
          <w:drawing>
            <wp:anchor distT="0" distB="0" distL="0" distR="0" simplePos="0" relativeHeight="251652608" behindDoc="0" locked="1" layoutInCell="1" allowOverlap="1" wp14:anchorId="2F48C814" wp14:editId="1630714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9223AB" w14:textId="77777777" w:rsidR="003C776F" w:rsidRDefault="00AB6215">
                          <w:pPr>
                            <w:pStyle w:val="Referentiegegevensbold"/>
                          </w:pPr>
                          <w:r>
                            <w:t>Directoraat-Generaal Migratie</w:t>
                          </w:r>
                        </w:p>
                        <w:p w14:paraId="186F08A7" w14:textId="77777777" w:rsidR="003C776F" w:rsidRDefault="00AB6215">
                          <w:pPr>
                            <w:pStyle w:val="Referentiegegevens"/>
                          </w:pPr>
                          <w:r>
                            <w:t>Bureau Internationale Migratie</w:t>
                          </w:r>
                        </w:p>
                        <w:p w14:paraId="76ABA49D" w14:textId="77777777" w:rsidR="003C776F" w:rsidRDefault="003C776F">
                          <w:pPr>
                            <w:pStyle w:val="WitregelW2"/>
                          </w:pPr>
                        </w:p>
                        <w:p w14:paraId="31D712D9" w14:textId="77777777" w:rsidR="003C776F" w:rsidRDefault="00AB6215">
                          <w:pPr>
                            <w:pStyle w:val="Referentiegegevensbold"/>
                          </w:pPr>
                          <w:r>
                            <w:t>Datum</w:t>
                          </w:r>
                        </w:p>
                        <w:p w14:paraId="22FAD365" w14:textId="39F60106" w:rsidR="003C776F" w:rsidRDefault="00AB6215">
                          <w:pPr>
                            <w:pStyle w:val="Referentiegegevens"/>
                          </w:pPr>
                          <w:sdt>
                            <w:sdtPr>
                              <w:id w:val="1838503386"/>
                              <w:date w:fullDate="2025-12-08T00:00:00Z">
                                <w:dateFormat w:val="d MMMM yyyy"/>
                                <w:lid w:val="nl"/>
                                <w:storeMappedDataAs w:val="dateTime"/>
                                <w:calendar w:val="gregorian"/>
                              </w:date>
                            </w:sdtPr>
                            <w:sdtEndPr/>
                            <w:sdtContent>
                              <w:r w:rsidR="00E8603C">
                                <w:rPr>
                                  <w:lang w:val="nl"/>
                                </w:rPr>
                                <w:t>8 december 2025</w:t>
                              </w:r>
                            </w:sdtContent>
                          </w:sdt>
                        </w:p>
                        <w:p w14:paraId="0B8C84E3" w14:textId="77777777" w:rsidR="003C776F" w:rsidRDefault="003C776F">
                          <w:pPr>
                            <w:pStyle w:val="WitregelW1"/>
                          </w:pPr>
                        </w:p>
                        <w:p w14:paraId="28D2BEF9" w14:textId="77777777" w:rsidR="003C776F" w:rsidRDefault="00AB6215">
                          <w:pPr>
                            <w:pStyle w:val="Referentiegegevensbold"/>
                          </w:pPr>
                          <w:r>
                            <w:t>Onze referentie</w:t>
                          </w:r>
                        </w:p>
                        <w:p w14:paraId="37F52D60" w14:textId="77777777" w:rsidR="003C776F" w:rsidRDefault="00AB6215">
                          <w:pPr>
                            <w:pStyle w:val="Referentiegegevens"/>
                          </w:pPr>
                          <w:r>
                            <w:t>6780531</w:t>
                          </w:r>
                        </w:p>
                      </w:txbxContent>
                    </wps:txbx>
                    <wps:bodyPr vert="horz" wrap="square" lIns="0" tIns="0" rIns="0" bIns="0" anchor="t" anchorCtr="0"/>
                  </wps:wsp>
                </a:graphicData>
              </a:graphic>
            </wp:anchor>
          </w:drawing>
        </mc:Choice>
        <mc:Fallback>
          <w:pict>
            <v:shapetype w14:anchorId="2F48C81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9223AB" w14:textId="77777777" w:rsidR="003C776F" w:rsidRDefault="00AB6215">
                    <w:pPr>
                      <w:pStyle w:val="Referentiegegevensbold"/>
                    </w:pPr>
                    <w:r>
                      <w:t>Directoraat-Generaal Migratie</w:t>
                    </w:r>
                  </w:p>
                  <w:p w14:paraId="186F08A7" w14:textId="77777777" w:rsidR="003C776F" w:rsidRDefault="00AB6215">
                    <w:pPr>
                      <w:pStyle w:val="Referentiegegevens"/>
                    </w:pPr>
                    <w:r>
                      <w:t>Bureau Internationale Migratie</w:t>
                    </w:r>
                  </w:p>
                  <w:p w14:paraId="76ABA49D" w14:textId="77777777" w:rsidR="003C776F" w:rsidRDefault="003C776F">
                    <w:pPr>
                      <w:pStyle w:val="WitregelW2"/>
                    </w:pPr>
                  </w:p>
                  <w:p w14:paraId="31D712D9" w14:textId="77777777" w:rsidR="003C776F" w:rsidRDefault="00AB6215">
                    <w:pPr>
                      <w:pStyle w:val="Referentiegegevensbold"/>
                    </w:pPr>
                    <w:r>
                      <w:t>Datum</w:t>
                    </w:r>
                  </w:p>
                  <w:p w14:paraId="22FAD365" w14:textId="39F60106" w:rsidR="003C776F" w:rsidRDefault="00AB6215">
                    <w:pPr>
                      <w:pStyle w:val="Referentiegegevens"/>
                    </w:pPr>
                    <w:sdt>
                      <w:sdtPr>
                        <w:id w:val="1838503386"/>
                        <w:date w:fullDate="2025-12-08T00:00:00Z">
                          <w:dateFormat w:val="d MMMM yyyy"/>
                          <w:lid w:val="nl"/>
                          <w:storeMappedDataAs w:val="dateTime"/>
                          <w:calendar w:val="gregorian"/>
                        </w:date>
                      </w:sdtPr>
                      <w:sdtEndPr/>
                      <w:sdtContent>
                        <w:r w:rsidR="00E8603C">
                          <w:rPr>
                            <w:lang w:val="nl"/>
                          </w:rPr>
                          <w:t>8 december 2025</w:t>
                        </w:r>
                      </w:sdtContent>
                    </w:sdt>
                  </w:p>
                  <w:p w14:paraId="0B8C84E3" w14:textId="77777777" w:rsidR="003C776F" w:rsidRDefault="003C776F">
                    <w:pPr>
                      <w:pStyle w:val="WitregelW1"/>
                    </w:pPr>
                  </w:p>
                  <w:p w14:paraId="28D2BEF9" w14:textId="77777777" w:rsidR="003C776F" w:rsidRDefault="00AB6215">
                    <w:pPr>
                      <w:pStyle w:val="Referentiegegevensbold"/>
                    </w:pPr>
                    <w:r>
                      <w:t>Onze referentie</w:t>
                    </w:r>
                  </w:p>
                  <w:p w14:paraId="37F52D60" w14:textId="77777777" w:rsidR="003C776F" w:rsidRDefault="00AB6215">
                    <w:pPr>
                      <w:pStyle w:val="Referentiegegevens"/>
                    </w:pPr>
                    <w:r>
                      <w:t>6780531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7735C4" wp14:editId="0756932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F972D0" w14:textId="77777777" w:rsidR="000B21C7" w:rsidRDefault="000B21C7"/>
                      </w:txbxContent>
                    </wps:txbx>
                    <wps:bodyPr vert="horz" wrap="square" lIns="0" tIns="0" rIns="0" bIns="0" anchor="t" anchorCtr="0"/>
                  </wps:wsp>
                </a:graphicData>
              </a:graphic>
            </wp:anchor>
          </w:drawing>
        </mc:Choice>
        <mc:Fallback>
          <w:pict>
            <v:shape w14:anchorId="5B7735C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F972D0" w14:textId="77777777" w:rsidR="000B21C7" w:rsidRDefault="000B21C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57BE59" wp14:editId="042E0F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EE815B" w14:textId="26639A90" w:rsidR="003C776F" w:rsidRDefault="00AB6215">
                          <w:pPr>
                            <w:pStyle w:val="Referentiegegevens"/>
                          </w:pPr>
                          <w:r>
                            <w:t xml:space="preserve">Pagina </w:t>
                          </w:r>
                          <w:r>
                            <w:fldChar w:fldCharType="begin"/>
                          </w:r>
                          <w:r>
                            <w:instrText>PAGE</w:instrText>
                          </w:r>
                          <w:r>
                            <w:fldChar w:fldCharType="separate"/>
                          </w:r>
                          <w:r w:rsidR="000A6236">
                            <w:rPr>
                              <w:noProof/>
                            </w:rPr>
                            <w:t>2</w:t>
                          </w:r>
                          <w:r>
                            <w:fldChar w:fldCharType="end"/>
                          </w:r>
                          <w:r>
                            <w:t xml:space="preserve"> van </w:t>
                          </w:r>
                          <w:r>
                            <w:fldChar w:fldCharType="begin"/>
                          </w:r>
                          <w:r>
                            <w:instrText>NUMPAGES</w:instrText>
                          </w:r>
                          <w:r>
                            <w:fldChar w:fldCharType="separate"/>
                          </w:r>
                          <w:r w:rsidR="000A6236">
                            <w:rPr>
                              <w:noProof/>
                            </w:rPr>
                            <w:t>2</w:t>
                          </w:r>
                          <w:r>
                            <w:fldChar w:fldCharType="end"/>
                          </w:r>
                        </w:p>
                      </w:txbxContent>
                    </wps:txbx>
                    <wps:bodyPr vert="horz" wrap="square" lIns="0" tIns="0" rIns="0" bIns="0" anchor="t" anchorCtr="0"/>
                  </wps:wsp>
                </a:graphicData>
              </a:graphic>
            </wp:anchor>
          </w:drawing>
        </mc:Choice>
        <mc:Fallback>
          <w:pict>
            <v:shape w14:anchorId="1F57BE5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EE815B" w14:textId="26639A90" w:rsidR="003C776F" w:rsidRDefault="00AB6215">
                    <w:pPr>
                      <w:pStyle w:val="Referentiegegevens"/>
                    </w:pPr>
                    <w:r>
                      <w:t xml:space="preserve">Pagina </w:t>
                    </w:r>
                    <w:r>
                      <w:fldChar w:fldCharType="begin"/>
                    </w:r>
                    <w:r>
                      <w:instrText>PAGE</w:instrText>
                    </w:r>
                    <w:r>
                      <w:fldChar w:fldCharType="separate"/>
                    </w:r>
                    <w:r w:rsidR="000A6236">
                      <w:rPr>
                        <w:noProof/>
                      </w:rPr>
                      <w:t>2</w:t>
                    </w:r>
                    <w:r>
                      <w:fldChar w:fldCharType="end"/>
                    </w:r>
                    <w:r>
                      <w:t xml:space="preserve"> van </w:t>
                    </w:r>
                    <w:r>
                      <w:fldChar w:fldCharType="begin"/>
                    </w:r>
                    <w:r>
                      <w:instrText>NUMPAGES</w:instrText>
                    </w:r>
                    <w:r>
                      <w:fldChar w:fldCharType="separate"/>
                    </w:r>
                    <w:r w:rsidR="000A623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2CF7" w14:textId="77777777" w:rsidR="003C776F" w:rsidRDefault="00AB6215">
    <w:pPr>
      <w:spacing w:after="6377" w:line="14" w:lineRule="exact"/>
    </w:pPr>
    <w:r>
      <w:rPr>
        <w:noProof/>
      </w:rPr>
      <mc:AlternateContent>
        <mc:Choice Requires="wps">
          <w:drawing>
            <wp:anchor distT="0" distB="0" distL="0" distR="0" simplePos="0" relativeHeight="251655680" behindDoc="0" locked="1" layoutInCell="1" allowOverlap="1" wp14:anchorId="762429BD" wp14:editId="6462334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D5F18C" w14:textId="77777777" w:rsidR="00C000E4" w:rsidRDefault="00AB6215">
                          <w:r>
                            <w:t xml:space="preserve">Aan de </w:t>
                          </w:r>
                          <w:r>
                            <w:t xml:space="preserve">Voorzitter van de Tweede Kamer </w:t>
                          </w:r>
                        </w:p>
                        <w:p w14:paraId="199F2376" w14:textId="37AD4FAA" w:rsidR="003C776F" w:rsidRDefault="00AB6215">
                          <w:r>
                            <w:t>der Staten-Generaal</w:t>
                          </w:r>
                        </w:p>
                        <w:p w14:paraId="092014ED" w14:textId="77777777" w:rsidR="003C776F" w:rsidRDefault="00AB6215">
                          <w:r>
                            <w:t xml:space="preserve">Postbus 20018 </w:t>
                          </w:r>
                        </w:p>
                        <w:p w14:paraId="2ECF7E46" w14:textId="77777777" w:rsidR="003C776F" w:rsidRDefault="00AB6215">
                          <w:r>
                            <w:t>2500 EA  DEN HAAG</w:t>
                          </w:r>
                        </w:p>
                      </w:txbxContent>
                    </wps:txbx>
                    <wps:bodyPr vert="horz" wrap="square" lIns="0" tIns="0" rIns="0" bIns="0" anchor="t" anchorCtr="0"/>
                  </wps:wsp>
                </a:graphicData>
              </a:graphic>
            </wp:anchor>
          </w:drawing>
        </mc:Choice>
        <mc:Fallback>
          <w:pict>
            <v:shapetype w14:anchorId="762429B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D5F18C" w14:textId="77777777" w:rsidR="00C000E4" w:rsidRDefault="00AB6215">
                    <w:r>
                      <w:t xml:space="preserve">Aan de </w:t>
                    </w:r>
                    <w:r>
                      <w:t xml:space="preserve">Voorzitter van de Tweede Kamer </w:t>
                    </w:r>
                  </w:p>
                  <w:p w14:paraId="199F2376" w14:textId="37AD4FAA" w:rsidR="003C776F" w:rsidRDefault="00AB6215">
                    <w:r>
                      <w:t>der Staten-Generaal</w:t>
                    </w:r>
                  </w:p>
                  <w:p w14:paraId="092014ED" w14:textId="77777777" w:rsidR="003C776F" w:rsidRDefault="00AB6215">
                    <w:r>
                      <w:t xml:space="preserve">Postbus 20018 </w:t>
                    </w:r>
                  </w:p>
                  <w:p w14:paraId="2ECF7E46" w14:textId="77777777" w:rsidR="003C776F" w:rsidRDefault="00AB621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65692FF" wp14:editId="387C46C1">
              <wp:simplePos x="0" y="0"/>
              <wp:positionH relativeFrom="page">
                <wp:posOffset>1009650</wp:posOffset>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776F" w14:paraId="44EE9FFE" w14:textId="77777777">
                            <w:trPr>
                              <w:trHeight w:val="240"/>
                            </w:trPr>
                            <w:tc>
                              <w:tcPr>
                                <w:tcW w:w="1140" w:type="dxa"/>
                              </w:tcPr>
                              <w:p w14:paraId="588BFE5B" w14:textId="77777777" w:rsidR="003C776F" w:rsidRDefault="00AB6215">
                                <w:r>
                                  <w:t>Datum</w:t>
                                </w:r>
                              </w:p>
                            </w:tc>
                            <w:tc>
                              <w:tcPr>
                                <w:tcW w:w="5918" w:type="dxa"/>
                              </w:tcPr>
                              <w:p w14:paraId="0DA9C4C6" w14:textId="09AD6033" w:rsidR="003C776F" w:rsidRPr="00D51B20" w:rsidRDefault="00AB6215">
                                <w:sdt>
                                  <w:sdtPr>
                                    <w:id w:val="-309780509"/>
                                    <w:date w:fullDate="2025-12-08T00:00:00Z">
                                      <w:dateFormat w:val="d MMMM yyyy"/>
                                      <w:lid w:val="nl"/>
                                      <w:storeMappedDataAs w:val="dateTime"/>
                                      <w:calendar w:val="gregorian"/>
                                    </w:date>
                                  </w:sdtPr>
                                  <w:sdtEndPr/>
                                  <w:sdtContent>
                                    <w:r w:rsidR="00D51B20" w:rsidRPr="00D51B20">
                                      <w:rPr>
                                        <w:lang w:val="nl"/>
                                      </w:rPr>
                                      <w:t>8 december 2025</w:t>
                                    </w:r>
                                  </w:sdtContent>
                                </w:sdt>
                              </w:p>
                            </w:tc>
                          </w:tr>
                          <w:tr w:rsidR="003C776F" w14:paraId="1ACBFEB3" w14:textId="77777777">
                            <w:trPr>
                              <w:trHeight w:val="240"/>
                            </w:trPr>
                            <w:tc>
                              <w:tcPr>
                                <w:tcW w:w="1140" w:type="dxa"/>
                              </w:tcPr>
                              <w:p w14:paraId="117CB8BB" w14:textId="77777777" w:rsidR="003C776F" w:rsidRDefault="00AB6215">
                                <w:r>
                                  <w:t>Betreft</w:t>
                                </w:r>
                              </w:p>
                            </w:tc>
                            <w:tc>
                              <w:tcPr>
                                <w:tcW w:w="5918" w:type="dxa"/>
                              </w:tcPr>
                              <w:p w14:paraId="78C78F29" w14:textId="77777777" w:rsidR="003C776F" w:rsidRDefault="00AB6215">
                                <w:r>
                                  <w:t>Antwoorden Kamervragen over de ontwikkelingen omtrent opschorten van asielaanvragen, de inbreukprocedure en de belemmeringen van ngo’s in Griekenland</w:t>
                                </w:r>
                              </w:p>
                            </w:tc>
                          </w:tr>
                        </w:tbl>
                        <w:p w14:paraId="1EF6D499" w14:textId="77777777" w:rsidR="000B21C7" w:rsidRDefault="000B21C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5692FF" id="46feebd0-aa3c-11ea-a756-beb5f67e67be" o:spid="_x0000_s1030" type="#_x0000_t202" style="position:absolute;margin-left:79.5pt;margin-top:264pt;width:377pt;height:4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776F" w14:paraId="44EE9FFE" w14:textId="77777777">
                      <w:trPr>
                        <w:trHeight w:val="240"/>
                      </w:trPr>
                      <w:tc>
                        <w:tcPr>
                          <w:tcW w:w="1140" w:type="dxa"/>
                        </w:tcPr>
                        <w:p w14:paraId="588BFE5B" w14:textId="77777777" w:rsidR="003C776F" w:rsidRDefault="00AB6215">
                          <w:r>
                            <w:t>Datum</w:t>
                          </w:r>
                        </w:p>
                      </w:tc>
                      <w:tc>
                        <w:tcPr>
                          <w:tcW w:w="5918" w:type="dxa"/>
                        </w:tcPr>
                        <w:p w14:paraId="0DA9C4C6" w14:textId="09AD6033" w:rsidR="003C776F" w:rsidRPr="00D51B20" w:rsidRDefault="00AB6215">
                          <w:sdt>
                            <w:sdtPr>
                              <w:id w:val="-309780509"/>
                              <w:date w:fullDate="2025-12-08T00:00:00Z">
                                <w:dateFormat w:val="d MMMM yyyy"/>
                                <w:lid w:val="nl"/>
                                <w:storeMappedDataAs w:val="dateTime"/>
                                <w:calendar w:val="gregorian"/>
                              </w:date>
                            </w:sdtPr>
                            <w:sdtEndPr/>
                            <w:sdtContent>
                              <w:r w:rsidR="00D51B20" w:rsidRPr="00D51B20">
                                <w:rPr>
                                  <w:lang w:val="nl"/>
                                </w:rPr>
                                <w:t>8 december 2025</w:t>
                              </w:r>
                            </w:sdtContent>
                          </w:sdt>
                        </w:p>
                      </w:tc>
                    </w:tr>
                    <w:tr w:rsidR="003C776F" w14:paraId="1ACBFEB3" w14:textId="77777777">
                      <w:trPr>
                        <w:trHeight w:val="240"/>
                      </w:trPr>
                      <w:tc>
                        <w:tcPr>
                          <w:tcW w:w="1140" w:type="dxa"/>
                        </w:tcPr>
                        <w:p w14:paraId="117CB8BB" w14:textId="77777777" w:rsidR="003C776F" w:rsidRDefault="00AB6215">
                          <w:r>
                            <w:t>Betreft</w:t>
                          </w:r>
                        </w:p>
                      </w:tc>
                      <w:tc>
                        <w:tcPr>
                          <w:tcW w:w="5918" w:type="dxa"/>
                        </w:tcPr>
                        <w:p w14:paraId="78C78F29" w14:textId="77777777" w:rsidR="003C776F" w:rsidRDefault="00AB6215">
                          <w:r>
                            <w:t>Antwoorden Kamervragen over de ontwikkelingen omtrent opschorten van asielaanvragen, de inbreukprocedure en de belemmeringen van ngo’s in Griekenland</w:t>
                          </w:r>
                        </w:p>
                      </w:tc>
                    </w:tr>
                  </w:tbl>
                  <w:p w14:paraId="1EF6D499" w14:textId="77777777" w:rsidR="000B21C7" w:rsidRDefault="000B21C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41B255" wp14:editId="2D63240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8A0759" w14:textId="77777777" w:rsidR="003C776F" w:rsidRDefault="00AB6215">
                          <w:pPr>
                            <w:pStyle w:val="Referentiegegevensbold"/>
                          </w:pPr>
                          <w:r>
                            <w:t>Directoraat-Generaal Migratie</w:t>
                          </w:r>
                        </w:p>
                        <w:p w14:paraId="3F48D818" w14:textId="77777777" w:rsidR="003C776F" w:rsidRDefault="00AB6215">
                          <w:pPr>
                            <w:pStyle w:val="Referentiegegevens"/>
                          </w:pPr>
                          <w:r>
                            <w:t>Bureau Internationale Migratie</w:t>
                          </w:r>
                        </w:p>
                        <w:p w14:paraId="6896E6CF" w14:textId="77777777" w:rsidR="003C776F" w:rsidRDefault="003C776F">
                          <w:pPr>
                            <w:pStyle w:val="WitregelW1"/>
                          </w:pPr>
                        </w:p>
                        <w:p w14:paraId="00218817" w14:textId="77777777" w:rsidR="003C776F" w:rsidRPr="00D51B20" w:rsidRDefault="00AB6215">
                          <w:pPr>
                            <w:pStyle w:val="Referentiegegevens"/>
                            <w:rPr>
                              <w:lang w:val="de-DE"/>
                            </w:rPr>
                          </w:pPr>
                          <w:proofErr w:type="spellStart"/>
                          <w:r w:rsidRPr="00D51B20">
                            <w:rPr>
                              <w:lang w:val="de-DE"/>
                            </w:rPr>
                            <w:t>Turfmarkt</w:t>
                          </w:r>
                          <w:proofErr w:type="spellEnd"/>
                          <w:r w:rsidRPr="00D51B20">
                            <w:rPr>
                              <w:lang w:val="de-DE"/>
                            </w:rPr>
                            <w:t xml:space="preserve"> 147</w:t>
                          </w:r>
                        </w:p>
                        <w:p w14:paraId="216E9B9F" w14:textId="77777777" w:rsidR="003C776F" w:rsidRPr="00D51B20" w:rsidRDefault="00AB6215">
                          <w:pPr>
                            <w:pStyle w:val="Referentiegegevens"/>
                            <w:rPr>
                              <w:lang w:val="de-DE"/>
                            </w:rPr>
                          </w:pPr>
                          <w:r w:rsidRPr="00D51B20">
                            <w:rPr>
                              <w:lang w:val="de-DE"/>
                            </w:rPr>
                            <w:t>2511 DP   Den Haag</w:t>
                          </w:r>
                        </w:p>
                        <w:p w14:paraId="2B54DE42" w14:textId="77777777" w:rsidR="003C776F" w:rsidRPr="00D51B20" w:rsidRDefault="00AB6215">
                          <w:pPr>
                            <w:pStyle w:val="Referentiegegevens"/>
                            <w:rPr>
                              <w:lang w:val="de-DE"/>
                            </w:rPr>
                          </w:pPr>
                          <w:r w:rsidRPr="00D51B20">
                            <w:rPr>
                              <w:lang w:val="de-DE"/>
                            </w:rPr>
                            <w:t>Postbus 20011</w:t>
                          </w:r>
                        </w:p>
                        <w:p w14:paraId="71DF5461" w14:textId="77777777" w:rsidR="003C776F" w:rsidRPr="00D51B20" w:rsidRDefault="00AB6215">
                          <w:pPr>
                            <w:pStyle w:val="Referentiegegevens"/>
                            <w:rPr>
                              <w:lang w:val="de-DE"/>
                            </w:rPr>
                          </w:pPr>
                          <w:r w:rsidRPr="00D51B20">
                            <w:rPr>
                              <w:lang w:val="de-DE"/>
                            </w:rPr>
                            <w:t>2500 EH   Den Haag</w:t>
                          </w:r>
                        </w:p>
                        <w:p w14:paraId="1FB4F53E" w14:textId="77777777" w:rsidR="003C776F" w:rsidRPr="00D51B20" w:rsidRDefault="00AB6215">
                          <w:pPr>
                            <w:pStyle w:val="Referentiegegevens"/>
                            <w:rPr>
                              <w:lang w:val="de-DE"/>
                            </w:rPr>
                          </w:pPr>
                          <w:r w:rsidRPr="00D51B20">
                            <w:rPr>
                              <w:lang w:val="de-DE"/>
                            </w:rPr>
                            <w:t>www.rijksoverheid.nl/jenv</w:t>
                          </w:r>
                        </w:p>
                        <w:p w14:paraId="7C31037E" w14:textId="77777777" w:rsidR="003C776F" w:rsidRPr="00D51B20" w:rsidRDefault="003C776F">
                          <w:pPr>
                            <w:pStyle w:val="WitregelW2"/>
                            <w:rPr>
                              <w:lang w:val="de-DE"/>
                            </w:rPr>
                          </w:pPr>
                        </w:p>
                        <w:p w14:paraId="7F5FECE9" w14:textId="77777777" w:rsidR="003C776F" w:rsidRDefault="00AB6215">
                          <w:pPr>
                            <w:pStyle w:val="Referentiegegevensbold"/>
                          </w:pPr>
                          <w:r>
                            <w:t>Onze referentie</w:t>
                          </w:r>
                        </w:p>
                        <w:p w14:paraId="1E109577" w14:textId="77777777" w:rsidR="003C776F" w:rsidRDefault="00AB6215">
                          <w:pPr>
                            <w:pStyle w:val="Referentiegegevens"/>
                          </w:pPr>
                          <w:r>
                            <w:t>6780531</w:t>
                          </w:r>
                        </w:p>
                        <w:p w14:paraId="7D42C294" w14:textId="77777777" w:rsidR="003C776F" w:rsidRDefault="003C776F">
                          <w:pPr>
                            <w:pStyle w:val="WitregelW1"/>
                          </w:pPr>
                        </w:p>
                        <w:p w14:paraId="052FAB7E" w14:textId="77777777" w:rsidR="003C776F" w:rsidRDefault="00AB6215">
                          <w:pPr>
                            <w:pStyle w:val="Referentiegegevensbold"/>
                          </w:pPr>
                          <w:r>
                            <w:t>Uw referentie</w:t>
                          </w:r>
                        </w:p>
                        <w:p w14:paraId="10D2C0D7" w14:textId="77777777" w:rsidR="003C776F" w:rsidRDefault="00AB6215">
                          <w:pPr>
                            <w:pStyle w:val="Referentiegegevens"/>
                          </w:pPr>
                          <w:sdt>
                            <w:sdtPr>
                              <w:id w:val="-2092310344"/>
                              <w:dataBinding w:prefixMappings="xmlns:ns0='docgen-assistant'" w:xpath="/ns0:CustomXml[1]/ns0:Variables[1]/ns0:Variable[1]/ns0:Value[1]" w:storeItemID="{69D6EEC8-C9E1-4904-8281-341938F2DEB0}"/>
                              <w:text/>
                            </w:sdtPr>
                            <w:sdtEndPr/>
                            <w:sdtContent>
                              <w:r w:rsidR="000A6236">
                                <w:t>2025Z18166</w:t>
                              </w:r>
                            </w:sdtContent>
                          </w:sdt>
                        </w:p>
                      </w:txbxContent>
                    </wps:txbx>
                    <wps:bodyPr vert="horz" wrap="square" lIns="0" tIns="0" rIns="0" bIns="0" anchor="t" anchorCtr="0"/>
                  </wps:wsp>
                </a:graphicData>
              </a:graphic>
            </wp:anchor>
          </w:drawing>
        </mc:Choice>
        <mc:Fallback>
          <w:pict>
            <v:shape w14:anchorId="0241B25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98A0759" w14:textId="77777777" w:rsidR="003C776F" w:rsidRDefault="00AB6215">
                    <w:pPr>
                      <w:pStyle w:val="Referentiegegevensbold"/>
                    </w:pPr>
                    <w:r>
                      <w:t>Directoraat-Generaal Migratie</w:t>
                    </w:r>
                  </w:p>
                  <w:p w14:paraId="3F48D818" w14:textId="77777777" w:rsidR="003C776F" w:rsidRDefault="00AB6215">
                    <w:pPr>
                      <w:pStyle w:val="Referentiegegevens"/>
                    </w:pPr>
                    <w:r>
                      <w:t>Bureau Internationale Migratie</w:t>
                    </w:r>
                  </w:p>
                  <w:p w14:paraId="6896E6CF" w14:textId="77777777" w:rsidR="003C776F" w:rsidRDefault="003C776F">
                    <w:pPr>
                      <w:pStyle w:val="WitregelW1"/>
                    </w:pPr>
                  </w:p>
                  <w:p w14:paraId="00218817" w14:textId="77777777" w:rsidR="003C776F" w:rsidRPr="00D51B20" w:rsidRDefault="00AB6215">
                    <w:pPr>
                      <w:pStyle w:val="Referentiegegevens"/>
                      <w:rPr>
                        <w:lang w:val="de-DE"/>
                      </w:rPr>
                    </w:pPr>
                    <w:proofErr w:type="spellStart"/>
                    <w:r w:rsidRPr="00D51B20">
                      <w:rPr>
                        <w:lang w:val="de-DE"/>
                      </w:rPr>
                      <w:t>Turfmarkt</w:t>
                    </w:r>
                    <w:proofErr w:type="spellEnd"/>
                    <w:r w:rsidRPr="00D51B20">
                      <w:rPr>
                        <w:lang w:val="de-DE"/>
                      </w:rPr>
                      <w:t xml:space="preserve"> 147</w:t>
                    </w:r>
                  </w:p>
                  <w:p w14:paraId="216E9B9F" w14:textId="77777777" w:rsidR="003C776F" w:rsidRPr="00D51B20" w:rsidRDefault="00AB6215">
                    <w:pPr>
                      <w:pStyle w:val="Referentiegegevens"/>
                      <w:rPr>
                        <w:lang w:val="de-DE"/>
                      </w:rPr>
                    </w:pPr>
                    <w:r w:rsidRPr="00D51B20">
                      <w:rPr>
                        <w:lang w:val="de-DE"/>
                      </w:rPr>
                      <w:t>2511 DP   Den Haag</w:t>
                    </w:r>
                  </w:p>
                  <w:p w14:paraId="2B54DE42" w14:textId="77777777" w:rsidR="003C776F" w:rsidRPr="00D51B20" w:rsidRDefault="00AB6215">
                    <w:pPr>
                      <w:pStyle w:val="Referentiegegevens"/>
                      <w:rPr>
                        <w:lang w:val="de-DE"/>
                      </w:rPr>
                    </w:pPr>
                    <w:r w:rsidRPr="00D51B20">
                      <w:rPr>
                        <w:lang w:val="de-DE"/>
                      </w:rPr>
                      <w:t>Postbus 20011</w:t>
                    </w:r>
                  </w:p>
                  <w:p w14:paraId="71DF5461" w14:textId="77777777" w:rsidR="003C776F" w:rsidRPr="00D51B20" w:rsidRDefault="00AB6215">
                    <w:pPr>
                      <w:pStyle w:val="Referentiegegevens"/>
                      <w:rPr>
                        <w:lang w:val="de-DE"/>
                      </w:rPr>
                    </w:pPr>
                    <w:r w:rsidRPr="00D51B20">
                      <w:rPr>
                        <w:lang w:val="de-DE"/>
                      </w:rPr>
                      <w:t>2500 EH   Den Haag</w:t>
                    </w:r>
                  </w:p>
                  <w:p w14:paraId="1FB4F53E" w14:textId="77777777" w:rsidR="003C776F" w:rsidRPr="00D51B20" w:rsidRDefault="00AB6215">
                    <w:pPr>
                      <w:pStyle w:val="Referentiegegevens"/>
                      <w:rPr>
                        <w:lang w:val="de-DE"/>
                      </w:rPr>
                    </w:pPr>
                    <w:r w:rsidRPr="00D51B20">
                      <w:rPr>
                        <w:lang w:val="de-DE"/>
                      </w:rPr>
                      <w:t>www.rijksoverheid.nl/jenv</w:t>
                    </w:r>
                  </w:p>
                  <w:p w14:paraId="7C31037E" w14:textId="77777777" w:rsidR="003C776F" w:rsidRPr="00D51B20" w:rsidRDefault="003C776F">
                    <w:pPr>
                      <w:pStyle w:val="WitregelW2"/>
                      <w:rPr>
                        <w:lang w:val="de-DE"/>
                      </w:rPr>
                    </w:pPr>
                  </w:p>
                  <w:p w14:paraId="7F5FECE9" w14:textId="77777777" w:rsidR="003C776F" w:rsidRDefault="00AB6215">
                    <w:pPr>
                      <w:pStyle w:val="Referentiegegevensbold"/>
                    </w:pPr>
                    <w:r>
                      <w:t>Onze referentie</w:t>
                    </w:r>
                  </w:p>
                  <w:p w14:paraId="1E109577" w14:textId="77777777" w:rsidR="003C776F" w:rsidRDefault="00AB6215">
                    <w:pPr>
                      <w:pStyle w:val="Referentiegegevens"/>
                    </w:pPr>
                    <w:r>
                      <w:t>6780531</w:t>
                    </w:r>
                  </w:p>
                  <w:p w14:paraId="7D42C294" w14:textId="77777777" w:rsidR="003C776F" w:rsidRDefault="003C776F">
                    <w:pPr>
                      <w:pStyle w:val="WitregelW1"/>
                    </w:pPr>
                  </w:p>
                  <w:p w14:paraId="052FAB7E" w14:textId="77777777" w:rsidR="003C776F" w:rsidRDefault="00AB6215">
                    <w:pPr>
                      <w:pStyle w:val="Referentiegegevensbold"/>
                    </w:pPr>
                    <w:r>
                      <w:t>Uw referentie</w:t>
                    </w:r>
                  </w:p>
                  <w:p w14:paraId="10D2C0D7" w14:textId="77777777" w:rsidR="003C776F" w:rsidRDefault="00AB6215">
                    <w:pPr>
                      <w:pStyle w:val="Referentiegegevens"/>
                    </w:pPr>
                    <w:sdt>
                      <w:sdtPr>
                        <w:id w:val="-2092310344"/>
                        <w:dataBinding w:prefixMappings="xmlns:ns0='docgen-assistant'" w:xpath="/ns0:CustomXml[1]/ns0:Variables[1]/ns0:Variable[1]/ns0:Value[1]" w:storeItemID="{69D6EEC8-C9E1-4904-8281-341938F2DEB0}"/>
                        <w:text/>
                      </w:sdtPr>
                      <w:sdtEndPr/>
                      <w:sdtContent>
                        <w:r w:rsidR="000A6236">
                          <w:t>2025Z18166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69B60D" wp14:editId="2579E03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4CD0C2" w14:textId="77777777" w:rsidR="000B21C7" w:rsidRDefault="000B21C7"/>
                      </w:txbxContent>
                    </wps:txbx>
                    <wps:bodyPr vert="horz" wrap="square" lIns="0" tIns="0" rIns="0" bIns="0" anchor="t" anchorCtr="0"/>
                  </wps:wsp>
                </a:graphicData>
              </a:graphic>
            </wp:anchor>
          </w:drawing>
        </mc:Choice>
        <mc:Fallback>
          <w:pict>
            <v:shape w14:anchorId="4F69B60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44CD0C2" w14:textId="77777777" w:rsidR="000B21C7" w:rsidRDefault="000B21C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9BB9D5" wp14:editId="2434F30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6C9B54" w14:textId="77777777" w:rsidR="003C776F" w:rsidRDefault="00AB6215">
                          <w:pPr>
                            <w:pStyle w:val="Referentiegegevens"/>
                          </w:pPr>
                          <w:r>
                            <w:t xml:space="preserve">Pagina </w:t>
                          </w:r>
                          <w:r>
                            <w:fldChar w:fldCharType="begin"/>
                          </w:r>
                          <w:r>
                            <w:instrText>PAGE</w:instrText>
                          </w:r>
                          <w:r>
                            <w:fldChar w:fldCharType="separate"/>
                          </w:r>
                          <w:r w:rsidR="000A6236">
                            <w:rPr>
                              <w:noProof/>
                            </w:rPr>
                            <w:t>1</w:t>
                          </w:r>
                          <w:r>
                            <w:fldChar w:fldCharType="end"/>
                          </w:r>
                          <w:r>
                            <w:t xml:space="preserve"> van </w:t>
                          </w:r>
                          <w:r>
                            <w:fldChar w:fldCharType="begin"/>
                          </w:r>
                          <w:r>
                            <w:instrText>NUMPAGES</w:instrText>
                          </w:r>
                          <w:r>
                            <w:fldChar w:fldCharType="separate"/>
                          </w:r>
                          <w:r w:rsidR="000A6236">
                            <w:rPr>
                              <w:noProof/>
                            </w:rPr>
                            <w:t>1</w:t>
                          </w:r>
                          <w:r>
                            <w:fldChar w:fldCharType="end"/>
                          </w:r>
                        </w:p>
                      </w:txbxContent>
                    </wps:txbx>
                    <wps:bodyPr vert="horz" wrap="square" lIns="0" tIns="0" rIns="0" bIns="0" anchor="t" anchorCtr="0"/>
                  </wps:wsp>
                </a:graphicData>
              </a:graphic>
            </wp:anchor>
          </w:drawing>
        </mc:Choice>
        <mc:Fallback>
          <w:pict>
            <v:shape w14:anchorId="4F9BB9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6C9B54" w14:textId="77777777" w:rsidR="003C776F" w:rsidRDefault="00AB6215">
                    <w:pPr>
                      <w:pStyle w:val="Referentiegegevens"/>
                    </w:pPr>
                    <w:r>
                      <w:t xml:space="preserve">Pagina </w:t>
                    </w:r>
                    <w:r>
                      <w:fldChar w:fldCharType="begin"/>
                    </w:r>
                    <w:r>
                      <w:instrText>PAGE</w:instrText>
                    </w:r>
                    <w:r>
                      <w:fldChar w:fldCharType="separate"/>
                    </w:r>
                    <w:r w:rsidR="000A6236">
                      <w:rPr>
                        <w:noProof/>
                      </w:rPr>
                      <w:t>1</w:t>
                    </w:r>
                    <w:r>
                      <w:fldChar w:fldCharType="end"/>
                    </w:r>
                    <w:r>
                      <w:t xml:space="preserve"> van </w:t>
                    </w:r>
                    <w:r>
                      <w:fldChar w:fldCharType="begin"/>
                    </w:r>
                    <w:r>
                      <w:instrText>NUMPAGES</w:instrText>
                    </w:r>
                    <w:r>
                      <w:fldChar w:fldCharType="separate"/>
                    </w:r>
                    <w:r w:rsidR="000A623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5C146F" wp14:editId="4D88A55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883E75" w14:textId="77777777" w:rsidR="003C776F" w:rsidRDefault="00AB6215">
                          <w:pPr>
                            <w:spacing w:line="240" w:lineRule="auto"/>
                          </w:pPr>
                          <w:r>
                            <w:rPr>
                              <w:noProof/>
                            </w:rPr>
                            <w:drawing>
                              <wp:inline distT="0" distB="0" distL="0" distR="0" wp14:anchorId="3C023C13" wp14:editId="3CC770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5C146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883E75" w14:textId="77777777" w:rsidR="003C776F" w:rsidRDefault="00AB6215">
                    <w:pPr>
                      <w:spacing w:line="240" w:lineRule="auto"/>
                    </w:pPr>
                    <w:r>
                      <w:rPr>
                        <w:noProof/>
                      </w:rPr>
                      <w:drawing>
                        <wp:inline distT="0" distB="0" distL="0" distR="0" wp14:anchorId="3C023C13" wp14:editId="3CC770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3BCB3B" wp14:editId="26F05AF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ED71FD" w14:textId="77777777" w:rsidR="003C776F" w:rsidRDefault="00AB6215">
                          <w:pPr>
                            <w:spacing w:line="240" w:lineRule="auto"/>
                          </w:pPr>
                          <w:r>
                            <w:rPr>
                              <w:noProof/>
                            </w:rPr>
                            <w:drawing>
                              <wp:inline distT="0" distB="0" distL="0" distR="0" wp14:anchorId="4A2E2987" wp14:editId="67FBEB0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3BCB3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ED71FD" w14:textId="77777777" w:rsidR="003C776F" w:rsidRDefault="00AB6215">
                    <w:pPr>
                      <w:spacing w:line="240" w:lineRule="auto"/>
                    </w:pPr>
                    <w:r>
                      <w:rPr>
                        <w:noProof/>
                      </w:rPr>
                      <w:drawing>
                        <wp:inline distT="0" distB="0" distL="0" distR="0" wp14:anchorId="4A2E2987" wp14:editId="67FBEB0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DDFA3D4" wp14:editId="379CE8E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4CC60F" w14:textId="77777777" w:rsidR="003C776F" w:rsidRDefault="00AB621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DDFA3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4CC60F" w14:textId="77777777" w:rsidR="003C776F" w:rsidRDefault="00AB621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780EA"/>
    <w:multiLevelType w:val="multilevel"/>
    <w:tmpl w:val="7486382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FB6EA8B"/>
    <w:multiLevelType w:val="multilevel"/>
    <w:tmpl w:val="5B649F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D6731E"/>
    <w:multiLevelType w:val="multilevel"/>
    <w:tmpl w:val="EF0989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267D1A"/>
    <w:multiLevelType w:val="multilevel"/>
    <w:tmpl w:val="E9785F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B144264"/>
    <w:multiLevelType w:val="hybridMultilevel"/>
    <w:tmpl w:val="7B8C1B64"/>
    <w:lvl w:ilvl="0" w:tplc="4B64C22E">
      <w:start w:val="1"/>
      <w:numFmt w:val="decimal"/>
      <w:lvlText w:val="%1."/>
      <w:lvlJc w:val="left"/>
      <w:pPr>
        <w:ind w:left="720" w:hanging="360"/>
      </w:pPr>
    </w:lvl>
    <w:lvl w:ilvl="1" w:tplc="EED8669E">
      <w:start w:val="1"/>
      <w:numFmt w:val="lowerLetter"/>
      <w:lvlText w:val="%2."/>
      <w:lvlJc w:val="left"/>
      <w:pPr>
        <w:ind w:left="1440" w:hanging="360"/>
      </w:pPr>
    </w:lvl>
    <w:lvl w:ilvl="2" w:tplc="5502AC8A">
      <w:start w:val="1"/>
      <w:numFmt w:val="lowerRoman"/>
      <w:lvlText w:val="%3."/>
      <w:lvlJc w:val="right"/>
      <w:pPr>
        <w:ind w:left="2160" w:hanging="180"/>
      </w:pPr>
    </w:lvl>
    <w:lvl w:ilvl="3" w:tplc="97D667C8">
      <w:start w:val="1"/>
      <w:numFmt w:val="decimal"/>
      <w:lvlText w:val="%4."/>
      <w:lvlJc w:val="left"/>
      <w:pPr>
        <w:ind w:left="2880" w:hanging="360"/>
      </w:pPr>
    </w:lvl>
    <w:lvl w:ilvl="4" w:tplc="CBE0F400">
      <w:start w:val="1"/>
      <w:numFmt w:val="lowerLetter"/>
      <w:lvlText w:val="%5."/>
      <w:lvlJc w:val="left"/>
      <w:pPr>
        <w:ind w:left="3600" w:hanging="360"/>
      </w:pPr>
    </w:lvl>
    <w:lvl w:ilvl="5" w:tplc="317CD50A">
      <w:start w:val="1"/>
      <w:numFmt w:val="lowerRoman"/>
      <w:lvlText w:val="%6."/>
      <w:lvlJc w:val="right"/>
      <w:pPr>
        <w:ind w:left="4320" w:hanging="180"/>
      </w:pPr>
    </w:lvl>
    <w:lvl w:ilvl="6" w:tplc="625A99D6">
      <w:start w:val="1"/>
      <w:numFmt w:val="decimal"/>
      <w:lvlText w:val="%7."/>
      <w:lvlJc w:val="left"/>
      <w:pPr>
        <w:ind w:left="5040" w:hanging="360"/>
      </w:pPr>
    </w:lvl>
    <w:lvl w:ilvl="7" w:tplc="30EE9804">
      <w:start w:val="1"/>
      <w:numFmt w:val="lowerLetter"/>
      <w:lvlText w:val="%8."/>
      <w:lvlJc w:val="left"/>
      <w:pPr>
        <w:ind w:left="5760" w:hanging="360"/>
      </w:pPr>
    </w:lvl>
    <w:lvl w:ilvl="8" w:tplc="53B8388A">
      <w:start w:val="1"/>
      <w:numFmt w:val="lowerRoman"/>
      <w:lvlText w:val="%9."/>
      <w:lvlJc w:val="right"/>
      <w:pPr>
        <w:ind w:left="6480" w:hanging="180"/>
      </w:pPr>
    </w:lvl>
  </w:abstractNum>
  <w:abstractNum w:abstractNumId="5" w15:restartNumberingAfterBreak="0">
    <w:nsid w:val="499D955A"/>
    <w:multiLevelType w:val="multilevel"/>
    <w:tmpl w:val="37DD1EA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FD3E2F2"/>
    <w:multiLevelType w:val="multilevel"/>
    <w:tmpl w:val="D23162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26327241">
    <w:abstractNumId w:val="0"/>
  </w:num>
  <w:num w:numId="2" w16cid:durableId="732389274">
    <w:abstractNumId w:val="5"/>
  </w:num>
  <w:num w:numId="3" w16cid:durableId="151415128">
    <w:abstractNumId w:val="1"/>
  </w:num>
  <w:num w:numId="4" w16cid:durableId="582299569">
    <w:abstractNumId w:val="6"/>
  </w:num>
  <w:num w:numId="5" w16cid:durableId="1770009346">
    <w:abstractNumId w:val="3"/>
  </w:num>
  <w:num w:numId="6" w16cid:durableId="1176578240">
    <w:abstractNumId w:val="2"/>
  </w:num>
  <w:num w:numId="7" w16cid:durableId="1120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6F"/>
    <w:rsid w:val="000A6236"/>
    <w:rsid w:val="000B21C7"/>
    <w:rsid w:val="000E4DA7"/>
    <w:rsid w:val="003C776F"/>
    <w:rsid w:val="00542A54"/>
    <w:rsid w:val="005963B8"/>
    <w:rsid w:val="00753A15"/>
    <w:rsid w:val="007A297C"/>
    <w:rsid w:val="008513CB"/>
    <w:rsid w:val="008520F4"/>
    <w:rsid w:val="008B2730"/>
    <w:rsid w:val="009472B5"/>
    <w:rsid w:val="00950405"/>
    <w:rsid w:val="00AB6215"/>
    <w:rsid w:val="00C000E4"/>
    <w:rsid w:val="00C15365"/>
    <w:rsid w:val="00CE0D42"/>
    <w:rsid w:val="00D51B20"/>
    <w:rsid w:val="00DD48D4"/>
    <w:rsid w:val="00E8603C"/>
    <w:rsid w:val="00ED28AA"/>
    <w:rsid w:val="00F337A7"/>
    <w:rsid w:val="00F77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62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6236"/>
    <w:rPr>
      <w:rFonts w:ascii="Verdana" w:hAnsi="Verdana"/>
      <w:color w:val="000000"/>
      <w:sz w:val="18"/>
      <w:szCs w:val="18"/>
    </w:rPr>
  </w:style>
  <w:style w:type="paragraph" w:styleId="Voetnoottekst">
    <w:name w:val="footnote text"/>
    <w:basedOn w:val="Standaard"/>
    <w:link w:val="VoetnoottekstChar"/>
    <w:uiPriority w:val="99"/>
    <w:semiHidden/>
    <w:unhideWhenUsed/>
    <w:rsid w:val="008513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513CB"/>
    <w:rPr>
      <w:rFonts w:ascii="Verdana" w:hAnsi="Verdana"/>
      <w:color w:val="000000"/>
    </w:rPr>
  </w:style>
  <w:style w:type="character" w:styleId="Voetnootmarkering">
    <w:name w:val="footnote reference"/>
    <w:basedOn w:val="Standaardalinea-lettertype"/>
    <w:uiPriority w:val="99"/>
    <w:semiHidden/>
    <w:unhideWhenUsed/>
    <w:rsid w:val="008513CB"/>
    <w:rPr>
      <w:vertAlign w:val="superscript"/>
    </w:rPr>
  </w:style>
  <w:style w:type="character" w:styleId="GevolgdeHyperlink">
    <w:name w:val="FollowedHyperlink"/>
    <w:basedOn w:val="Standaardalinea-lettertype"/>
    <w:uiPriority w:val="99"/>
    <w:semiHidden/>
    <w:unhideWhenUsed/>
    <w:rsid w:val="008513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lex.europa.eu/legal-content/NL/TXT/PDF/?uri=CELEX:32013L0033&amp;from=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f2eb4e57-317a-4be4-8baa-b667c9f801d9_en?filename=12_1_63944_coun_chap_greece_en.pdf" TargetMode="External"/><Relationship Id="rId2" Type="http://schemas.openxmlformats.org/officeDocument/2006/relationships/hyperlink" Target="https://ec.europa.eu/implementing-eu-law/search-infringement-decisions/?lang_code=NL&amp;typeOfSearch=true&amp;active_only=0&amp;noncom=0&amp;r_dossier=INFR(2022)2156&amp;decision_date_from=&amp;decision_date_to=&amp;title=&amp;submit=Search&amp;langCode=NL" TargetMode="External"/><Relationship Id="rId1" Type="http://schemas.openxmlformats.org/officeDocument/2006/relationships/hyperlink" Target="https://ec.europa.eu/commission/presscorner/detail/nl/inf_23_142" TargetMode="External"/><Relationship Id="rId4" Type="http://schemas.openxmlformats.org/officeDocument/2006/relationships/hyperlink" Target="https://www.rijksoverheid.nl/documenten/kamerstukken/2025/08/29/kamerbrief-inzake-kabinetsappreciatie-commissie-rechtsstaatrapport-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1392</ap:Words>
  <ap:Characters>7656</ap:Characters>
  <ap:DocSecurity>0</ap:DocSecurity>
  <ap:Lines>63</ap:Lines>
  <ap:Paragraphs>18</ap:Paragraphs>
  <ap:ScaleCrop>false</ap:ScaleCrop>
  <ap:LinksUpToDate>false</ap:LinksUpToDate>
  <ap:CharactersWithSpaces>9030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2025-12-08T14:21:00.0000000Z</dcterms:created>
  <dcterms:modified xsi:type="dcterms:W3CDTF">2025-12-08T14:21:00.0000000Z</dcterms:modified>
  <dc:description>------------------------</dc:description>
  <dc:subject/>
  <keywords/>
  <version/>
  <category/>
</coreProperties>
</file>