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CC6" w:rsidR="008B2CC6" w:rsidRDefault="003303EA" w14:paraId="1DE7E96C" w14:textId="2BE22421">
      <w:pPr>
        <w:rPr>
          <w:rFonts w:ascii="Calibri" w:hAnsi="Calibri" w:cs="Calibri"/>
        </w:rPr>
      </w:pPr>
      <w:r w:rsidRPr="008B2CC6">
        <w:rPr>
          <w:rFonts w:ascii="Calibri" w:hAnsi="Calibri" w:cs="Calibri"/>
        </w:rPr>
        <w:t>27</w:t>
      </w:r>
      <w:r w:rsidRPr="008B2CC6" w:rsidR="008B2CC6">
        <w:rPr>
          <w:rFonts w:ascii="Calibri" w:hAnsi="Calibri" w:cs="Calibri"/>
        </w:rPr>
        <w:t xml:space="preserve"> </w:t>
      </w:r>
      <w:r w:rsidRPr="008B2CC6">
        <w:rPr>
          <w:rFonts w:ascii="Calibri" w:hAnsi="Calibri" w:cs="Calibri"/>
        </w:rPr>
        <w:t>858</w:t>
      </w:r>
      <w:r w:rsidRPr="008B2CC6" w:rsidR="008B2CC6">
        <w:rPr>
          <w:rFonts w:ascii="Calibri" w:hAnsi="Calibri" w:cs="Calibri"/>
        </w:rPr>
        <w:tab/>
      </w:r>
      <w:r w:rsidRPr="008B2CC6" w:rsidR="008B2CC6">
        <w:rPr>
          <w:rFonts w:ascii="Calibri" w:hAnsi="Calibri" w:cs="Calibri"/>
        </w:rPr>
        <w:tab/>
        <w:t>Gewasbeschermingsbeleid</w:t>
      </w:r>
    </w:p>
    <w:p w:rsidRPr="008B2CC6" w:rsidR="003303EA" w:rsidP="008B2CC6" w:rsidRDefault="008B2CC6" w14:paraId="4BAFB213" w14:textId="5332BD6F">
      <w:pPr>
        <w:ind w:left="1410" w:hanging="1410"/>
        <w:rPr>
          <w:rFonts w:ascii="Calibri" w:hAnsi="Calibri" w:cs="Calibri"/>
        </w:rPr>
      </w:pPr>
      <w:r w:rsidRPr="008B2CC6">
        <w:rPr>
          <w:rFonts w:ascii="Calibri" w:hAnsi="Calibri" w:cs="Calibri"/>
        </w:rPr>
        <w:t xml:space="preserve">Nr. </w:t>
      </w:r>
      <w:r w:rsidRPr="008B2CC6" w:rsidR="003303EA">
        <w:rPr>
          <w:rFonts w:ascii="Calibri" w:hAnsi="Calibri" w:cs="Calibri"/>
        </w:rPr>
        <w:t>737</w:t>
      </w:r>
      <w:r w:rsidRPr="008B2CC6">
        <w:rPr>
          <w:rFonts w:ascii="Calibri" w:hAnsi="Calibri" w:cs="Calibri"/>
        </w:rPr>
        <w:tab/>
      </w:r>
      <w:r w:rsidRPr="008B2CC6">
        <w:rPr>
          <w:rFonts w:ascii="Calibri" w:hAnsi="Calibri" w:cs="Calibri"/>
        </w:rPr>
        <w:tab/>
        <w:t>Brief van de minister van Landbouw, Visserij, Voedselzekerheid en Natuur</w:t>
      </w:r>
    </w:p>
    <w:p w:rsidRPr="008B2CC6" w:rsidR="008B2CC6" w:rsidP="003303EA" w:rsidRDefault="008B2CC6" w14:paraId="230EB139" w14:textId="00953A1F">
      <w:pPr>
        <w:rPr>
          <w:rFonts w:ascii="Calibri" w:hAnsi="Calibri" w:cs="Calibri"/>
        </w:rPr>
      </w:pPr>
      <w:r w:rsidRPr="008B2CC6">
        <w:rPr>
          <w:rFonts w:ascii="Calibri" w:hAnsi="Calibri" w:cs="Calibri"/>
        </w:rPr>
        <w:t>Aan de Voorzitter van de Tweede Kamer der Staten-Generaal</w:t>
      </w:r>
    </w:p>
    <w:p w:rsidRPr="008B2CC6" w:rsidR="008B2CC6" w:rsidP="003303EA" w:rsidRDefault="008B2CC6" w14:paraId="6AA524C7" w14:textId="1AACF8F9">
      <w:pPr>
        <w:rPr>
          <w:rFonts w:ascii="Calibri" w:hAnsi="Calibri" w:cs="Calibri"/>
        </w:rPr>
      </w:pPr>
      <w:r w:rsidRPr="008B2CC6">
        <w:rPr>
          <w:rFonts w:ascii="Calibri" w:hAnsi="Calibri" w:cs="Calibri"/>
        </w:rPr>
        <w:t>Den Haag, 8 december 2025</w:t>
      </w:r>
    </w:p>
    <w:p w:rsidRPr="008B2CC6" w:rsidR="003303EA" w:rsidP="003303EA" w:rsidRDefault="003303EA" w14:paraId="377761BF" w14:textId="77777777">
      <w:pPr>
        <w:rPr>
          <w:rFonts w:ascii="Calibri" w:hAnsi="Calibri" w:cs="Calibri"/>
        </w:rPr>
      </w:pPr>
    </w:p>
    <w:p w:rsidRPr="008B2CC6" w:rsidR="003303EA" w:rsidP="003303EA" w:rsidRDefault="003303EA" w14:paraId="4C3AF1F2" w14:textId="2E4F68E2">
      <w:pPr>
        <w:rPr>
          <w:rFonts w:ascii="Calibri" w:hAnsi="Calibri" w:cs="Calibri"/>
        </w:rPr>
      </w:pPr>
      <w:r w:rsidRPr="008B2CC6">
        <w:rPr>
          <w:rFonts w:ascii="Calibri" w:hAnsi="Calibri" w:cs="Calibri"/>
        </w:rPr>
        <w:t>Hierbij informeer ik uw Kamer over de voorgenomen Nederlandse standpunten inzake de onderwerpen die ter stemming worden voorgelegd aan het eerstvolgende Standing Committee on Plants, Animals, Food and Feed (SCoPAFF) over regelgeving voor gewasbescherming. Het overleg vindt plaats op 10 en 11 december 2025. De standpunten zijn ambtelijk voorbereid met de ministeries van Infrastructuur en Waterstaat (lenW), Sociale Zaken en Werkgelegenheid (SZW) en Volksgezondheid, Welzijn en Sport (VWS), op basis van advisering door het College voor de toelating van gewasbeschermingsmiddelen en biociden (Ctgb).</w:t>
      </w:r>
    </w:p>
    <w:p w:rsidRPr="008B2CC6" w:rsidR="003303EA" w:rsidP="003303EA" w:rsidRDefault="003303EA" w14:paraId="0C60BE2A" w14:textId="77777777">
      <w:pPr>
        <w:rPr>
          <w:rFonts w:ascii="Calibri" w:hAnsi="Calibri" w:cs="Calibri"/>
        </w:rPr>
      </w:pPr>
    </w:p>
    <w:p w:rsidRPr="008B2CC6" w:rsidR="003303EA" w:rsidP="003303EA" w:rsidRDefault="003303EA" w14:paraId="766BFE49" w14:textId="77777777">
      <w:pPr>
        <w:rPr>
          <w:rFonts w:ascii="Calibri" w:hAnsi="Calibri" w:cs="Calibri"/>
        </w:rPr>
      </w:pPr>
      <w:r w:rsidRPr="008B2CC6">
        <w:rPr>
          <w:rFonts w:ascii="Calibri" w:hAnsi="Calibri" w:cs="Calibri"/>
        </w:rPr>
        <w:t>Daarnaast stuur ik uw Kamer een advies van de Gezondheidsraad toe over de inzet van ‘biocontrol’ en informeer ik uw Kamer over een omnibusvoorstel van de Europese Commissie dat medio december wordt verwacht en over een besluit over TFA (trifluorazijnzuur) vormende gewasbeschermingsmiddelen dat het Ctgb zal nemen.</w:t>
      </w:r>
    </w:p>
    <w:p w:rsidRPr="008B2CC6" w:rsidR="003303EA" w:rsidP="003303EA" w:rsidRDefault="003303EA" w14:paraId="28073D18" w14:textId="77777777">
      <w:pPr>
        <w:rPr>
          <w:rFonts w:ascii="Calibri" w:hAnsi="Calibri" w:cs="Calibri"/>
        </w:rPr>
      </w:pPr>
      <w:r w:rsidRPr="008B2CC6">
        <w:rPr>
          <w:rFonts w:ascii="Calibri" w:hAnsi="Calibri" w:cs="Calibri"/>
        </w:rPr>
        <w:br/>
        <w:t>De onderstaande punten staan op de agenda ter (mogelijke) stemming (de zogenaamde B-punten).</w:t>
      </w:r>
    </w:p>
    <w:p w:rsidRPr="008B2CC6" w:rsidR="003303EA" w:rsidP="003303EA" w:rsidRDefault="003303EA" w14:paraId="38BF7DE3" w14:textId="77777777">
      <w:pPr>
        <w:rPr>
          <w:rFonts w:ascii="Calibri" w:hAnsi="Calibri" w:cs="Calibri"/>
        </w:rPr>
      </w:pPr>
    </w:p>
    <w:p w:rsidRPr="008B2CC6" w:rsidR="003303EA" w:rsidP="003303EA" w:rsidRDefault="003303EA" w14:paraId="254D41D6" w14:textId="77777777">
      <w:pPr>
        <w:rPr>
          <w:rFonts w:ascii="Calibri" w:hAnsi="Calibri" w:cs="Calibri"/>
          <w:u w:val="single"/>
        </w:rPr>
      </w:pPr>
      <w:r w:rsidRPr="008B2CC6">
        <w:rPr>
          <w:rFonts w:ascii="Calibri" w:hAnsi="Calibri" w:cs="Calibri"/>
          <w:u w:val="single"/>
        </w:rPr>
        <w:t>Wijziging van de etiketteringsvoorschriften voor gewasbeschermingsmiddelen</w:t>
      </w:r>
    </w:p>
    <w:p w:rsidRPr="008B2CC6" w:rsidR="003303EA" w:rsidP="003303EA" w:rsidRDefault="003303EA" w14:paraId="1FE37673" w14:textId="77777777">
      <w:pPr>
        <w:rPr>
          <w:rFonts w:ascii="Calibri" w:hAnsi="Calibri" w:cs="Calibri"/>
        </w:rPr>
      </w:pPr>
      <w:r w:rsidRPr="008B2CC6">
        <w:rPr>
          <w:rFonts w:ascii="Calibri" w:hAnsi="Calibri" w:cs="Calibri"/>
        </w:rPr>
        <w:t>De Europese Commissie (EC) stelt voor de huidige voorschriften over de etikettering van gewasbeschermingsmiddelen te herzien. Belangrijkste wijzigingen zijn de verplichting voor de toelatinghouder tot het ter beschikking stellen van een digitale versie van het etiket en het opnemen van een bijenpictogram voor middelen die bij verkeerd gebruik gevaarlijk kunnen zijn voor bijen. Verder zijn de lijsten bijgewerkt met geharmoniseerde attenderings- en risicoreducerende zinnen die lidstaten bij de toelating kunnen voorschrijven. Het Ctgb adviseert positief op dit voorstel. De Nederlandse delegatie is voornemens om in te stemmen met het voorstel van de EC</w:t>
      </w:r>
    </w:p>
    <w:p w:rsidRPr="008B2CC6" w:rsidR="003303EA" w:rsidP="003303EA" w:rsidRDefault="003303EA" w14:paraId="7443ED18" w14:textId="77777777">
      <w:pPr>
        <w:rPr>
          <w:rFonts w:ascii="Calibri" w:hAnsi="Calibri" w:cs="Calibri"/>
          <w:u w:val="single"/>
        </w:rPr>
      </w:pPr>
    </w:p>
    <w:p w:rsidRPr="008B2CC6" w:rsidR="003303EA" w:rsidP="003303EA" w:rsidRDefault="003303EA" w14:paraId="6CEBB152" w14:textId="77777777">
      <w:pPr>
        <w:rPr>
          <w:rFonts w:ascii="Calibri" w:hAnsi="Calibri" w:cs="Calibri"/>
          <w:u w:val="single"/>
        </w:rPr>
      </w:pPr>
      <w:r w:rsidRPr="008B2CC6">
        <w:rPr>
          <w:rFonts w:ascii="Calibri" w:hAnsi="Calibri" w:cs="Calibri"/>
          <w:u w:val="single"/>
        </w:rPr>
        <w:t>Tijdelijke verlenging van de goedkeuringsperiode van 29 werkzame stoffen</w:t>
      </w:r>
    </w:p>
    <w:p w:rsidRPr="008B2CC6" w:rsidR="003303EA" w:rsidP="003303EA" w:rsidRDefault="003303EA" w14:paraId="28FE7D84" w14:textId="77777777">
      <w:pPr>
        <w:rPr>
          <w:rFonts w:ascii="Calibri" w:hAnsi="Calibri" w:cs="Calibri"/>
        </w:rPr>
      </w:pPr>
      <w:r w:rsidRPr="008B2CC6">
        <w:rPr>
          <w:rFonts w:ascii="Calibri" w:hAnsi="Calibri" w:cs="Calibri"/>
        </w:rPr>
        <w:t xml:space="preserve">De EC stelt voor om de goedkeuring van 29 werkzame stoffen tijdelijk te verlengen omdat de besluitvorming buiten de schuld van de aanvrager niet tijdig is afgerond. </w:t>
      </w:r>
      <w:r w:rsidRPr="008B2CC6">
        <w:rPr>
          <w:rFonts w:ascii="Calibri" w:hAnsi="Calibri" w:cs="Calibri"/>
        </w:rPr>
        <w:lastRenderedPageBreak/>
        <w:t>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Het Ctgb adviseert positief op dit voorstel. De Nederlandse delegatie is voornemens om in te stemmen met het voorstel van de EC.</w:t>
      </w:r>
    </w:p>
    <w:p w:rsidRPr="008B2CC6" w:rsidR="003303EA" w:rsidP="003303EA" w:rsidRDefault="003303EA" w14:paraId="46220BFE" w14:textId="77777777">
      <w:pPr>
        <w:rPr>
          <w:rFonts w:ascii="Calibri" w:hAnsi="Calibri" w:cs="Calibri"/>
          <w:u w:val="single"/>
        </w:rPr>
      </w:pPr>
    </w:p>
    <w:p w:rsidRPr="008B2CC6" w:rsidR="003303EA" w:rsidP="003303EA" w:rsidRDefault="003303EA" w14:paraId="2332DD5A" w14:textId="77777777">
      <w:pPr>
        <w:rPr>
          <w:rFonts w:ascii="Calibri" w:hAnsi="Calibri" w:cs="Calibri"/>
          <w:u w:val="single"/>
        </w:rPr>
      </w:pPr>
      <w:r w:rsidRPr="008B2CC6">
        <w:rPr>
          <w:rFonts w:ascii="Calibri" w:hAnsi="Calibri" w:cs="Calibri"/>
          <w:u w:val="single"/>
        </w:rPr>
        <w:t>De laagrisico stof Maltodextrine</w:t>
      </w:r>
    </w:p>
    <w:p w:rsidRPr="008B2CC6" w:rsidR="003303EA" w:rsidP="003303EA" w:rsidRDefault="003303EA" w14:paraId="71628382" w14:textId="77777777">
      <w:pPr>
        <w:rPr>
          <w:rFonts w:ascii="Calibri" w:hAnsi="Calibri" w:cs="Calibri"/>
        </w:rPr>
      </w:pPr>
      <w:r w:rsidRPr="008B2CC6">
        <w:rPr>
          <w:rFonts w:ascii="Calibri" w:hAnsi="Calibri" w:cs="Calibri"/>
        </w:rPr>
        <w:t>Deze stof wordt gebruikt als insecticide. In Nederland is één middel op basis van deze werkzame stof toegelaten voor gebruik in diverse teelten. De EC stelt voor om de goedkeuring van deze laagrisico stof te hernieuwen. Het Ctgb adviseert positief op dit voorstel. De Nederlandse delegatie is voornemens om in te stemmen met het voorstel van de EC.</w:t>
      </w:r>
    </w:p>
    <w:p w:rsidRPr="008B2CC6" w:rsidR="003303EA" w:rsidP="003303EA" w:rsidRDefault="003303EA" w14:paraId="6B5C0CCF" w14:textId="77777777">
      <w:pPr>
        <w:rPr>
          <w:rFonts w:ascii="Calibri" w:hAnsi="Calibri" w:cs="Calibri"/>
          <w:u w:val="single"/>
        </w:rPr>
      </w:pPr>
    </w:p>
    <w:p w:rsidRPr="008B2CC6" w:rsidR="003303EA" w:rsidP="003303EA" w:rsidRDefault="003303EA" w14:paraId="45644155" w14:textId="77777777">
      <w:pPr>
        <w:rPr>
          <w:rFonts w:ascii="Calibri" w:hAnsi="Calibri" w:cs="Calibri"/>
          <w:u w:val="single"/>
        </w:rPr>
      </w:pPr>
      <w:r w:rsidRPr="008B2CC6">
        <w:rPr>
          <w:rFonts w:ascii="Calibri" w:hAnsi="Calibri" w:cs="Calibri"/>
          <w:u w:val="single"/>
        </w:rPr>
        <w:t xml:space="preserve">Wijziging van de goedkeuringsvoorwaarden van de stof Maleinehydrazide </w:t>
      </w:r>
    </w:p>
    <w:p w:rsidRPr="008B2CC6" w:rsidR="003303EA" w:rsidP="003303EA" w:rsidRDefault="003303EA" w14:paraId="322B3584" w14:textId="77777777">
      <w:pPr>
        <w:rPr>
          <w:rFonts w:ascii="Calibri" w:hAnsi="Calibri" w:cs="Calibri"/>
        </w:rPr>
      </w:pPr>
      <w:r w:rsidRPr="008B2CC6">
        <w:rPr>
          <w:rFonts w:ascii="Calibri" w:hAnsi="Calibri" w:cs="Calibri"/>
        </w:rPr>
        <w:t>Deze stof wordt gebruikt als groeiregulator. In Nederland zijn 17 middelen op basis van deze werkzame stof toegelaten voor gebruik in diverse gewassen. De EC stelt voor om het voorschrift dat behandeld gewas niet als diervoeder gebruikt mag worden te laten vervallen. Op grond van nieuwe wetenschappelijke data is beoordeeld dat dit voorschrift niet langer noodzakelijk is. Het Ctgb adviseert positief op dit voorstel. De Nederlandse delegatie is voornemens om in te stemmen met het voorstel van de EC.</w:t>
      </w:r>
    </w:p>
    <w:p w:rsidRPr="008B2CC6" w:rsidR="003303EA" w:rsidP="003303EA" w:rsidRDefault="003303EA" w14:paraId="3EB0E86A" w14:textId="77777777">
      <w:pPr>
        <w:rPr>
          <w:rFonts w:ascii="Calibri" w:hAnsi="Calibri" w:cs="Calibri"/>
        </w:rPr>
      </w:pPr>
    </w:p>
    <w:p w:rsidRPr="008B2CC6" w:rsidR="003303EA" w:rsidP="003303EA" w:rsidRDefault="003303EA" w14:paraId="23D0EDB8" w14:textId="77777777">
      <w:pPr>
        <w:rPr>
          <w:rFonts w:ascii="Calibri" w:hAnsi="Calibri" w:cs="Calibri"/>
          <w:u w:val="single"/>
        </w:rPr>
      </w:pPr>
      <w:r w:rsidRPr="008B2CC6">
        <w:rPr>
          <w:rFonts w:ascii="Calibri" w:hAnsi="Calibri" w:cs="Calibri"/>
          <w:u w:val="single"/>
        </w:rPr>
        <w:t>Toewijzing van twee rapporterende lidstaten</w:t>
      </w:r>
    </w:p>
    <w:p w:rsidRPr="008B2CC6" w:rsidR="003303EA" w:rsidP="003303EA" w:rsidRDefault="003303EA" w14:paraId="213C8310" w14:textId="77777777">
      <w:pPr>
        <w:rPr>
          <w:rFonts w:ascii="Calibri" w:hAnsi="Calibri" w:cs="Calibri"/>
        </w:rPr>
      </w:pPr>
      <w:r w:rsidRPr="008B2CC6">
        <w:rPr>
          <w:rFonts w:ascii="Calibri" w:hAnsi="Calibri" w:cs="Calibri"/>
        </w:rPr>
        <w:t>De EC stelt voor om Nederland als rapporterende lidstaat en België als co-rapporterende lidstaat aan te wijzen voor de stof 8-hydroxyquinoline. Daarnaast stelt de EC voor om Zweden als rapporterende lidstaat en België als co-rapporterende lidstaat aan te wijzen voor de stof metconazool. Het Ctgb adviseert positief op dit voorstel. De Nederlandse delegatie is voornemens om in te stemmen met het voorstel van de EC.</w:t>
      </w:r>
    </w:p>
    <w:p w:rsidRPr="008B2CC6" w:rsidR="003303EA" w:rsidP="003303EA" w:rsidRDefault="003303EA" w14:paraId="297CC0C6" w14:textId="77777777">
      <w:pPr>
        <w:rPr>
          <w:rFonts w:ascii="Calibri" w:hAnsi="Calibri" w:cs="Calibri"/>
          <w:u w:val="single"/>
        </w:rPr>
      </w:pPr>
    </w:p>
    <w:p w:rsidRPr="008B2CC6" w:rsidR="003303EA" w:rsidP="003303EA" w:rsidRDefault="003303EA" w14:paraId="31FC3C1B" w14:textId="77777777">
      <w:pPr>
        <w:rPr>
          <w:rFonts w:ascii="Calibri" w:hAnsi="Calibri" w:cs="Calibri"/>
          <w:u w:val="single"/>
        </w:rPr>
      </w:pPr>
      <w:r w:rsidRPr="008B2CC6">
        <w:rPr>
          <w:rFonts w:ascii="Calibri" w:hAnsi="Calibri" w:cs="Calibri"/>
          <w:u w:val="single"/>
        </w:rPr>
        <w:t>Wijziging lijst verboden co-formulanten (hulpstoffen in gewasbeschermingsmiddelen)</w:t>
      </w:r>
    </w:p>
    <w:p w:rsidRPr="008B2CC6" w:rsidR="003303EA" w:rsidP="003303EA" w:rsidRDefault="003303EA" w14:paraId="349A98EC" w14:textId="77777777">
      <w:pPr>
        <w:rPr>
          <w:rFonts w:ascii="Calibri" w:hAnsi="Calibri" w:cs="Calibri"/>
        </w:rPr>
      </w:pPr>
      <w:r w:rsidRPr="008B2CC6">
        <w:rPr>
          <w:rFonts w:ascii="Calibri" w:hAnsi="Calibri" w:cs="Calibri"/>
        </w:rPr>
        <w:t xml:space="preserve">De EC stelt voor om 14 stoffen op de lijst van onacceptabele co-formulanten te plaatsen. Deze stoffen mogen vanwege intrinsieke zorgwekkende eigenschappen hierdoor niet meer als co-formulant in een toegelaten gewasbeschermingsmiddel </w:t>
      </w:r>
      <w:r w:rsidRPr="008B2CC6">
        <w:rPr>
          <w:rFonts w:ascii="Calibri" w:hAnsi="Calibri" w:cs="Calibri"/>
        </w:rPr>
        <w:lastRenderedPageBreak/>
        <w:t>aanwezig zijn. Het Ctgb adviseert positief op dit voorstel. De Nederlandse delegatie is voornemens om in te stemmen met het voorstel van de EC.</w:t>
      </w:r>
    </w:p>
    <w:p w:rsidRPr="008B2CC6" w:rsidR="003303EA" w:rsidP="003303EA" w:rsidRDefault="003303EA" w14:paraId="29E969A8" w14:textId="77777777">
      <w:pPr>
        <w:rPr>
          <w:rFonts w:ascii="Calibri" w:hAnsi="Calibri" w:cs="Calibri"/>
          <w:u w:val="single"/>
        </w:rPr>
      </w:pPr>
    </w:p>
    <w:p w:rsidRPr="008B2CC6" w:rsidR="003303EA" w:rsidP="003303EA" w:rsidRDefault="003303EA" w14:paraId="7A87164A" w14:textId="77777777">
      <w:pPr>
        <w:rPr>
          <w:rFonts w:ascii="Calibri" w:hAnsi="Calibri" w:cs="Calibri"/>
          <w:u w:val="single"/>
        </w:rPr>
      </w:pPr>
      <w:r w:rsidRPr="008B2CC6">
        <w:rPr>
          <w:rFonts w:ascii="Calibri" w:hAnsi="Calibri" w:cs="Calibri"/>
          <w:u w:val="single"/>
        </w:rPr>
        <w:t>De basisstof Natriumhypochloriet</w:t>
      </w:r>
    </w:p>
    <w:p w:rsidRPr="008B2CC6" w:rsidR="003303EA" w:rsidP="003303EA" w:rsidRDefault="003303EA" w14:paraId="2B6F00EE" w14:textId="77777777">
      <w:pPr>
        <w:rPr>
          <w:rFonts w:ascii="Calibri" w:hAnsi="Calibri" w:cs="Calibri"/>
        </w:rPr>
      </w:pPr>
      <w:r w:rsidRPr="008B2CC6">
        <w:rPr>
          <w:rFonts w:ascii="Calibri" w:hAnsi="Calibri" w:cs="Calibri"/>
        </w:rPr>
        <w:t>Deze basisstof wordt gebruikt als fungicide voor zaadbehandeling. De EC stelt voor om deze stof als basisstof voor deze toepassing goed te keuren. Het Ctgb adviseert positief op dit voorstel. De Nederlandse delegatie is voornemens om in te stemmen met het voorstel van de EC.</w:t>
      </w:r>
    </w:p>
    <w:p w:rsidRPr="008B2CC6" w:rsidR="003303EA" w:rsidP="003303EA" w:rsidRDefault="003303EA" w14:paraId="5C83819A" w14:textId="77777777">
      <w:pPr>
        <w:rPr>
          <w:rFonts w:ascii="Calibri" w:hAnsi="Calibri" w:cs="Calibri"/>
          <w:u w:val="single"/>
        </w:rPr>
      </w:pPr>
    </w:p>
    <w:p w:rsidRPr="008B2CC6" w:rsidR="003303EA" w:rsidP="003303EA" w:rsidRDefault="003303EA" w14:paraId="3C0FD44D" w14:textId="77777777">
      <w:pPr>
        <w:rPr>
          <w:rFonts w:ascii="Calibri" w:hAnsi="Calibri" w:cs="Calibri"/>
          <w:b/>
          <w:bCs/>
        </w:rPr>
      </w:pPr>
      <w:r w:rsidRPr="008B2CC6">
        <w:rPr>
          <w:rFonts w:ascii="Calibri" w:hAnsi="Calibri" w:cs="Calibri"/>
          <w:b/>
          <w:bCs/>
        </w:rPr>
        <w:t>Advies Gezondheidsraad over biocontrol</w:t>
      </w:r>
    </w:p>
    <w:p w:rsidRPr="008B2CC6" w:rsidR="003303EA" w:rsidP="003303EA" w:rsidRDefault="003303EA" w14:paraId="46506244" w14:textId="77777777">
      <w:pPr>
        <w:rPr>
          <w:rFonts w:ascii="Calibri" w:hAnsi="Calibri" w:cs="Calibri"/>
        </w:rPr>
      </w:pPr>
      <w:r w:rsidRPr="008B2CC6">
        <w:rPr>
          <w:rFonts w:ascii="Calibri" w:hAnsi="Calibri" w:cs="Calibri"/>
        </w:rPr>
        <w:t>Op 12 november 2025 jl. heeft de Gezondheidsraad een advies gestuurd naar het ministerie van LVVN, VWS en IenW over de inzet van ‘biocontrol’. Dit rapport is als bijlage bij deze Kamerbrief gevoegd. Onder ‘biocontrol’ verstaat de Gezondheidsraad de inzet van macro-organismen (bijvoorbeeld natuurlijke vijanden zoals lieveheersbeestjes, sluipwespen, roofmijten), en biologische gewasbeschermingsmiddelen op basis van (onder meer) bacteriën, virussen, schimmels, signaalstoffen (feromonen) en plantaardige stoffen. Het advies benadrukt het belang van meer inzet van biocontrol in teelten en het verminderen van gebruik van chemische gewasbeschermingsmiddelen. De Gezondheidsraad komt tot aanbevelingen voor de verdere ontwikkeling van de risicobeoordeling voor biocontrol en voor de implementatie van biocontrol. Ik zal met betrokken ministeries en het Ctgb nader kijken naar de effectiviteit en haalbaarheid van de concrete suggesties. Het kabinet komt op een later moment met een inhoudelijke reactie op dit advies.</w:t>
      </w:r>
    </w:p>
    <w:p w:rsidRPr="008B2CC6" w:rsidR="003303EA" w:rsidP="003303EA" w:rsidRDefault="003303EA" w14:paraId="14D6B1CF" w14:textId="77777777">
      <w:pPr>
        <w:rPr>
          <w:rFonts w:ascii="Calibri" w:hAnsi="Calibri" w:cs="Calibri"/>
        </w:rPr>
      </w:pPr>
    </w:p>
    <w:p w:rsidRPr="008B2CC6" w:rsidR="003303EA" w:rsidP="003303EA" w:rsidRDefault="003303EA" w14:paraId="0B700348" w14:textId="77777777">
      <w:pPr>
        <w:rPr>
          <w:rFonts w:ascii="Calibri" w:hAnsi="Calibri" w:cs="Calibri"/>
          <w:b/>
          <w:bCs/>
        </w:rPr>
      </w:pPr>
      <w:r w:rsidRPr="008B2CC6">
        <w:rPr>
          <w:rFonts w:ascii="Calibri" w:hAnsi="Calibri" w:cs="Calibri"/>
          <w:b/>
          <w:bCs/>
        </w:rPr>
        <w:t>Simplificatie omnibus voor de veiligheid van voedsel en diervoerder</w:t>
      </w:r>
    </w:p>
    <w:p w:rsidRPr="008B2CC6" w:rsidR="003303EA" w:rsidP="003303EA" w:rsidRDefault="003303EA" w14:paraId="633A93A8" w14:textId="77777777">
      <w:pPr>
        <w:rPr>
          <w:rFonts w:ascii="Calibri" w:hAnsi="Calibri" w:cs="Calibri"/>
        </w:rPr>
      </w:pPr>
      <w:r w:rsidRPr="008B2CC6">
        <w:rPr>
          <w:rFonts w:ascii="Calibri" w:hAnsi="Calibri" w:cs="Calibri"/>
        </w:rPr>
        <w:t>De verwachting is dat de Commissie medio december 2025 met een simplificatie omnibus voorstel zal komen over de veiligheid voor voedsel en diervoeder. In de publieksconsultatie</w:t>
      </w:r>
      <w:r w:rsidRPr="008B2CC6">
        <w:rPr>
          <w:rStyle w:val="Voetnootmarkering"/>
          <w:rFonts w:ascii="Calibri" w:hAnsi="Calibri" w:cs="Calibri"/>
        </w:rPr>
        <w:footnoteReference w:id="1"/>
      </w:r>
      <w:r w:rsidRPr="008B2CC6">
        <w:rPr>
          <w:rFonts w:ascii="Calibri" w:hAnsi="Calibri" w:cs="Calibri"/>
        </w:rPr>
        <w:t xml:space="preserve"> van dit omnibus voorstel wordt aangekondigd dat er in deze omnibus belangrijke voorstellen zullen worden gedaan rondom gewasbeschermingsmiddelen, met een focus op het verbeteren van de toelating voor biologische gewasbeschermingsmiddelen. Zodra het voorstel uitkomt zal ik dit voorstel via een BNC-fiche van een appreciatie voorzien en hiermee uw Kamer informeren. </w:t>
      </w:r>
    </w:p>
    <w:p w:rsidRPr="008B2CC6" w:rsidR="003303EA" w:rsidP="003303EA" w:rsidRDefault="003303EA" w14:paraId="593F7E34" w14:textId="77777777">
      <w:pPr>
        <w:rPr>
          <w:rFonts w:ascii="Calibri" w:hAnsi="Calibri" w:cs="Calibri"/>
        </w:rPr>
      </w:pPr>
    </w:p>
    <w:p w:rsidRPr="008B2CC6" w:rsidR="003303EA" w:rsidP="003303EA" w:rsidRDefault="003303EA" w14:paraId="73D9797D" w14:textId="77777777">
      <w:pPr>
        <w:rPr>
          <w:rFonts w:ascii="Calibri" w:hAnsi="Calibri" w:cs="Calibri"/>
          <w:b/>
          <w:bCs/>
        </w:rPr>
      </w:pPr>
      <w:r w:rsidRPr="008B2CC6">
        <w:rPr>
          <w:rFonts w:ascii="Calibri" w:hAnsi="Calibri" w:cs="Calibri"/>
          <w:b/>
          <w:bCs/>
        </w:rPr>
        <w:lastRenderedPageBreak/>
        <w:t>Besluitvorming Ctgb over TFA-vormende gewasbeschermingsmiddelen</w:t>
      </w:r>
    </w:p>
    <w:p w:rsidRPr="008B2CC6" w:rsidR="003303EA" w:rsidP="003303EA" w:rsidRDefault="003303EA" w14:paraId="7916A020" w14:textId="77777777">
      <w:pPr>
        <w:rPr>
          <w:rFonts w:ascii="Calibri" w:hAnsi="Calibri" w:cs="Calibri"/>
        </w:rPr>
      </w:pPr>
      <w:r w:rsidRPr="008B2CC6">
        <w:rPr>
          <w:rFonts w:ascii="Calibri" w:hAnsi="Calibri" w:cs="Calibri"/>
        </w:rPr>
        <w:t>Tevens informeer ik hierbij uw Kamer dat het Ctgb naar verwachting op 17 december 2025 een besluit neemt over eventuele nadere stappen naar aanleiding van de nieuwe wetenschappelijke informatie over de TFA-vorming van een aantal werkzame stoffen in gewasbeschermingsmiddelen die Denemarken eerder dit jaar heeft gedeeld. Uw Kamer is hierover op 17 november 2025 geïnformeerd (Kamerstuk 2025Z17850). Wanneer het Ctgb een besluit neemt, zal ik uw Kamer hier zo snel als mogelijk nader over informeren.</w:t>
      </w:r>
    </w:p>
    <w:p w:rsidRPr="008B2CC6" w:rsidR="003303EA" w:rsidP="008B2CC6" w:rsidRDefault="003303EA" w14:paraId="7409E53B" w14:textId="77777777">
      <w:pPr>
        <w:pStyle w:val="Geenafstand"/>
        <w:rPr>
          <w:rFonts w:ascii="Calibri" w:hAnsi="Calibri" w:cs="Calibri"/>
        </w:rPr>
      </w:pPr>
    </w:p>
    <w:p w:rsidRPr="008B2CC6" w:rsidR="008B2CC6" w:rsidP="008B2CC6" w:rsidRDefault="008B2CC6" w14:paraId="66BC0299" w14:textId="3122B734">
      <w:pPr>
        <w:pStyle w:val="Geenafstand"/>
        <w:rPr>
          <w:rFonts w:ascii="Calibri" w:hAnsi="Calibri" w:cs="Calibri"/>
        </w:rPr>
      </w:pPr>
      <w:r w:rsidRPr="008B2CC6">
        <w:rPr>
          <w:rFonts w:ascii="Calibri" w:hAnsi="Calibri" w:cs="Calibri"/>
        </w:rPr>
        <w:t>De m</w:t>
      </w:r>
      <w:r w:rsidRPr="008B2CC6">
        <w:rPr>
          <w:rFonts w:ascii="Calibri" w:hAnsi="Calibri" w:cs="Calibri"/>
        </w:rPr>
        <w:t>inister van Landbouw, Visserij, Voedselzekerheid en Natuur</w:t>
      </w:r>
      <w:r w:rsidRPr="008B2CC6">
        <w:rPr>
          <w:rFonts w:ascii="Calibri" w:hAnsi="Calibri" w:cs="Calibri"/>
        </w:rPr>
        <w:t>,</w:t>
      </w:r>
    </w:p>
    <w:p w:rsidRPr="008B2CC6" w:rsidR="003303EA" w:rsidP="008B2CC6" w:rsidRDefault="003303EA" w14:paraId="589EDFE4" w14:textId="43B5ACEE">
      <w:pPr>
        <w:pStyle w:val="Geenafstand"/>
        <w:rPr>
          <w:rFonts w:ascii="Calibri" w:hAnsi="Calibri" w:cs="Calibri"/>
        </w:rPr>
      </w:pPr>
      <w:r w:rsidRPr="008B2CC6">
        <w:rPr>
          <w:rFonts w:ascii="Calibri" w:hAnsi="Calibri" w:cs="Calibri"/>
        </w:rPr>
        <w:t>F</w:t>
      </w:r>
      <w:r w:rsidRPr="008B2CC6" w:rsidR="008B2CC6">
        <w:rPr>
          <w:rFonts w:ascii="Calibri" w:hAnsi="Calibri" w:cs="Calibri"/>
        </w:rPr>
        <w:t>.</w:t>
      </w:r>
      <w:r w:rsidRPr="008B2CC6">
        <w:rPr>
          <w:rFonts w:ascii="Calibri" w:hAnsi="Calibri" w:cs="Calibri"/>
        </w:rPr>
        <w:t>M</w:t>
      </w:r>
      <w:r w:rsidRPr="008B2CC6" w:rsidR="008B2CC6">
        <w:rPr>
          <w:rFonts w:ascii="Calibri" w:hAnsi="Calibri" w:cs="Calibri"/>
        </w:rPr>
        <w:t xml:space="preserve">. </w:t>
      </w:r>
      <w:r w:rsidRPr="008B2CC6">
        <w:rPr>
          <w:rFonts w:ascii="Calibri" w:hAnsi="Calibri" w:cs="Calibri"/>
        </w:rPr>
        <w:t>Wiersma</w:t>
      </w:r>
    </w:p>
    <w:p w:rsidRPr="008B2CC6" w:rsidR="00FE0FA3" w:rsidP="008B2CC6" w:rsidRDefault="00FE0FA3" w14:paraId="377D8DEC" w14:textId="77777777">
      <w:pPr>
        <w:pStyle w:val="Geenafstand"/>
        <w:rPr>
          <w:rFonts w:ascii="Calibri" w:hAnsi="Calibri" w:cs="Calibri"/>
        </w:rPr>
      </w:pPr>
    </w:p>
    <w:sectPr w:rsidRPr="008B2CC6" w:rsidR="00FE0FA3" w:rsidSect="0070056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E279" w14:textId="77777777" w:rsidR="003303EA" w:rsidRDefault="003303EA" w:rsidP="003303EA">
      <w:pPr>
        <w:spacing w:after="0" w:line="240" w:lineRule="auto"/>
      </w:pPr>
      <w:r>
        <w:separator/>
      </w:r>
    </w:p>
  </w:endnote>
  <w:endnote w:type="continuationSeparator" w:id="0">
    <w:p w14:paraId="0ED355A7" w14:textId="77777777" w:rsidR="003303EA" w:rsidRDefault="003303EA" w:rsidP="0033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F325" w14:textId="77777777" w:rsidR="003303EA" w:rsidRPr="003303EA" w:rsidRDefault="003303EA" w:rsidP="003303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8CE8" w14:textId="77777777" w:rsidR="003303EA" w:rsidRPr="003303EA" w:rsidRDefault="003303EA" w:rsidP="003303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7428" w14:textId="77777777" w:rsidR="003303EA" w:rsidRPr="003303EA" w:rsidRDefault="003303EA" w:rsidP="00330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E3CB" w14:textId="77777777" w:rsidR="003303EA" w:rsidRDefault="003303EA" w:rsidP="003303EA">
      <w:pPr>
        <w:spacing w:after="0" w:line="240" w:lineRule="auto"/>
      </w:pPr>
      <w:r>
        <w:separator/>
      </w:r>
    </w:p>
  </w:footnote>
  <w:footnote w:type="continuationSeparator" w:id="0">
    <w:p w14:paraId="6826CEF1" w14:textId="77777777" w:rsidR="003303EA" w:rsidRDefault="003303EA" w:rsidP="003303EA">
      <w:pPr>
        <w:spacing w:after="0" w:line="240" w:lineRule="auto"/>
      </w:pPr>
      <w:r>
        <w:continuationSeparator/>
      </w:r>
    </w:p>
  </w:footnote>
  <w:footnote w:id="1">
    <w:p w14:paraId="3E203020" w14:textId="77777777" w:rsidR="003303EA" w:rsidRPr="008B2CC6" w:rsidRDefault="003303EA" w:rsidP="003303EA">
      <w:pPr>
        <w:spacing w:line="180" w:lineRule="atLeast"/>
        <w:rPr>
          <w:rFonts w:ascii="Calibri" w:hAnsi="Calibri" w:cs="Calibri"/>
          <w:sz w:val="20"/>
          <w:szCs w:val="20"/>
        </w:rPr>
      </w:pPr>
      <w:r w:rsidRPr="008B2CC6">
        <w:rPr>
          <w:rStyle w:val="Voetnootmarkering"/>
          <w:rFonts w:ascii="Calibri" w:hAnsi="Calibri" w:cs="Calibri"/>
          <w:sz w:val="20"/>
          <w:szCs w:val="20"/>
        </w:rPr>
        <w:footnoteRef/>
      </w:r>
      <w:r w:rsidRPr="008B2CC6">
        <w:rPr>
          <w:rFonts w:ascii="Calibri" w:hAnsi="Calibri" w:cs="Calibri"/>
          <w:sz w:val="20"/>
          <w:szCs w:val="20"/>
        </w:rPr>
        <w:t xml:space="preserve"> </w:t>
      </w:r>
      <w:hyperlink r:id="rId1" w:history="1">
        <w:r w:rsidRPr="008B2CC6">
          <w:rPr>
            <w:rStyle w:val="Hyperlink"/>
            <w:rFonts w:ascii="Calibri" w:hAnsi="Calibri" w:cs="Calibri"/>
            <w:sz w:val="20"/>
            <w:szCs w:val="20"/>
          </w:rPr>
          <w:t>https://ec.europa.eu/info/law/better-regulation/have-your-say/initiatives/14824-Food-and-feed-safety-simplification-omnibus_en</w:t>
        </w:r>
      </w:hyperlink>
      <w:r w:rsidRPr="008B2CC6">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B04F" w14:textId="77777777" w:rsidR="003303EA" w:rsidRPr="003303EA" w:rsidRDefault="003303EA" w:rsidP="003303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6EC" w14:textId="77777777" w:rsidR="003303EA" w:rsidRPr="003303EA" w:rsidRDefault="003303EA" w:rsidP="003303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A7E6" w14:textId="77777777" w:rsidR="003303EA" w:rsidRPr="003303EA" w:rsidRDefault="003303EA" w:rsidP="003303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EA"/>
    <w:rsid w:val="002E3E61"/>
    <w:rsid w:val="002F2239"/>
    <w:rsid w:val="003303EA"/>
    <w:rsid w:val="0070056A"/>
    <w:rsid w:val="00830934"/>
    <w:rsid w:val="008B2CC6"/>
    <w:rsid w:val="008F1107"/>
    <w:rsid w:val="009722E4"/>
    <w:rsid w:val="00CE2C3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4BD"/>
  <w15:chartTrackingRefBased/>
  <w15:docId w15:val="{0879F302-5278-4BA5-81C5-F6BFD087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0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03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03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03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03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3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3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3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3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03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03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03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03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0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3EA"/>
    <w:rPr>
      <w:rFonts w:eastAsiaTheme="majorEastAsia" w:cstheme="majorBidi"/>
      <w:color w:val="272727" w:themeColor="text1" w:themeTint="D8"/>
    </w:rPr>
  </w:style>
  <w:style w:type="paragraph" w:styleId="Titel">
    <w:name w:val="Title"/>
    <w:basedOn w:val="Standaard"/>
    <w:next w:val="Standaard"/>
    <w:link w:val="TitelChar"/>
    <w:uiPriority w:val="10"/>
    <w:qFormat/>
    <w:rsid w:val="00330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3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3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3EA"/>
    <w:rPr>
      <w:i/>
      <w:iCs/>
      <w:color w:val="404040" w:themeColor="text1" w:themeTint="BF"/>
    </w:rPr>
  </w:style>
  <w:style w:type="paragraph" w:styleId="Lijstalinea">
    <w:name w:val="List Paragraph"/>
    <w:basedOn w:val="Standaard"/>
    <w:uiPriority w:val="34"/>
    <w:qFormat/>
    <w:rsid w:val="003303EA"/>
    <w:pPr>
      <w:ind w:left="720"/>
      <w:contextualSpacing/>
    </w:pPr>
  </w:style>
  <w:style w:type="character" w:styleId="Intensievebenadrukking">
    <w:name w:val="Intense Emphasis"/>
    <w:basedOn w:val="Standaardalinea-lettertype"/>
    <w:uiPriority w:val="21"/>
    <w:qFormat/>
    <w:rsid w:val="003303EA"/>
    <w:rPr>
      <w:i/>
      <w:iCs/>
      <w:color w:val="0F4761" w:themeColor="accent1" w:themeShade="BF"/>
    </w:rPr>
  </w:style>
  <w:style w:type="paragraph" w:styleId="Duidelijkcitaat">
    <w:name w:val="Intense Quote"/>
    <w:basedOn w:val="Standaard"/>
    <w:next w:val="Standaard"/>
    <w:link w:val="DuidelijkcitaatChar"/>
    <w:uiPriority w:val="30"/>
    <w:qFormat/>
    <w:rsid w:val="00330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03EA"/>
    <w:rPr>
      <w:i/>
      <w:iCs/>
      <w:color w:val="0F4761" w:themeColor="accent1" w:themeShade="BF"/>
    </w:rPr>
  </w:style>
  <w:style w:type="character" w:styleId="Intensieveverwijzing">
    <w:name w:val="Intense Reference"/>
    <w:basedOn w:val="Standaardalinea-lettertype"/>
    <w:uiPriority w:val="32"/>
    <w:qFormat/>
    <w:rsid w:val="003303EA"/>
    <w:rPr>
      <w:b/>
      <w:bCs/>
      <w:smallCaps/>
      <w:color w:val="0F4761" w:themeColor="accent1" w:themeShade="BF"/>
      <w:spacing w:val="5"/>
    </w:rPr>
  </w:style>
  <w:style w:type="paragraph" w:styleId="Koptekst">
    <w:name w:val="header"/>
    <w:basedOn w:val="Standaard"/>
    <w:link w:val="KoptekstChar1"/>
    <w:rsid w:val="003303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303EA"/>
  </w:style>
  <w:style w:type="paragraph" w:styleId="Voettekst">
    <w:name w:val="footer"/>
    <w:basedOn w:val="Standaard"/>
    <w:link w:val="VoettekstChar1"/>
    <w:rsid w:val="003303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303EA"/>
  </w:style>
  <w:style w:type="paragraph" w:customStyle="1" w:styleId="Huisstijl-Adres">
    <w:name w:val="Huisstijl-Adres"/>
    <w:basedOn w:val="Standaard"/>
    <w:link w:val="Huisstijl-AdresChar"/>
    <w:rsid w:val="003303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303EA"/>
    <w:rPr>
      <w:rFonts w:ascii="Verdana" w:hAnsi="Verdana"/>
      <w:noProof/>
      <w:sz w:val="13"/>
      <w:szCs w:val="24"/>
      <w:lang w:eastAsia="nl-NL"/>
    </w:rPr>
  </w:style>
  <w:style w:type="paragraph" w:customStyle="1" w:styleId="Huisstijl-Gegeven">
    <w:name w:val="Huisstijl-Gegeven"/>
    <w:basedOn w:val="Standaard"/>
    <w:link w:val="Huisstijl-GegevenCharChar"/>
    <w:rsid w:val="003303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303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303E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303EA"/>
    <w:rPr>
      <w:color w:val="0000FF"/>
      <w:u w:val="single"/>
    </w:rPr>
  </w:style>
  <w:style w:type="paragraph" w:customStyle="1" w:styleId="Huisstijl-Retouradres">
    <w:name w:val="Huisstijl-Retouradres"/>
    <w:basedOn w:val="Standaard"/>
    <w:rsid w:val="003303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303EA"/>
    <w:pPr>
      <w:spacing w:after="0"/>
    </w:pPr>
    <w:rPr>
      <w:b/>
    </w:rPr>
  </w:style>
  <w:style w:type="paragraph" w:customStyle="1" w:styleId="Huisstijl-Paginanummering">
    <w:name w:val="Huisstijl-Paginanummering"/>
    <w:basedOn w:val="Standaard"/>
    <w:rsid w:val="003303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303E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303E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303E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303EA"/>
    <w:rPr>
      <w:vertAlign w:val="superscript"/>
    </w:rPr>
  </w:style>
  <w:style w:type="paragraph" w:styleId="Geenafstand">
    <w:name w:val="No Spacing"/>
    <w:uiPriority w:val="1"/>
    <w:qFormat/>
    <w:rsid w:val="008B2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824-Food-and-feed-safety-simplification-omnibu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1108</ap:Words>
  <ap:Characters>6098</ap:Characters>
  <ap:DocSecurity>0</ap:DocSecurity>
  <ap:Lines>50</ap:Lines>
  <ap:Paragraphs>14</ap:Paragraphs>
  <ap:ScaleCrop>false</ap:ScaleCrop>
  <ap:LinksUpToDate>false</ap:LinksUpToDate>
  <ap:CharactersWithSpaces>7192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2025-12-09T10:50:00.0000000Z</dcterms:created>
  <dcterms:modified xsi:type="dcterms:W3CDTF">2025-12-09T10:51:00.0000000Z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