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6892" w:rsidR="007E6892" w:rsidP="007E6892" w:rsidRDefault="007E6892" w14:paraId="287CC62F" w14:textId="77777777">
      <w:pPr>
        <w:rPr>
          <w:b/>
        </w:rPr>
      </w:pPr>
      <w:r w:rsidRPr="007E6892">
        <w:rPr>
          <w:b/>
        </w:rPr>
        <w:t>36</w:t>
      </w:r>
      <w:r w:rsidR="00FA5C98">
        <w:rPr>
          <w:b/>
        </w:rPr>
        <w:t>7</w:t>
      </w:r>
      <w:r w:rsidR="00362380">
        <w:rPr>
          <w:b/>
        </w:rPr>
        <w:t>44</w:t>
      </w:r>
    </w:p>
    <w:p w:rsidRPr="007E6892" w:rsidR="007E6892" w:rsidP="007E6892" w:rsidRDefault="007E6892" w14:paraId="55CBCE57" w14:textId="77777777">
      <w:pPr>
        <w:rPr>
          <w:b/>
        </w:rPr>
      </w:pPr>
    </w:p>
    <w:p w:rsidRPr="007E6892" w:rsidR="007E6892" w:rsidP="007E6892" w:rsidRDefault="00362380" w14:paraId="06B7D493" w14:textId="77777777">
      <w:pPr>
        <w:rPr>
          <w:b/>
        </w:rPr>
      </w:pPr>
      <w:r>
        <w:rPr>
          <w:b/>
        </w:rPr>
        <w:t xml:space="preserve">Wijziging van de Werkloosheidswet en enige andere wetten vanwege aanpassing van de Regeling dienstverlening aan huis (Wet aanpassing Regeling dienstverlening aan huis) </w:t>
      </w:r>
    </w:p>
    <w:p w:rsidRPr="007E6892" w:rsidR="007E6892" w:rsidP="007E6892" w:rsidRDefault="007E6892" w14:paraId="5562AD45" w14:textId="77777777">
      <w:pPr>
        <w:rPr>
          <w:b/>
        </w:rPr>
      </w:pPr>
    </w:p>
    <w:p w:rsidRPr="007E6892" w:rsidR="007E6892" w:rsidP="007E6892" w:rsidRDefault="007E6892" w14:paraId="459E0DCD" w14:textId="77777777">
      <w:r w:rsidRPr="007E6892">
        <w:rPr>
          <w:b/>
        </w:rPr>
        <w:t>Nota van wijziging</w:t>
      </w:r>
    </w:p>
    <w:p w:rsidRPr="007E6892" w:rsidR="007E6892" w:rsidP="007E6892" w:rsidRDefault="007E6892" w14:paraId="5B84543A" w14:textId="77777777"/>
    <w:p w:rsidR="007E6892" w:rsidP="007E6892" w:rsidRDefault="007E6892" w14:paraId="7EA01E57" w14:textId="77777777">
      <w:r w:rsidRPr="007E6892">
        <w:t>Het voorstel van wet wordt als volgt gewijzigd:</w:t>
      </w:r>
    </w:p>
    <w:p w:rsidR="00362380" w:rsidP="007E6892" w:rsidRDefault="00362380" w14:paraId="5FB8F7AC" w14:textId="77777777"/>
    <w:p w:rsidR="00362380" w:rsidP="007E6892" w:rsidRDefault="00362380" w14:paraId="56027C4A" w14:textId="77777777">
      <w:r>
        <w:t>ARTIKEL IX komt te luiden:</w:t>
      </w:r>
    </w:p>
    <w:p w:rsidR="00362380" w:rsidP="007E6892" w:rsidRDefault="00362380" w14:paraId="386717EC" w14:textId="77777777"/>
    <w:p w:rsidRPr="007A6EAD" w:rsidR="007A6EAD" w:rsidP="007E6892" w:rsidRDefault="007A6EAD" w14:paraId="660D87EE" w14:textId="77777777">
      <w:pPr>
        <w:rPr>
          <w:b/>
          <w:bCs/>
        </w:rPr>
      </w:pPr>
      <w:r w:rsidRPr="007A6EAD">
        <w:rPr>
          <w:b/>
          <w:bCs/>
        </w:rPr>
        <w:t>ARTIKEL IX</w:t>
      </w:r>
    </w:p>
    <w:p w:rsidR="007A6EAD" w:rsidP="007E6892" w:rsidRDefault="007A6EAD" w14:paraId="3024B571" w14:textId="77777777">
      <w:r>
        <w:t xml:space="preserve">Deze wet treedt in werking met ingang van 1 januari 2026. </w:t>
      </w:r>
      <w:proofErr w:type="gramStart"/>
      <w:r>
        <w:t>Indien</w:t>
      </w:r>
      <w:proofErr w:type="gramEnd"/>
      <w:r>
        <w:t xml:space="preserve"> het Staatsblad waarin deze wet wordt geplaatst, wordt uitgegeven na 31 december 2025, </w:t>
      </w:r>
      <w:bookmarkStart w:name="_Hlk211584073" w:id="0"/>
      <w:r>
        <w:t>treedt zij in werking:</w:t>
      </w:r>
    </w:p>
    <w:p w:rsidR="007A6EAD" w:rsidP="007A6EAD" w:rsidRDefault="007A6EAD" w14:paraId="0B516CD2" w14:textId="0945E418">
      <w:r>
        <w:t xml:space="preserve">a. in de gevallen dat de diensten worden betaald uit een </w:t>
      </w:r>
      <w:proofErr w:type="spellStart"/>
      <w:r>
        <w:t>Zvw</w:t>
      </w:r>
      <w:proofErr w:type="spellEnd"/>
      <w:r>
        <w:t xml:space="preserve">-pgb als bedoeld in artikel 13a van de Zorgverzekeringswet en voor de uitvoering van dit </w:t>
      </w:r>
      <w:proofErr w:type="spellStart"/>
      <w:r>
        <w:t>Zwv</w:t>
      </w:r>
      <w:proofErr w:type="spellEnd"/>
      <w:r>
        <w:t xml:space="preserve">-pgb op </w:t>
      </w:r>
      <w:r w:rsidR="00BF0999">
        <w:t>31 december 2025</w:t>
      </w:r>
      <w:r>
        <w:t xml:space="preserve"> geen gebruik wordt gemaakt van dienstverlening door de Sociale Verzekeringsbank, genoemd in hoofdstuk 6 van de Wet structuur uitvoeringsorganisatie werk en inkomen</w:t>
      </w:r>
      <w:r w:rsidR="000C2EED">
        <w:t>,</w:t>
      </w:r>
      <w:r>
        <w:t xml:space="preserve"> met ingang van</w:t>
      </w:r>
      <w:r w:rsidR="00D607D1">
        <w:t xml:space="preserve"> een bij koninklijk besluit te bepalen tijdstip</w:t>
      </w:r>
      <w:r>
        <w:t>; en</w:t>
      </w:r>
    </w:p>
    <w:p w:rsidR="007A6EAD" w:rsidP="007A6EAD" w:rsidRDefault="007A6EAD" w14:paraId="4DC873AE" w14:textId="77777777">
      <w:r>
        <w:t>b. in de overige gevallen</w:t>
      </w:r>
      <w:r w:rsidRPr="007A6EAD">
        <w:t xml:space="preserve"> </w:t>
      </w:r>
      <w:r w:rsidRPr="00FB65AA">
        <w:t xml:space="preserve">met ingang van de </w:t>
      </w:r>
      <w:r w:rsidRPr="00A04076">
        <w:t>dag</w:t>
      </w:r>
      <w:r>
        <w:t xml:space="preserve"> </w:t>
      </w:r>
      <w:r w:rsidRPr="00FB65AA">
        <w:t>na de datum van uitgifte van het Staatsblad waarin zij wordt geplaatst, en werkt zij terug tot en met 1 januari 2026</w:t>
      </w:r>
      <w:r>
        <w:t xml:space="preserve"> </w:t>
      </w:r>
    </w:p>
    <w:p w:rsidR="007A6EAD" w:rsidP="007A6EAD" w:rsidRDefault="007A6EAD" w14:paraId="1E0AA751" w14:textId="77777777"/>
    <w:bookmarkEnd w:id="0"/>
    <w:p w:rsidR="00FB65AA" w:rsidP="007E6892" w:rsidRDefault="00FB65AA" w14:paraId="19C17E62" w14:textId="77777777"/>
    <w:p w:rsidRPr="00010B3B" w:rsidR="00B76BDA" w:rsidP="007E6892" w:rsidRDefault="00B76BDA" w14:paraId="2F1A32AB" w14:textId="77777777">
      <w:pPr>
        <w:rPr>
          <w:b/>
          <w:bCs/>
        </w:rPr>
      </w:pPr>
      <w:r w:rsidRPr="00010B3B">
        <w:rPr>
          <w:b/>
          <w:bCs/>
        </w:rPr>
        <w:t>Toelichting</w:t>
      </w:r>
    </w:p>
    <w:p w:rsidRPr="00010B3B" w:rsidR="00010B3B" w:rsidP="00010B3B" w:rsidRDefault="00010B3B" w14:paraId="1B16A563" w14:textId="77777777">
      <w:pPr>
        <w:rPr>
          <w:bCs/>
        </w:rPr>
      </w:pPr>
      <w:bookmarkStart w:name="_Hlk213252370" w:id="1"/>
      <w:r>
        <w:rPr>
          <w:bCs/>
        </w:rPr>
        <w:t>Met deze nota van wijziging</w:t>
      </w:r>
      <w:r w:rsidRPr="00004313" w:rsidR="00004313">
        <w:rPr>
          <w:bCs/>
        </w:rPr>
        <w:t xml:space="preserve">, aangeboden mede namens </w:t>
      </w:r>
      <w:r w:rsidR="00004313">
        <w:rPr>
          <w:bCs/>
        </w:rPr>
        <w:t xml:space="preserve">de </w:t>
      </w:r>
      <w:r w:rsidR="00D95712">
        <w:rPr>
          <w:bCs/>
        </w:rPr>
        <w:t>S</w:t>
      </w:r>
      <w:r w:rsidRPr="00004313" w:rsidR="00004313">
        <w:rPr>
          <w:bCs/>
        </w:rPr>
        <w:t xml:space="preserve">taatssecretaris </w:t>
      </w:r>
      <w:r w:rsidR="00AD37F1">
        <w:rPr>
          <w:bCs/>
        </w:rPr>
        <w:t xml:space="preserve">van Financiën - </w:t>
      </w:r>
      <w:r w:rsidRPr="00004313" w:rsidR="00004313">
        <w:rPr>
          <w:bCs/>
        </w:rPr>
        <w:t>Fiscaliteit, Belastingdienst en Douane</w:t>
      </w:r>
      <w:r w:rsidR="00004313">
        <w:rPr>
          <w:bCs/>
        </w:rPr>
        <w:t>,</w:t>
      </w:r>
      <w:r w:rsidRPr="00004313" w:rsidR="00004313">
        <w:rPr>
          <w:bCs/>
        </w:rPr>
        <w:t xml:space="preserve"> en in overeenstemming met </w:t>
      </w:r>
      <w:r w:rsidR="00004313">
        <w:rPr>
          <w:bCs/>
        </w:rPr>
        <w:t xml:space="preserve">de </w:t>
      </w:r>
      <w:r w:rsidR="00D95712">
        <w:rPr>
          <w:bCs/>
        </w:rPr>
        <w:t>S</w:t>
      </w:r>
      <w:r w:rsidRPr="00004313" w:rsidR="00004313">
        <w:rPr>
          <w:bCs/>
        </w:rPr>
        <w:t>taatssecretaris</w:t>
      </w:r>
      <w:r w:rsidRPr="00D95712" w:rsidR="00D95712">
        <w:t xml:space="preserve"> </w:t>
      </w:r>
      <w:r w:rsidR="00D95712">
        <w:t xml:space="preserve">van </w:t>
      </w:r>
      <w:r w:rsidRPr="00FF0335" w:rsidR="00D95712">
        <w:t>Volksgezondheid, Welzijn en Sport</w:t>
      </w:r>
      <w:r w:rsidR="00D95712">
        <w:rPr>
          <w:bCs/>
        </w:rPr>
        <w:t xml:space="preserve"> </w:t>
      </w:r>
      <w:r w:rsidR="00004313">
        <w:rPr>
          <w:bCs/>
        </w:rPr>
        <w:t xml:space="preserve">en </w:t>
      </w:r>
      <w:r w:rsidR="00D95712">
        <w:rPr>
          <w:bCs/>
        </w:rPr>
        <w:t>de Staatssecretaris van Justitie en Veiligheid</w:t>
      </w:r>
      <w:r w:rsidRPr="00004313" w:rsidR="00004313">
        <w:rPr>
          <w:bCs/>
        </w:rPr>
        <w:t xml:space="preserve">, </w:t>
      </w:r>
      <w:r w:rsidR="00505D13">
        <w:rPr>
          <w:bCs/>
        </w:rPr>
        <w:t xml:space="preserve">wordt </w:t>
      </w:r>
      <w:r w:rsidR="000D3898">
        <w:rPr>
          <w:bCs/>
        </w:rPr>
        <w:t xml:space="preserve">de </w:t>
      </w:r>
      <w:r w:rsidR="00DF58EA">
        <w:rPr>
          <w:bCs/>
        </w:rPr>
        <w:t xml:space="preserve">inwerkingtredingsbepaling van het wetsvoorstel aangepast. Voorgesteld wordt te regelen dat het voorstel </w:t>
      </w:r>
      <w:r w:rsidR="00C10668">
        <w:rPr>
          <w:bCs/>
        </w:rPr>
        <w:t xml:space="preserve">met terugwerkende kracht </w:t>
      </w:r>
      <w:r w:rsidR="00DF58EA">
        <w:rPr>
          <w:bCs/>
        </w:rPr>
        <w:t>tot 1</w:t>
      </w:r>
      <w:r w:rsidR="002C1116">
        <w:rPr>
          <w:bCs/>
        </w:rPr>
        <w:t> </w:t>
      </w:r>
      <w:r w:rsidR="00DF58EA">
        <w:rPr>
          <w:bCs/>
        </w:rPr>
        <w:t xml:space="preserve">januari 2026 </w:t>
      </w:r>
      <w:r w:rsidR="000D3898">
        <w:rPr>
          <w:bCs/>
        </w:rPr>
        <w:t>in</w:t>
      </w:r>
      <w:r w:rsidR="00DF58EA">
        <w:rPr>
          <w:bCs/>
        </w:rPr>
        <w:t xml:space="preserve"> </w:t>
      </w:r>
      <w:r w:rsidR="000D3898">
        <w:rPr>
          <w:bCs/>
        </w:rPr>
        <w:t>werking</w:t>
      </w:r>
      <w:r w:rsidR="00DF58EA">
        <w:rPr>
          <w:bCs/>
        </w:rPr>
        <w:t xml:space="preserve"> </w:t>
      </w:r>
      <w:r w:rsidR="00D95712">
        <w:rPr>
          <w:bCs/>
        </w:rPr>
        <w:t xml:space="preserve">treedt, </w:t>
      </w:r>
      <w:proofErr w:type="gramStart"/>
      <w:r w:rsidR="00D95712">
        <w:rPr>
          <w:bCs/>
        </w:rPr>
        <w:t>indien</w:t>
      </w:r>
      <w:proofErr w:type="gramEnd"/>
      <w:r w:rsidR="00DF58EA">
        <w:rPr>
          <w:bCs/>
        </w:rPr>
        <w:t xml:space="preserve"> het na 31 december 2025 wordt gepubliceerd in het Staatsblad</w:t>
      </w:r>
      <w:r w:rsidR="000D3898">
        <w:rPr>
          <w:bCs/>
        </w:rPr>
        <w:t xml:space="preserve">. </w:t>
      </w:r>
    </w:p>
    <w:bookmarkEnd w:id="1"/>
    <w:p w:rsidRPr="00010B3B" w:rsidR="00010B3B" w:rsidP="00010B3B" w:rsidRDefault="00010B3B" w14:paraId="4ED38395" w14:textId="77777777">
      <w:pPr>
        <w:rPr>
          <w:bCs/>
        </w:rPr>
      </w:pPr>
    </w:p>
    <w:p w:rsidR="00010B3B" w:rsidP="00010B3B" w:rsidRDefault="00010B3B" w14:paraId="236BC2F2" w14:textId="77777777">
      <w:pPr>
        <w:rPr>
          <w:bCs/>
        </w:rPr>
      </w:pPr>
      <w:bookmarkStart w:name="_Hlk213253764" w:id="2"/>
      <w:r w:rsidRPr="00010B3B">
        <w:rPr>
          <w:bCs/>
        </w:rPr>
        <w:t xml:space="preserve">Eind september 2025 is duidelijk </w:t>
      </w:r>
      <w:r w:rsidR="000D3898">
        <w:rPr>
          <w:bCs/>
        </w:rPr>
        <w:t xml:space="preserve">geworden dat </w:t>
      </w:r>
      <w:r w:rsidRPr="00010B3B">
        <w:rPr>
          <w:bCs/>
        </w:rPr>
        <w:t xml:space="preserve">het wetsvoorstel </w:t>
      </w:r>
      <w:r w:rsidR="000D3898">
        <w:rPr>
          <w:bCs/>
        </w:rPr>
        <w:t xml:space="preserve">mogelijk </w:t>
      </w:r>
      <w:r w:rsidRPr="00010B3B">
        <w:rPr>
          <w:bCs/>
        </w:rPr>
        <w:t xml:space="preserve">niet voor 1 januari 2026 </w:t>
      </w:r>
      <w:r w:rsidR="00852E09">
        <w:rPr>
          <w:bCs/>
        </w:rPr>
        <w:t xml:space="preserve">door </w:t>
      </w:r>
      <w:proofErr w:type="gramStart"/>
      <w:r w:rsidR="00852E09">
        <w:rPr>
          <w:bCs/>
        </w:rPr>
        <w:t>het</w:t>
      </w:r>
      <w:proofErr w:type="gramEnd"/>
      <w:r w:rsidR="00852E09">
        <w:rPr>
          <w:bCs/>
        </w:rPr>
        <w:t xml:space="preserve"> parlement </w:t>
      </w:r>
      <w:r w:rsidR="00FF2742">
        <w:rPr>
          <w:bCs/>
        </w:rPr>
        <w:t xml:space="preserve">kan worden behandeld </w:t>
      </w:r>
      <w:r w:rsidRPr="00010B3B">
        <w:rPr>
          <w:bCs/>
        </w:rPr>
        <w:t>en</w:t>
      </w:r>
      <w:r w:rsidR="00FF2742">
        <w:rPr>
          <w:bCs/>
        </w:rPr>
        <w:t xml:space="preserve">, indien </w:t>
      </w:r>
      <w:r w:rsidR="000379EA">
        <w:rPr>
          <w:bCs/>
        </w:rPr>
        <w:t xml:space="preserve">aangenomen door </w:t>
      </w:r>
      <w:r w:rsidR="00FF2742">
        <w:rPr>
          <w:bCs/>
        </w:rPr>
        <w:t xml:space="preserve">de Tweede </w:t>
      </w:r>
      <w:r w:rsidR="000379EA">
        <w:rPr>
          <w:bCs/>
        </w:rPr>
        <w:t xml:space="preserve">Kamer </w:t>
      </w:r>
      <w:r w:rsidR="00FF2742">
        <w:rPr>
          <w:bCs/>
        </w:rPr>
        <w:t>en de Eerste Kamer,</w:t>
      </w:r>
      <w:r w:rsidRPr="00010B3B">
        <w:rPr>
          <w:bCs/>
        </w:rPr>
        <w:t xml:space="preserve"> in het Staatsblad</w:t>
      </w:r>
      <w:r w:rsidR="00775A6B">
        <w:rPr>
          <w:bCs/>
        </w:rPr>
        <w:t xml:space="preserve"> kan worden gepubliceerd</w:t>
      </w:r>
      <w:r w:rsidRPr="00010B3B">
        <w:rPr>
          <w:bCs/>
        </w:rPr>
        <w:t xml:space="preserve">. Vanwege de forse gevolgen van </w:t>
      </w:r>
      <w:r w:rsidR="00A64FE0">
        <w:rPr>
          <w:bCs/>
        </w:rPr>
        <w:t xml:space="preserve">een </w:t>
      </w:r>
      <w:r w:rsidRPr="00010B3B">
        <w:rPr>
          <w:bCs/>
        </w:rPr>
        <w:t xml:space="preserve">latere inwerkingtreding </w:t>
      </w:r>
      <w:r w:rsidR="000D3898">
        <w:rPr>
          <w:bCs/>
        </w:rPr>
        <w:t>dan 1 januari 2026</w:t>
      </w:r>
      <w:r w:rsidR="009743B0">
        <w:rPr>
          <w:bCs/>
        </w:rPr>
        <w:t>,</w:t>
      </w:r>
      <w:r w:rsidR="000D3898">
        <w:rPr>
          <w:bCs/>
        </w:rPr>
        <w:t xml:space="preserve"> </w:t>
      </w:r>
      <w:r w:rsidRPr="00010B3B">
        <w:rPr>
          <w:bCs/>
        </w:rPr>
        <w:t xml:space="preserve">voor zowel burgers als </w:t>
      </w:r>
      <w:r w:rsidR="00C56895">
        <w:rPr>
          <w:bCs/>
        </w:rPr>
        <w:t>(</w:t>
      </w:r>
      <w:proofErr w:type="spellStart"/>
      <w:r w:rsidRPr="00010B3B">
        <w:rPr>
          <w:bCs/>
        </w:rPr>
        <w:t>uitvoering</w:t>
      </w:r>
      <w:r w:rsidR="00C56895">
        <w:rPr>
          <w:bCs/>
        </w:rPr>
        <w:t>s</w:t>
      </w:r>
      <w:proofErr w:type="spellEnd"/>
      <w:r w:rsidR="00C56895">
        <w:rPr>
          <w:bCs/>
        </w:rPr>
        <w:t>)organisaties</w:t>
      </w:r>
      <w:r w:rsidR="009743B0">
        <w:rPr>
          <w:bCs/>
        </w:rPr>
        <w:t>,</w:t>
      </w:r>
      <w:r w:rsidRPr="00010B3B">
        <w:rPr>
          <w:bCs/>
        </w:rPr>
        <w:t xml:space="preserve"> </w:t>
      </w:r>
      <w:r w:rsidR="000D3898">
        <w:rPr>
          <w:bCs/>
        </w:rPr>
        <w:t xml:space="preserve">heeft de regering besloten aan het wetsvoorstel de mogelijkheid </w:t>
      </w:r>
      <w:r w:rsidR="0077602E">
        <w:rPr>
          <w:bCs/>
        </w:rPr>
        <w:t>tot</w:t>
      </w:r>
      <w:r w:rsidR="000D3898">
        <w:rPr>
          <w:bCs/>
        </w:rPr>
        <w:t xml:space="preserve"> </w:t>
      </w:r>
      <w:r w:rsidR="0077602E">
        <w:rPr>
          <w:bCs/>
        </w:rPr>
        <w:t xml:space="preserve">inwerkingtreding </w:t>
      </w:r>
      <w:r w:rsidR="00505D13">
        <w:rPr>
          <w:bCs/>
        </w:rPr>
        <w:t xml:space="preserve">met </w:t>
      </w:r>
      <w:r w:rsidR="000D3898">
        <w:rPr>
          <w:bCs/>
        </w:rPr>
        <w:t xml:space="preserve">terugwerkende kracht </w:t>
      </w:r>
      <w:r w:rsidR="00505D13">
        <w:rPr>
          <w:bCs/>
        </w:rPr>
        <w:t xml:space="preserve">per 1 januari 2026 </w:t>
      </w:r>
      <w:r w:rsidR="000D3898">
        <w:rPr>
          <w:bCs/>
        </w:rPr>
        <w:t>toe te kennen.</w:t>
      </w:r>
      <w:r w:rsidR="0077602E">
        <w:rPr>
          <w:bCs/>
        </w:rPr>
        <w:t xml:space="preserve"> </w:t>
      </w:r>
      <w:bookmarkEnd w:id="2"/>
      <w:r w:rsidR="0077602E">
        <w:rPr>
          <w:bCs/>
        </w:rPr>
        <w:t>Dit wordt hieronder toegelicht.</w:t>
      </w:r>
    </w:p>
    <w:p w:rsidR="00C10668" w:rsidP="00010B3B" w:rsidRDefault="00C10668" w14:paraId="78229341" w14:textId="77777777">
      <w:pPr>
        <w:rPr>
          <w:bCs/>
        </w:rPr>
      </w:pPr>
    </w:p>
    <w:p w:rsidR="00C77CD3" w:rsidRDefault="00D315AF" w14:paraId="321EC76A" w14:textId="77777777">
      <w:pPr>
        <w:rPr>
          <w:bCs/>
        </w:rPr>
      </w:pPr>
      <w:r>
        <w:rPr>
          <w:bCs/>
        </w:rPr>
        <w:t xml:space="preserve">Met het wetsvoorstel wordt </w:t>
      </w:r>
      <w:r w:rsidR="00C21B6C">
        <w:rPr>
          <w:bCs/>
        </w:rPr>
        <w:t xml:space="preserve">de </w:t>
      </w:r>
      <w:r>
        <w:rPr>
          <w:bCs/>
        </w:rPr>
        <w:t>Nederlandse wetgeving in lijn gebracht met de uitspraak van de Centrale Raad van Beroep van 30 maart 2023</w:t>
      </w:r>
      <w:r w:rsidR="002757A4">
        <w:rPr>
          <w:rStyle w:val="Voetnootmarkering"/>
          <w:bCs/>
        </w:rPr>
        <w:footnoteReference w:id="2"/>
      </w:r>
      <w:r w:rsidR="002757A4">
        <w:rPr>
          <w:bCs/>
        </w:rPr>
        <w:t xml:space="preserve"> </w:t>
      </w:r>
      <w:r>
        <w:rPr>
          <w:bCs/>
        </w:rPr>
        <w:t>waarin is geoordeeld dat de Nederlandse wetgeving</w:t>
      </w:r>
      <w:r w:rsidR="00D55D19">
        <w:rPr>
          <w:bCs/>
        </w:rPr>
        <w:t xml:space="preserve"> met betrekking tot de verzekeringsplicht voor de werknemersverzekeringen </w:t>
      </w:r>
      <w:r>
        <w:rPr>
          <w:bCs/>
        </w:rPr>
        <w:t>voor pgb-zorgverleners</w:t>
      </w:r>
      <w:r w:rsidR="000379EA">
        <w:rPr>
          <w:bCs/>
        </w:rPr>
        <w:t xml:space="preserve"> met een arbeidsovereenkomst voor doorgaans minder dan vier dagen per week</w:t>
      </w:r>
      <w:r>
        <w:rPr>
          <w:bCs/>
        </w:rPr>
        <w:t>, vanwege indirecte discriminatie van vrouwen zonder objectieve rechtvaardiging, in strijd is met Europees recht. Dit wetsvoorstel regelt een forse verbetering van de rechtspositie v</w:t>
      </w:r>
      <w:r w:rsidR="002757A4">
        <w:rPr>
          <w:bCs/>
        </w:rPr>
        <w:t>oor</w:t>
      </w:r>
      <w:r>
        <w:rPr>
          <w:bCs/>
        </w:rPr>
        <w:t xml:space="preserve"> pgb-zorgverleners die nu onder de Regeling dienstverlening aan huis (</w:t>
      </w:r>
      <w:proofErr w:type="spellStart"/>
      <w:r>
        <w:rPr>
          <w:bCs/>
        </w:rPr>
        <w:t>Rdah</w:t>
      </w:r>
      <w:proofErr w:type="spellEnd"/>
      <w:r>
        <w:rPr>
          <w:bCs/>
        </w:rPr>
        <w:t>) vallen, zowel arbeidsrechtelijk als wat betreft toegang tot de sociale zekerheid. Daarnaast leidt het tot aanpassingen in fiscale regelgeving. Om inwerkingtreding per 1</w:t>
      </w:r>
      <w:r w:rsidR="002757A4">
        <w:rPr>
          <w:bCs/>
        </w:rPr>
        <w:t> </w:t>
      </w:r>
      <w:r>
        <w:rPr>
          <w:bCs/>
        </w:rPr>
        <w:t xml:space="preserve">januari 2026 te halen, hebben de uitvoeringsorganisaties </w:t>
      </w:r>
      <w:r w:rsidR="00D65E71">
        <w:rPr>
          <w:bCs/>
        </w:rPr>
        <w:t>Sociale Verzekeringsbank (</w:t>
      </w:r>
      <w:r>
        <w:rPr>
          <w:bCs/>
        </w:rPr>
        <w:t>SVB</w:t>
      </w:r>
      <w:r w:rsidR="00D65E71">
        <w:rPr>
          <w:bCs/>
        </w:rPr>
        <w:t>)</w:t>
      </w:r>
      <w:r>
        <w:rPr>
          <w:bCs/>
        </w:rPr>
        <w:t xml:space="preserve"> en Uitvoeringsinstituut Werknemersverzekeringen (UWV) </w:t>
      </w:r>
      <w:proofErr w:type="gramStart"/>
      <w:r>
        <w:rPr>
          <w:bCs/>
        </w:rPr>
        <w:t>reeds</w:t>
      </w:r>
      <w:proofErr w:type="gramEnd"/>
      <w:r>
        <w:rPr>
          <w:bCs/>
        </w:rPr>
        <w:t xml:space="preserve"> belangrijke en deels onomkeerbare stappen gezet. </w:t>
      </w:r>
    </w:p>
    <w:p w:rsidR="002C1116" w:rsidRDefault="00D315AF" w14:paraId="6178208B" w14:textId="2F92E9C4">
      <w:pPr>
        <w:rPr>
          <w:bCs/>
        </w:rPr>
      </w:pPr>
      <w:r>
        <w:rPr>
          <w:bCs/>
        </w:rPr>
        <w:lastRenderedPageBreak/>
        <w:t>ICT-processen zijn hierop ingericht en betrokken burgers</w:t>
      </w:r>
      <w:r w:rsidR="00D65E71">
        <w:rPr>
          <w:bCs/>
        </w:rPr>
        <w:t>, waaronder de budgethouders,</w:t>
      </w:r>
      <w:r>
        <w:rPr>
          <w:bCs/>
        </w:rPr>
        <w:t xml:space="preserve"> zijn </w:t>
      </w:r>
      <w:proofErr w:type="gramStart"/>
      <w:r>
        <w:rPr>
          <w:bCs/>
        </w:rPr>
        <w:t>reeds</w:t>
      </w:r>
      <w:proofErr w:type="gramEnd"/>
      <w:r>
        <w:rPr>
          <w:bCs/>
        </w:rPr>
        <w:t xml:space="preserve"> geïnformeerd over de voorgenomen wetswijziging. Ook zijn budgethouders door de SVB opgeroepen hun zorg(</w:t>
      </w:r>
      <w:proofErr w:type="spellStart"/>
      <w:r>
        <w:rPr>
          <w:bCs/>
        </w:rPr>
        <w:t>arbeids</w:t>
      </w:r>
      <w:proofErr w:type="spellEnd"/>
      <w:r>
        <w:rPr>
          <w:bCs/>
        </w:rPr>
        <w:t xml:space="preserve">)overeenkomsten aan te passen aan de voorgenomen wetswijziging vóór 1 januari 2026. Veel zorgovereenkomsten zijn </w:t>
      </w:r>
      <w:proofErr w:type="gramStart"/>
      <w:r>
        <w:rPr>
          <w:bCs/>
        </w:rPr>
        <w:t>reeds</w:t>
      </w:r>
      <w:proofErr w:type="gramEnd"/>
      <w:r>
        <w:rPr>
          <w:bCs/>
        </w:rPr>
        <w:t xml:space="preserve"> aangepast door budgethouders en zorgverleners, en via de juiste systemen goedgekeurd door de SVB (in het geval van pgb via de Wet maatschappelijke ondersteuning 2015 (WMO) of de Jeugdwet) of de zorgkantoren (in het geval van pgb via de Wet langdurige zorg (</w:t>
      </w:r>
      <w:proofErr w:type="spellStart"/>
      <w:r>
        <w:rPr>
          <w:bCs/>
        </w:rPr>
        <w:t>Wlz</w:t>
      </w:r>
      <w:proofErr w:type="spellEnd"/>
      <w:r>
        <w:rPr>
          <w:bCs/>
        </w:rPr>
        <w:t xml:space="preserve">)). </w:t>
      </w:r>
    </w:p>
    <w:p w:rsidR="002C1116" w:rsidRDefault="002C1116" w14:paraId="58855F1E" w14:textId="77777777">
      <w:pPr>
        <w:rPr>
          <w:bCs/>
        </w:rPr>
      </w:pPr>
    </w:p>
    <w:p w:rsidR="0013195C" w:rsidRDefault="00D315AF" w14:paraId="0F9EEDF3" w14:textId="77777777">
      <w:r>
        <w:rPr>
          <w:bCs/>
        </w:rPr>
        <w:t xml:space="preserve">Een latere inwerkingtreding van het wetsvoorstel begin 2026 zou betekenen dat </w:t>
      </w:r>
      <w:r w:rsidR="00D65E71">
        <w:rPr>
          <w:bCs/>
        </w:rPr>
        <w:t>b</w:t>
      </w:r>
      <w:r>
        <w:rPr>
          <w:bCs/>
        </w:rPr>
        <w:t xml:space="preserve">etrokken burgers gevraagd moeten worden de tot nu toe gedane stappen terug te draaien om vervolgens kort daarna wéér nieuwe overeenkomsten te sluiten om aan de nieuwe wettelijke regels te voldoen. Dit zou veel vragen van het </w:t>
      </w:r>
      <w:proofErr w:type="spellStart"/>
      <w:r>
        <w:rPr>
          <w:bCs/>
        </w:rPr>
        <w:t>doenvermogen</w:t>
      </w:r>
      <w:proofErr w:type="spellEnd"/>
      <w:r>
        <w:rPr>
          <w:bCs/>
        </w:rPr>
        <w:t xml:space="preserve"> van deze groep en dit zou ook zeer arbeidsintensief zijn. </w:t>
      </w:r>
      <w:r w:rsidR="005B5770">
        <w:t xml:space="preserve">Dit is </w:t>
      </w:r>
      <w:r w:rsidRPr="00024E57" w:rsidR="005B5770">
        <w:t>ook verwarrend voor burgers en doet wellicht iets met het vertrouwen van de burger richting de overheid</w:t>
      </w:r>
      <w:r w:rsidR="005B5770">
        <w:t xml:space="preserve">. </w:t>
      </w:r>
      <w:r>
        <w:rPr>
          <w:bCs/>
        </w:rPr>
        <w:t>Vanwege de belangen van alle betrokkenen (budgethouders, pgb-zorgverleners en de uitvoeringsorganisaties) stelt de regering daarom voor om, indien nodig, terugwerkende kracht toe te kennen aan het wetsvoorstel.</w:t>
      </w:r>
    </w:p>
    <w:p w:rsidRPr="00010B3B" w:rsidR="00C10668" w:rsidP="00010B3B" w:rsidRDefault="00C10668" w14:paraId="5F1B33E7" w14:textId="77777777">
      <w:pPr>
        <w:rPr>
          <w:bCs/>
        </w:rPr>
      </w:pPr>
    </w:p>
    <w:p w:rsidRPr="00010B3B" w:rsidR="00010B3B" w:rsidP="00010B3B" w:rsidRDefault="00010B3B" w14:paraId="31A320B3" w14:textId="77777777">
      <w:pPr>
        <w:rPr>
          <w:bCs/>
          <w:i/>
          <w:iCs/>
        </w:rPr>
      </w:pPr>
      <w:r w:rsidRPr="00010B3B">
        <w:rPr>
          <w:bCs/>
          <w:i/>
          <w:iCs/>
        </w:rPr>
        <w:t>Algemeen en juridisch kader terugwerkende kracht</w:t>
      </w:r>
    </w:p>
    <w:p w:rsidRPr="00010B3B" w:rsidR="00010B3B" w:rsidP="00010B3B" w:rsidRDefault="00010B3B" w14:paraId="5A2A4F90" w14:textId="77777777">
      <w:pPr>
        <w:rPr>
          <w:bCs/>
        </w:rPr>
      </w:pPr>
      <w:r w:rsidRPr="00010B3B">
        <w:rPr>
          <w:bCs/>
        </w:rPr>
        <w:t>Het laten ingaan van een wetsvoorstel met terugwerkende kracht is niet gebruikelijk</w:t>
      </w:r>
      <w:r w:rsidR="002757A4">
        <w:rPr>
          <w:bCs/>
        </w:rPr>
        <w:t>,</w:t>
      </w:r>
      <w:r w:rsidR="002C1116">
        <w:rPr>
          <w:bCs/>
        </w:rPr>
        <w:t xml:space="preserve"> d</w:t>
      </w:r>
      <w:r w:rsidR="00505D13">
        <w:rPr>
          <w:bCs/>
        </w:rPr>
        <w:t>aar is de regering zich van bewust</w:t>
      </w:r>
      <w:r w:rsidR="009E0E02">
        <w:rPr>
          <w:bCs/>
        </w:rPr>
        <w:t>.</w:t>
      </w:r>
      <w:r w:rsidRPr="00010B3B" w:rsidR="00505D13">
        <w:rPr>
          <w:bCs/>
        </w:rPr>
        <w:t xml:space="preserve"> </w:t>
      </w:r>
      <w:r w:rsidR="00505D13">
        <w:rPr>
          <w:bCs/>
        </w:rPr>
        <w:t xml:space="preserve">Bij het </w:t>
      </w:r>
      <w:r w:rsidRPr="00010B3B">
        <w:rPr>
          <w:bCs/>
        </w:rPr>
        <w:t xml:space="preserve">met terugwerkende kracht laten ingaan van een wet </w:t>
      </w:r>
      <w:r w:rsidR="00505D13">
        <w:rPr>
          <w:bCs/>
        </w:rPr>
        <w:t>is onder meer van belang of deze belastend is</w:t>
      </w:r>
      <w:r w:rsidR="009E0E02">
        <w:rPr>
          <w:rStyle w:val="Voetnootmarkering"/>
          <w:bCs/>
        </w:rPr>
        <w:footnoteReference w:id="3"/>
      </w:r>
      <w:r w:rsidRPr="00010B3B">
        <w:rPr>
          <w:bCs/>
        </w:rPr>
        <w:t xml:space="preserve">. De beleidslijn hierbij is dat aan belastende regelingen, </w:t>
      </w:r>
      <w:proofErr w:type="gramStart"/>
      <w:r w:rsidRPr="00010B3B">
        <w:rPr>
          <w:bCs/>
        </w:rPr>
        <w:t>behoudens</w:t>
      </w:r>
      <w:proofErr w:type="gramEnd"/>
      <w:r w:rsidRPr="00010B3B">
        <w:rPr>
          <w:bCs/>
        </w:rPr>
        <w:t xml:space="preserve"> in uitzonderlijke gevallen, geen terugwerkende kracht wordt toegekend</w:t>
      </w:r>
      <w:r w:rsidRPr="00010B3B">
        <w:rPr>
          <w:bCs/>
          <w:vertAlign w:val="superscript"/>
        </w:rPr>
        <w:footnoteReference w:id="4"/>
      </w:r>
      <w:r w:rsidRPr="00010B3B">
        <w:rPr>
          <w:bCs/>
        </w:rPr>
        <w:t xml:space="preserve">. </w:t>
      </w:r>
      <w:r w:rsidR="00505D13">
        <w:rPr>
          <w:bCs/>
        </w:rPr>
        <w:t>Bestaande</w:t>
      </w:r>
      <w:r w:rsidRPr="00010B3B">
        <w:rPr>
          <w:bCs/>
        </w:rPr>
        <w:t xml:space="preserve"> jurisprudentie en </w:t>
      </w:r>
      <w:r w:rsidR="00505D13">
        <w:rPr>
          <w:bCs/>
        </w:rPr>
        <w:t>beleid</w:t>
      </w:r>
      <w:r w:rsidRPr="00010B3B">
        <w:rPr>
          <w:bCs/>
        </w:rPr>
        <w:t xml:space="preserve"> </w:t>
      </w:r>
      <w:r w:rsidR="009E0E02">
        <w:rPr>
          <w:bCs/>
        </w:rPr>
        <w:t>hebben</w:t>
      </w:r>
      <w:r w:rsidRPr="00010B3B">
        <w:rPr>
          <w:bCs/>
        </w:rPr>
        <w:t xml:space="preserve"> met name betrekking op het met terugwerkende kracht laten ingaan van belastingheffingen, maar zijn ook buiten dat terrein relevant. </w:t>
      </w:r>
      <w:r w:rsidR="00505D13">
        <w:rPr>
          <w:bCs/>
        </w:rPr>
        <w:t>Er moet -kort gezegd- sprake zijn van</w:t>
      </w:r>
      <w:r w:rsidRPr="00010B3B">
        <w:rPr>
          <w:bCs/>
        </w:rPr>
        <w:t xml:space="preserve"> een ‘fair </w:t>
      </w:r>
      <w:proofErr w:type="spellStart"/>
      <w:r w:rsidRPr="00010B3B">
        <w:rPr>
          <w:bCs/>
        </w:rPr>
        <w:t>balance</w:t>
      </w:r>
      <w:proofErr w:type="spellEnd"/>
      <w:r w:rsidRPr="00010B3B">
        <w:rPr>
          <w:bCs/>
        </w:rPr>
        <w:t xml:space="preserve">’ tussen de betrokken belangen (om </w:t>
      </w:r>
      <w:r w:rsidR="00565D4F">
        <w:rPr>
          <w:bCs/>
        </w:rPr>
        <w:t>terugwerkende kracht</w:t>
      </w:r>
      <w:r w:rsidR="00AD37F1">
        <w:rPr>
          <w:bCs/>
        </w:rPr>
        <w:t xml:space="preserve"> </w:t>
      </w:r>
      <w:r w:rsidRPr="00010B3B">
        <w:rPr>
          <w:bCs/>
        </w:rPr>
        <w:t xml:space="preserve">te kunnen rechtvaardigen in het licht van het Eerste Protocol van het EVRM). Punten van overweging zijn hierbij het vertrouwensbeginsel, de redelijkheid en billijkheid, de rechtszekerheid en het verrassingseffect (voor burgers). </w:t>
      </w:r>
      <w:r w:rsidR="00505D13">
        <w:rPr>
          <w:bCs/>
        </w:rPr>
        <w:t>De regering meent dat hieraan wordt voldaan. Uitgangspunt in jurisprudentie is ook dat</w:t>
      </w:r>
      <w:r w:rsidRPr="00010B3B">
        <w:rPr>
          <w:bCs/>
        </w:rPr>
        <w:t xml:space="preserve"> </w:t>
      </w:r>
      <w:r w:rsidR="00BC0054">
        <w:rPr>
          <w:bCs/>
        </w:rPr>
        <w:t xml:space="preserve">de </w:t>
      </w:r>
      <w:r w:rsidRPr="00010B3B">
        <w:rPr>
          <w:bCs/>
        </w:rPr>
        <w:t>wetgever een ruime beoordelingsmarge heeft</w:t>
      </w:r>
      <w:r w:rsidRPr="00010B3B">
        <w:rPr>
          <w:bCs/>
          <w:vertAlign w:val="superscript"/>
        </w:rPr>
        <w:footnoteReference w:id="5"/>
      </w:r>
      <w:r w:rsidRPr="00010B3B">
        <w:rPr>
          <w:bCs/>
        </w:rPr>
        <w:t xml:space="preserve">. </w:t>
      </w:r>
    </w:p>
    <w:p w:rsidRPr="00010B3B" w:rsidR="00010B3B" w:rsidP="00010B3B" w:rsidRDefault="00010B3B" w14:paraId="243B2DAB" w14:textId="77777777">
      <w:pPr>
        <w:rPr>
          <w:bCs/>
        </w:rPr>
      </w:pPr>
    </w:p>
    <w:p w:rsidRPr="00010B3B" w:rsidR="00010B3B" w:rsidP="00010B3B" w:rsidRDefault="00505D13" w14:paraId="0D53B13F" w14:textId="77777777">
      <w:pPr>
        <w:rPr>
          <w:bCs/>
        </w:rPr>
      </w:pPr>
      <w:r>
        <w:rPr>
          <w:bCs/>
        </w:rPr>
        <w:t xml:space="preserve">Budgethouders zijn </w:t>
      </w:r>
      <w:r w:rsidRPr="00010B3B" w:rsidR="00010B3B">
        <w:rPr>
          <w:bCs/>
        </w:rPr>
        <w:t xml:space="preserve">geïnformeerd over de aankomende wijzigingen. Budgethouders die hun (salaris)administratie via de SVB hebben lopen, zijn zelfs meerdere malen </w:t>
      </w:r>
      <w:r w:rsidR="00847A54">
        <w:rPr>
          <w:bCs/>
        </w:rPr>
        <w:t xml:space="preserve">hiervan </w:t>
      </w:r>
      <w:r w:rsidRPr="00010B3B" w:rsidR="00010B3B">
        <w:rPr>
          <w:bCs/>
        </w:rPr>
        <w:t xml:space="preserve">persoonlijk op de hoogte gebracht. De wijzigingen zijn </w:t>
      </w:r>
      <w:r w:rsidR="002F2C24">
        <w:rPr>
          <w:bCs/>
        </w:rPr>
        <w:t xml:space="preserve">aldus </w:t>
      </w:r>
      <w:r w:rsidRPr="00010B3B" w:rsidR="00010B3B">
        <w:rPr>
          <w:bCs/>
        </w:rPr>
        <w:t xml:space="preserve">voorzienbaar. </w:t>
      </w:r>
    </w:p>
    <w:p w:rsidRPr="00010B3B" w:rsidR="00010B3B" w:rsidP="00010B3B" w:rsidRDefault="00010B3B" w14:paraId="5EC3733C" w14:textId="77777777">
      <w:pPr>
        <w:rPr>
          <w:bCs/>
        </w:rPr>
      </w:pPr>
    </w:p>
    <w:p w:rsidRPr="00010B3B" w:rsidR="00010B3B" w:rsidP="00010B3B" w:rsidRDefault="00010B3B" w14:paraId="0B28AB3A" w14:textId="77777777">
      <w:pPr>
        <w:rPr>
          <w:bCs/>
        </w:rPr>
      </w:pPr>
      <w:r w:rsidRPr="00010B3B">
        <w:rPr>
          <w:bCs/>
        </w:rPr>
        <w:t xml:space="preserve">Voor pgb-zorgverleners onder de </w:t>
      </w:r>
      <w:proofErr w:type="spellStart"/>
      <w:r w:rsidRPr="00010B3B">
        <w:rPr>
          <w:bCs/>
        </w:rPr>
        <w:t>Rdah</w:t>
      </w:r>
      <w:proofErr w:type="spellEnd"/>
      <w:r w:rsidRPr="00010B3B">
        <w:rPr>
          <w:bCs/>
        </w:rPr>
        <w:t xml:space="preserve"> is sprake van een </w:t>
      </w:r>
      <w:r w:rsidR="009E0E02">
        <w:rPr>
          <w:bCs/>
        </w:rPr>
        <w:t xml:space="preserve">forse </w:t>
      </w:r>
      <w:r w:rsidRPr="00010B3B">
        <w:rPr>
          <w:bCs/>
        </w:rPr>
        <w:t>verbetering van</w:t>
      </w:r>
      <w:r w:rsidR="00CE202F">
        <w:rPr>
          <w:bCs/>
        </w:rPr>
        <w:t xml:space="preserve"> hun</w:t>
      </w:r>
      <w:r w:rsidRPr="00010B3B">
        <w:rPr>
          <w:bCs/>
        </w:rPr>
        <w:t xml:space="preserve"> rechtspositie. Sterker nog, deze zorgverleners ondervinden nu </w:t>
      </w:r>
      <w:r w:rsidR="005A7F5B">
        <w:rPr>
          <w:bCs/>
        </w:rPr>
        <w:t xml:space="preserve">grote </w:t>
      </w:r>
      <w:r w:rsidRPr="00010B3B">
        <w:rPr>
          <w:bCs/>
        </w:rPr>
        <w:t xml:space="preserve">nadelen van het nog niet implementeren van het wetsvoorstel, nu zij vanwege de uitspraak van de Centrale Raad van Beroep </w:t>
      </w:r>
      <w:r w:rsidR="002F2C24">
        <w:rPr>
          <w:bCs/>
        </w:rPr>
        <w:t xml:space="preserve">van maart 2023 </w:t>
      </w:r>
      <w:r w:rsidRPr="00010B3B">
        <w:rPr>
          <w:bCs/>
        </w:rPr>
        <w:t xml:space="preserve">wel recht hebben op bijvoorbeeld een WIA-uitkering, maar vanwege het ontbreken van een grondslag voor loondoorbetaling bij ziekte </w:t>
      </w:r>
      <w:r w:rsidR="002C1116">
        <w:rPr>
          <w:bCs/>
        </w:rPr>
        <w:t xml:space="preserve">in beginsel </w:t>
      </w:r>
      <w:r w:rsidRPr="00010B3B">
        <w:rPr>
          <w:bCs/>
        </w:rPr>
        <w:t>eerst 104 weken zonder inkomen zitten tijdens deze ziekteperiode (</w:t>
      </w:r>
      <w:proofErr w:type="gramStart"/>
      <w:r w:rsidRPr="00010B3B">
        <w:rPr>
          <w:bCs/>
        </w:rPr>
        <w:t>behoudens</w:t>
      </w:r>
      <w:proofErr w:type="gramEnd"/>
      <w:r w:rsidRPr="00010B3B">
        <w:rPr>
          <w:bCs/>
        </w:rPr>
        <w:t xml:space="preserve"> de eerste 6 weken). </w:t>
      </w:r>
      <w:r w:rsidR="002F2C24">
        <w:rPr>
          <w:bCs/>
        </w:rPr>
        <w:t xml:space="preserve">De regering vindt het </w:t>
      </w:r>
      <w:r w:rsidR="009E0E02">
        <w:rPr>
          <w:bCs/>
        </w:rPr>
        <w:t xml:space="preserve">onwenselijk </w:t>
      </w:r>
      <w:r w:rsidR="002F2C24">
        <w:rPr>
          <w:bCs/>
        </w:rPr>
        <w:t>deze situatie langer te laten voortduren en acht inwerkingtreding per 1 januari 2026 daarom noodzakelijk.</w:t>
      </w:r>
    </w:p>
    <w:p w:rsidR="00010B3B" w:rsidP="00010B3B" w:rsidRDefault="00010B3B" w14:paraId="323D8F29" w14:textId="77777777">
      <w:pPr>
        <w:rPr>
          <w:bCs/>
        </w:rPr>
      </w:pPr>
    </w:p>
    <w:p w:rsidR="00C77CD3" w:rsidP="00010B3B" w:rsidRDefault="00C77CD3" w14:paraId="44231788" w14:textId="77777777">
      <w:pPr>
        <w:rPr>
          <w:bCs/>
        </w:rPr>
      </w:pPr>
    </w:p>
    <w:p w:rsidRPr="00010B3B" w:rsidR="00C77CD3" w:rsidP="00010B3B" w:rsidRDefault="00C77CD3" w14:paraId="73FFF13D" w14:textId="77777777">
      <w:pPr>
        <w:rPr>
          <w:bCs/>
        </w:rPr>
      </w:pPr>
    </w:p>
    <w:p w:rsidRPr="00010B3B" w:rsidR="00010B3B" w:rsidP="00010B3B" w:rsidRDefault="00010B3B" w14:paraId="7EA9EF7B" w14:textId="77777777">
      <w:pPr>
        <w:rPr>
          <w:bCs/>
        </w:rPr>
      </w:pPr>
      <w:r w:rsidRPr="00FB65AA">
        <w:rPr>
          <w:bCs/>
        </w:rPr>
        <w:lastRenderedPageBreak/>
        <w:t xml:space="preserve">Voor budgethouders </w:t>
      </w:r>
      <w:r w:rsidRPr="00FB65AA" w:rsidR="002F2C24">
        <w:rPr>
          <w:bCs/>
        </w:rPr>
        <w:t xml:space="preserve">is bovendien sprake van aanvullende administratieve lasten </w:t>
      </w:r>
      <w:proofErr w:type="gramStart"/>
      <w:r w:rsidRPr="00FB65AA" w:rsidR="002F2C24">
        <w:rPr>
          <w:bCs/>
        </w:rPr>
        <w:t>indien</w:t>
      </w:r>
      <w:proofErr w:type="gramEnd"/>
      <w:r w:rsidRPr="00FB65AA" w:rsidR="002F2C24">
        <w:rPr>
          <w:bCs/>
        </w:rPr>
        <w:t xml:space="preserve"> het wetsvoorstel later dan 1 januari 2026 in werking treedt. Zij moeten dan nogmaals nieuwe arbeidsovereenkomsten indienen. De regering is zich er tegelijkertijd van bewust dat het wetsvoorstel voor hen </w:t>
      </w:r>
      <w:r w:rsidRPr="00FB65AA">
        <w:rPr>
          <w:bCs/>
        </w:rPr>
        <w:t xml:space="preserve">aanvullende (financiële) werkgeverslasten </w:t>
      </w:r>
      <w:r w:rsidRPr="00FB65AA" w:rsidR="002F2C24">
        <w:rPr>
          <w:bCs/>
        </w:rPr>
        <w:t>(in de vorm van premies werknemersverzekeringen</w:t>
      </w:r>
      <w:r w:rsidR="00846A25">
        <w:rPr>
          <w:bCs/>
        </w:rPr>
        <w:t xml:space="preserve"> en inkomensafhankelijke bijdrage </w:t>
      </w:r>
      <w:r w:rsidR="00205EC7">
        <w:rPr>
          <w:bCs/>
        </w:rPr>
        <w:t>Zorgverzekeringswet (</w:t>
      </w:r>
      <w:proofErr w:type="spellStart"/>
      <w:r w:rsidR="00846A25">
        <w:rPr>
          <w:bCs/>
        </w:rPr>
        <w:t>Zvw</w:t>
      </w:r>
      <w:proofErr w:type="spellEnd"/>
      <w:r w:rsidR="00205EC7">
        <w:rPr>
          <w:bCs/>
        </w:rPr>
        <w:t>)</w:t>
      </w:r>
      <w:r w:rsidRPr="00FB65AA" w:rsidR="002F2C24">
        <w:rPr>
          <w:bCs/>
        </w:rPr>
        <w:t>) met zich meebrengt</w:t>
      </w:r>
      <w:r w:rsidR="00011EE6">
        <w:rPr>
          <w:bCs/>
        </w:rPr>
        <w:t>,</w:t>
      </w:r>
      <w:r w:rsidRPr="00FB65AA" w:rsidR="002F2C24">
        <w:rPr>
          <w:bCs/>
        </w:rPr>
        <w:t xml:space="preserve"> </w:t>
      </w:r>
      <w:proofErr w:type="gramStart"/>
      <w:r w:rsidRPr="00FB65AA">
        <w:rPr>
          <w:bCs/>
        </w:rPr>
        <w:t>alsmede</w:t>
      </w:r>
      <w:proofErr w:type="gramEnd"/>
      <w:r w:rsidRPr="00FB65AA">
        <w:rPr>
          <w:bCs/>
        </w:rPr>
        <w:t xml:space="preserve"> meer arbeidsrechtelijke verplichtingen als werkgever (werkgeverstaken). Tegelijkertijd wordt </w:t>
      </w:r>
      <w:r w:rsidRPr="00FB65AA" w:rsidR="002F2C24">
        <w:rPr>
          <w:bCs/>
        </w:rPr>
        <w:t xml:space="preserve">het </w:t>
      </w:r>
      <w:r w:rsidR="00D315AF">
        <w:rPr>
          <w:bCs/>
        </w:rPr>
        <w:t>overgrote</w:t>
      </w:r>
      <w:r w:rsidRPr="00FB65AA" w:rsidR="00846A25">
        <w:rPr>
          <w:bCs/>
        </w:rPr>
        <w:t xml:space="preserve"> </w:t>
      </w:r>
      <w:r w:rsidRPr="00FB65AA" w:rsidR="002F2C24">
        <w:rPr>
          <w:bCs/>
        </w:rPr>
        <w:t>deel</w:t>
      </w:r>
      <w:r w:rsidRPr="00FB65AA">
        <w:rPr>
          <w:bCs/>
        </w:rPr>
        <w:t xml:space="preserve"> van de budgethouders voor de aanvullende financiële werkgeverslasten gecompenseerd </w:t>
      </w:r>
      <w:r w:rsidR="00846A25">
        <w:rPr>
          <w:bCs/>
        </w:rPr>
        <w:t>voor</w:t>
      </w:r>
      <w:r w:rsidRPr="00FB65AA">
        <w:rPr>
          <w:bCs/>
        </w:rPr>
        <w:t xml:space="preserve"> deze </w:t>
      </w:r>
      <w:r w:rsidR="00846A25">
        <w:rPr>
          <w:bCs/>
        </w:rPr>
        <w:t xml:space="preserve">financiële </w:t>
      </w:r>
      <w:r w:rsidRPr="00FB65AA">
        <w:rPr>
          <w:bCs/>
        </w:rPr>
        <w:t xml:space="preserve">benadeling. </w:t>
      </w:r>
      <w:r w:rsidRPr="00FB65AA" w:rsidR="002F2C24">
        <w:rPr>
          <w:bCs/>
        </w:rPr>
        <w:t xml:space="preserve">Deze compensatie vindt voor wat betreft </w:t>
      </w:r>
      <w:r w:rsidR="00D95712">
        <w:rPr>
          <w:bCs/>
        </w:rPr>
        <w:t xml:space="preserve">het </w:t>
      </w:r>
      <w:r w:rsidRPr="00FB65AA" w:rsidR="009E0E02">
        <w:rPr>
          <w:bCs/>
        </w:rPr>
        <w:t xml:space="preserve">pgb via </w:t>
      </w:r>
      <w:r w:rsidRPr="00FB65AA" w:rsidR="002F2C24">
        <w:rPr>
          <w:bCs/>
        </w:rPr>
        <w:t xml:space="preserve">de </w:t>
      </w:r>
      <w:proofErr w:type="spellStart"/>
      <w:r w:rsidRPr="00FB65AA" w:rsidR="009E0E02">
        <w:rPr>
          <w:bCs/>
        </w:rPr>
        <w:t>Wlz</w:t>
      </w:r>
      <w:proofErr w:type="spellEnd"/>
      <w:r w:rsidRPr="00FB65AA" w:rsidR="002F2C24">
        <w:rPr>
          <w:bCs/>
        </w:rPr>
        <w:t xml:space="preserve"> plaats via de Regeling langdurige zorg, en voor wat betreft </w:t>
      </w:r>
      <w:r w:rsidRPr="00FB65AA" w:rsidR="0092445E">
        <w:rPr>
          <w:bCs/>
        </w:rPr>
        <w:t xml:space="preserve">WMO en de Jeugdwet </w:t>
      </w:r>
      <w:r w:rsidRPr="00FB65AA" w:rsidR="002F2C24">
        <w:rPr>
          <w:bCs/>
        </w:rPr>
        <w:t xml:space="preserve">via </w:t>
      </w:r>
      <w:proofErr w:type="gramStart"/>
      <w:r w:rsidRPr="00FB65AA" w:rsidR="002F2C24">
        <w:rPr>
          <w:bCs/>
        </w:rPr>
        <w:t>reeds</w:t>
      </w:r>
      <w:proofErr w:type="gramEnd"/>
      <w:r w:rsidRPr="00FB65AA" w:rsidR="002F2C24">
        <w:rPr>
          <w:bCs/>
        </w:rPr>
        <w:t xml:space="preserve"> gedane stortingen in het Gemeentefonds.</w:t>
      </w:r>
      <w:r w:rsidRPr="00FB65AA" w:rsidR="009E0E02">
        <w:rPr>
          <w:bCs/>
        </w:rPr>
        <w:t xml:space="preserve"> Gemeenten krijgen hiermee de mogelijkheid de budgethouders te compenseren. Voor wat betreft </w:t>
      </w:r>
      <w:r w:rsidRPr="00FB65AA">
        <w:rPr>
          <w:bCs/>
        </w:rPr>
        <w:t xml:space="preserve">de aanvullende werkgeverstaken </w:t>
      </w:r>
      <w:r w:rsidRPr="00FB65AA" w:rsidR="009E0E02">
        <w:rPr>
          <w:bCs/>
        </w:rPr>
        <w:t xml:space="preserve">voor budgethouders </w:t>
      </w:r>
      <w:r w:rsidRPr="00FB65AA">
        <w:rPr>
          <w:bCs/>
        </w:rPr>
        <w:t>(loondoorbetaling bij ziekte, ontslag</w:t>
      </w:r>
      <w:r w:rsidRPr="00FB65AA" w:rsidR="009E0E02">
        <w:rPr>
          <w:bCs/>
        </w:rPr>
        <w:t xml:space="preserve"> en</w:t>
      </w:r>
      <w:r w:rsidRPr="00FB65AA">
        <w:rPr>
          <w:bCs/>
        </w:rPr>
        <w:t xml:space="preserve"> scholing) krijgen budgethouders </w:t>
      </w:r>
      <w:r w:rsidR="00881BAB">
        <w:rPr>
          <w:bCs/>
        </w:rPr>
        <w:t xml:space="preserve">voor wie de SVB de salarisadministratie uitvoert </w:t>
      </w:r>
      <w:r w:rsidRPr="00FB65AA">
        <w:rPr>
          <w:bCs/>
        </w:rPr>
        <w:t xml:space="preserve">aanvullende ondersteuning en compensatie door de SVB. Zo wordt een </w:t>
      </w:r>
      <w:r w:rsidR="00881BAB">
        <w:rPr>
          <w:bCs/>
        </w:rPr>
        <w:t>budgethouder</w:t>
      </w:r>
      <w:r w:rsidRPr="00FB65AA" w:rsidR="00881BAB">
        <w:rPr>
          <w:bCs/>
        </w:rPr>
        <w:t xml:space="preserve"> </w:t>
      </w:r>
      <w:r w:rsidRPr="00FB65AA" w:rsidR="009E0E02">
        <w:rPr>
          <w:bCs/>
        </w:rPr>
        <w:t xml:space="preserve">financieel </w:t>
      </w:r>
      <w:r w:rsidRPr="00FB65AA">
        <w:rPr>
          <w:bCs/>
        </w:rPr>
        <w:t xml:space="preserve">gecompenseerd </w:t>
      </w:r>
      <w:r w:rsidRPr="00FB65AA" w:rsidR="009E0E02">
        <w:rPr>
          <w:bCs/>
        </w:rPr>
        <w:t>voor wat betreft de verlengde</w:t>
      </w:r>
      <w:r w:rsidRPr="00FB65AA">
        <w:rPr>
          <w:bCs/>
        </w:rPr>
        <w:t xml:space="preserve"> </w:t>
      </w:r>
      <w:r w:rsidRPr="00FB65AA" w:rsidR="009E0E02">
        <w:rPr>
          <w:bCs/>
        </w:rPr>
        <w:t xml:space="preserve">periode van </w:t>
      </w:r>
      <w:r w:rsidRPr="00FB65AA">
        <w:rPr>
          <w:bCs/>
        </w:rPr>
        <w:t>loondoorbetaling bij ziekte</w:t>
      </w:r>
      <w:r w:rsidRPr="00FB65AA" w:rsidR="00CE7B83">
        <w:rPr>
          <w:bCs/>
        </w:rPr>
        <w:t xml:space="preserve"> en</w:t>
      </w:r>
      <w:r w:rsidRPr="00FB65AA">
        <w:rPr>
          <w:bCs/>
        </w:rPr>
        <w:t xml:space="preserve"> ondersteund </w:t>
      </w:r>
      <w:proofErr w:type="gramStart"/>
      <w:r w:rsidRPr="00FB65AA">
        <w:rPr>
          <w:bCs/>
        </w:rPr>
        <w:t>middels</w:t>
      </w:r>
      <w:proofErr w:type="gramEnd"/>
      <w:r w:rsidRPr="00FB65AA">
        <w:rPr>
          <w:bCs/>
        </w:rPr>
        <w:t xml:space="preserve"> een Arbo-dienstverlener die door de SVB wordt betaald en in de andere</w:t>
      </w:r>
      <w:r w:rsidRPr="00010B3B">
        <w:rPr>
          <w:bCs/>
        </w:rPr>
        <w:t xml:space="preserve"> werkgeverstaken. Voor deze groep worden de nadelen dus gecompenseerd of in die mate via ondersteuning weggenomen</w:t>
      </w:r>
      <w:r w:rsidR="00741E21">
        <w:rPr>
          <w:bCs/>
        </w:rPr>
        <w:t>,</w:t>
      </w:r>
      <w:r w:rsidRPr="00010B3B">
        <w:rPr>
          <w:bCs/>
        </w:rPr>
        <w:t xml:space="preserve"> </w:t>
      </w:r>
      <w:r w:rsidR="002757A4">
        <w:rPr>
          <w:bCs/>
        </w:rPr>
        <w:t>dat</w:t>
      </w:r>
      <w:r w:rsidR="00881BAB">
        <w:rPr>
          <w:bCs/>
        </w:rPr>
        <w:t xml:space="preserve"> </w:t>
      </w:r>
      <w:r w:rsidR="002757A4">
        <w:rPr>
          <w:bCs/>
        </w:rPr>
        <w:t xml:space="preserve">is </w:t>
      </w:r>
      <w:r w:rsidR="00881BAB">
        <w:rPr>
          <w:bCs/>
        </w:rPr>
        <w:t xml:space="preserve">getracht </w:t>
      </w:r>
      <w:r w:rsidRPr="00010B3B">
        <w:rPr>
          <w:bCs/>
        </w:rPr>
        <w:t xml:space="preserve">een ‘fair </w:t>
      </w:r>
      <w:proofErr w:type="spellStart"/>
      <w:r w:rsidRPr="00010B3B">
        <w:rPr>
          <w:bCs/>
        </w:rPr>
        <w:t>balance</w:t>
      </w:r>
      <w:proofErr w:type="spellEnd"/>
      <w:r w:rsidRPr="00010B3B">
        <w:rPr>
          <w:bCs/>
        </w:rPr>
        <w:t>’</w:t>
      </w:r>
      <w:r w:rsidR="00881BAB">
        <w:rPr>
          <w:bCs/>
        </w:rPr>
        <w:t xml:space="preserve"> te creëren</w:t>
      </w:r>
      <w:r w:rsidRPr="00010B3B">
        <w:rPr>
          <w:bCs/>
        </w:rPr>
        <w:t xml:space="preserve">. </w:t>
      </w:r>
    </w:p>
    <w:p w:rsidRPr="00010B3B" w:rsidR="00010B3B" w:rsidP="00010B3B" w:rsidRDefault="00010B3B" w14:paraId="58554ED9" w14:textId="77777777">
      <w:pPr>
        <w:rPr>
          <w:bCs/>
        </w:rPr>
      </w:pPr>
    </w:p>
    <w:p w:rsidRPr="00010B3B" w:rsidR="00010B3B" w:rsidP="00010B3B" w:rsidRDefault="005B5770" w14:paraId="5BBEBCC3" w14:textId="5DC1F344">
      <w:pPr>
        <w:rPr>
          <w:bCs/>
        </w:rPr>
      </w:pPr>
      <w:r>
        <w:rPr>
          <w:bCs/>
        </w:rPr>
        <w:t>Daarnaast is er een (kleinere)</w:t>
      </w:r>
      <w:r w:rsidRPr="00010B3B" w:rsidR="00010B3B">
        <w:rPr>
          <w:bCs/>
        </w:rPr>
        <w:t xml:space="preserve"> groep budgethouders die pgb vanuit de </w:t>
      </w:r>
      <w:proofErr w:type="spellStart"/>
      <w:r w:rsidRPr="00010B3B" w:rsidR="00010B3B">
        <w:rPr>
          <w:bCs/>
        </w:rPr>
        <w:t>Zvw</w:t>
      </w:r>
      <w:proofErr w:type="spellEnd"/>
      <w:r w:rsidRPr="00010B3B" w:rsidR="00010B3B">
        <w:rPr>
          <w:bCs/>
        </w:rPr>
        <w:t xml:space="preserve"> gefinancierd krijgt. </w:t>
      </w:r>
      <w:r w:rsidR="00205EC7">
        <w:rPr>
          <w:bCs/>
        </w:rPr>
        <w:t xml:space="preserve">In de budgetten </w:t>
      </w:r>
      <w:r w:rsidR="00B25D0C">
        <w:rPr>
          <w:bCs/>
        </w:rPr>
        <w:t xml:space="preserve">wordt </w:t>
      </w:r>
      <w:r w:rsidR="000C2EED">
        <w:rPr>
          <w:bCs/>
        </w:rPr>
        <w:t xml:space="preserve">enerzijds </w:t>
      </w:r>
      <w:r w:rsidR="00205EC7">
        <w:rPr>
          <w:bCs/>
        </w:rPr>
        <w:t>uitgegaan van</w:t>
      </w:r>
      <w:r w:rsidRPr="00010B3B" w:rsidR="00010B3B">
        <w:rPr>
          <w:bCs/>
        </w:rPr>
        <w:t xml:space="preserve"> een </w:t>
      </w:r>
      <w:r>
        <w:rPr>
          <w:bCs/>
        </w:rPr>
        <w:t>‘</w:t>
      </w:r>
      <w:r w:rsidRPr="00010B3B" w:rsidR="00010B3B">
        <w:rPr>
          <w:bCs/>
        </w:rPr>
        <w:t>all-in</w:t>
      </w:r>
      <w:r w:rsidR="00011EE6">
        <w:rPr>
          <w:bCs/>
        </w:rPr>
        <w:t>-t</w:t>
      </w:r>
      <w:r w:rsidRPr="00010B3B" w:rsidR="00010B3B">
        <w:rPr>
          <w:bCs/>
        </w:rPr>
        <w:t>arief</w:t>
      </w:r>
      <w:r>
        <w:rPr>
          <w:bCs/>
        </w:rPr>
        <w:t>’</w:t>
      </w:r>
      <w:r w:rsidR="00205EC7">
        <w:rPr>
          <w:bCs/>
        </w:rPr>
        <w:t xml:space="preserve"> rekening houdend met eventuele werkgeverslasten</w:t>
      </w:r>
      <w:r w:rsidRPr="00010B3B" w:rsidR="00010B3B">
        <w:rPr>
          <w:bCs/>
        </w:rPr>
        <w:t xml:space="preserve">. </w:t>
      </w:r>
      <w:bookmarkStart w:name="_Hlk213324789" w:id="3"/>
      <w:r w:rsidR="00210DEC">
        <w:rPr>
          <w:bCs/>
        </w:rPr>
        <w:t xml:space="preserve">Anderzijds </w:t>
      </w:r>
      <w:r w:rsidRPr="00010B3B" w:rsidR="00010B3B">
        <w:rPr>
          <w:bCs/>
        </w:rPr>
        <w:t xml:space="preserve">geldt dat zorgverzekeraars een </w:t>
      </w:r>
      <w:r w:rsidR="009E0E02">
        <w:rPr>
          <w:bCs/>
        </w:rPr>
        <w:t xml:space="preserve">wettelijke </w:t>
      </w:r>
      <w:r w:rsidRPr="00010B3B" w:rsidR="00010B3B">
        <w:rPr>
          <w:bCs/>
        </w:rPr>
        <w:t>zorgplicht hebben. In</w:t>
      </w:r>
      <w:r w:rsidR="0092445E">
        <w:rPr>
          <w:bCs/>
        </w:rPr>
        <w:t xml:space="preserve"> de bijzondere situatie dat een budgethouder</w:t>
      </w:r>
      <w:r w:rsidRPr="00010B3B" w:rsidR="00010B3B">
        <w:rPr>
          <w:bCs/>
        </w:rPr>
        <w:t xml:space="preserve"> door dit wetsvoorstel onvoldoende zorg kan inkopen, moet de zorgverzekeraar bijspringen, bijvoorbeeld </w:t>
      </w:r>
      <w:r w:rsidR="00996160">
        <w:rPr>
          <w:bCs/>
        </w:rPr>
        <w:t>door</w:t>
      </w:r>
      <w:r w:rsidRPr="00010B3B" w:rsidR="00010B3B">
        <w:rPr>
          <w:bCs/>
        </w:rPr>
        <w:t xml:space="preserve"> zorg in natura</w:t>
      </w:r>
      <w:r w:rsidR="00996160">
        <w:rPr>
          <w:bCs/>
        </w:rPr>
        <w:t xml:space="preserve"> te leveren</w:t>
      </w:r>
      <w:r w:rsidRPr="00010B3B" w:rsidR="00010B3B">
        <w:rPr>
          <w:bCs/>
        </w:rPr>
        <w:t xml:space="preserve">. </w:t>
      </w:r>
      <w:bookmarkEnd w:id="3"/>
      <w:r w:rsidRPr="00010B3B" w:rsidR="00010B3B">
        <w:rPr>
          <w:bCs/>
        </w:rPr>
        <w:t xml:space="preserve">Daarnaast is alleen de groep </w:t>
      </w:r>
      <w:proofErr w:type="spellStart"/>
      <w:r w:rsidRPr="00010B3B" w:rsidR="00010B3B">
        <w:rPr>
          <w:bCs/>
        </w:rPr>
        <w:t>Zvw</w:t>
      </w:r>
      <w:proofErr w:type="spellEnd"/>
      <w:r w:rsidRPr="00010B3B" w:rsidR="00010B3B">
        <w:rPr>
          <w:bCs/>
        </w:rPr>
        <w:t xml:space="preserve">-budgethouders in beeld die </w:t>
      </w:r>
      <w:r w:rsidR="00996160">
        <w:rPr>
          <w:bCs/>
        </w:rPr>
        <w:t>de</w:t>
      </w:r>
      <w:r w:rsidRPr="00010B3B" w:rsidR="00010B3B">
        <w:rPr>
          <w:bCs/>
        </w:rPr>
        <w:t xml:space="preserve"> (salaris)administratie via de SVB laat lopen. </w:t>
      </w:r>
      <w:r>
        <w:t xml:space="preserve">Het aantal </w:t>
      </w:r>
      <w:proofErr w:type="spellStart"/>
      <w:r>
        <w:t>Zvw</w:t>
      </w:r>
      <w:proofErr w:type="spellEnd"/>
      <w:r>
        <w:t>-budgethouders dat de (salaris)administratie via de SVB laat lopen fluctueert; afg</w:t>
      </w:r>
      <w:r w:rsidR="00011EE6">
        <w:t>e</w:t>
      </w:r>
      <w:r>
        <w:t xml:space="preserve">rond gaat het gemiddeld om 500 </w:t>
      </w:r>
      <w:proofErr w:type="spellStart"/>
      <w:r>
        <w:t>Zvw</w:t>
      </w:r>
      <w:proofErr w:type="spellEnd"/>
      <w:r>
        <w:t xml:space="preserve">-budgethouders met 1.200 arbeidsovereenkomsten. </w:t>
      </w:r>
      <w:proofErr w:type="spellStart"/>
      <w:r w:rsidRPr="00010B3B" w:rsidR="00010B3B">
        <w:rPr>
          <w:bCs/>
        </w:rPr>
        <w:t>Zvw</w:t>
      </w:r>
      <w:proofErr w:type="spellEnd"/>
      <w:r w:rsidRPr="00010B3B" w:rsidR="00010B3B">
        <w:rPr>
          <w:bCs/>
        </w:rPr>
        <w:t xml:space="preserve">-budgethouders </w:t>
      </w:r>
      <w:r w:rsidR="00D97CBC">
        <w:rPr>
          <w:bCs/>
        </w:rPr>
        <w:t>hebben de</w:t>
      </w:r>
      <w:r w:rsidRPr="00010B3B" w:rsidR="00010B3B">
        <w:rPr>
          <w:bCs/>
        </w:rPr>
        <w:t xml:space="preserve"> keuze</w:t>
      </w:r>
      <w:r w:rsidR="00996160">
        <w:rPr>
          <w:bCs/>
        </w:rPr>
        <w:t xml:space="preserve"> om zich te laten bijstaan door de SVB of niet</w:t>
      </w:r>
      <w:r w:rsidRPr="00010B3B" w:rsidR="00010B3B">
        <w:rPr>
          <w:bCs/>
        </w:rPr>
        <w:t>, maar als ze hiervoor kiezen, worden zij op dezelfde manier in hun werkgeverstaken ondersteund als de groep</w:t>
      </w:r>
      <w:r w:rsidR="00210DEC">
        <w:rPr>
          <w:bCs/>
        </w:rPr>
        <w:t xml:space="preserve"> waarbij dienstverlening door de SVB verplicht is</w:t>
      </w:r>
      <w:r w:rsidRPr="00010B3B" w:rsidR="00010B3B">
        <w:rPr>
          <w:bCs/>
        </w:rPr>
        <w:t xml:space="preserve">. </w:t>
      </w:r>
      <w:r w:rsidR="00205EC7">
        <w:rPr>
          <w:bCs/>
        </w:rPr>
        <w:t xml:space="preserve">Zij </w:t>
      </w:r>
      <w:r w:rsidR="00011EE6">
        <w:rPr>
          <w:bCs/>
        </w:rPr>
        <w:t>worden</w:t>
      </w:r>
      <w:r w:rsidR="00205EC7">
        <w:rPr>
          <w:bCs/>
        </w:rPr>
        <w:t xml:space="preserve"> ook meegenomen in alle communicatie waardoor de wijzigingen ook voor hen voorzienbaar zijn.</w:t>
      </w:r>
      <w:r w:rsidR="00B25D0C">
        <w:rPr>
          <w:bCs/>
        </w:rPr>
        <w:t xml:space="preserve"> </w:t>
      </w:r>
      <w:r w:rsidRPr="00135A5E" w:rsidR="00B25D0C">
        <w:rPr>
          <w:bCs/>
        </w:rPr>
        <w:t xml:space="preserve">Ook voor deze groep geldt dat </w:t>
      </w:r>
      <w:r w:rsidRPr="00EF4230" w:rsidR="00B25D0C">
        <w:rPr>
          <w:rFonts w:cs="Times New Roman"/>
        </w:rPr>
        <w:t xml:space="preserve">de regering nu bezig is om ook een </w:t>
      </w:r>
      <w:r w:rsidR="000C2EED">
        <w:rPr>
          <w:rFonts w:cs="Times New Roman"/>
        </w:rPr>
        <w:t>soortgelijke</w:t>
      </w:r>
      <w:r w:rsidRPr="00EF4230" w:rsidR="00B25D0C">
        <w:rPr>
          <w:rFonts w:cs="Times New Roman"/>
        </w:rPr>
        <w:t xml:space="preserve"> financiële ondersteuning vorm te geven</w:t>
      </w:r>
      <w:r w:rsidRPr="008318E0" w:rsidR="00B25D0C">
        <w:rPr>
          <w:bCs/>
        </w:rPr>
        <w:t xml:space="preserve"> voor de werkgeverstaken als geldt voor de bovenstaande groepen.</w:t>
      </w:r>
      <w:r w:rsidRPr="00010B3B" w:rsidR="00010B3B">
        <w:rPr>
          <w:bCs/>
        </w:rPr>
        <w:t xml:space="preserve"> Voor </w:t>
      </w:r>
      <w:r w:rsidR="00205EC7">
        <w:rPr>
          <w:bCs/>
        </w:rPr>
        <w:t>deze</w:t>
      </w:r>
      <w:r w:rsidRPr="00010B3B" w:rsidR="00205EC7">
        <w:rPr>
          <w:bCs/>
        </w:rPr>
        <w:t xml:space="preserve"> </w:t>
      </w:r>
      <w:r w:rsidRPr="00010B3B" w:rsidR="00010B3B">
        <w:rPr>
          <w:bCs/>
        </w:rPr>
        <w:t xml:space="preserve">groep </w:t>
      </w:r>
      <w:r w:rsidR="00205EC7">
        <w:rPr>
          <w:bCs/>
        </w:rPr>
        <w:t>budgethouder</w:t>
      </w:r>
      <w:r>
        <w:rPr>
          <w:bCs/>
        </w:rPr>
        <w:t>s</w:t>
      </w:r>
      <w:r w:rsidRPr="00010B3B" w:rsidR="00010B3B">
        <w:rPr>
          <w:bCs/>
        </w:rPr>
        <w:t xml:space="preserve"> wordt daarom ook terugwerkende kracht voorgesteld.</w:t>
      </w:r>
    </w:p>
    <w:p w:rsidRPr="00010B3B" w:rsidR="00010B3B" w:rsidP="00010B3B" w:rsidRDefault="00010B3B" w14:paraId="3F5C6E30" w14:textId="77777777">
      <w:pPr>
        <w:rPr>
          <w:bCs/>
        </w:rPr>
      </w:pPr>
    </w:p>
    <w:p w:rsidR="00C77CD3" w:rsidP="00B25D0C" w:rsidRDefault="00010B3B" w14:paraId="127BF8AD" w14:textId="77777777">
      <w:pPr>
        <w:rPr>
          <w:bCs/>
        </w:rPr>
      </w:pPr>
      <w:r w:rsidRPr="00010B3B">
        <w:rPr>
          <w:bCs/>
        </w:rPr>
        <w:t xml:space="preserve">Er is een </w:t>
      </w:r>
      <w:r w:rsidR="00205EC7">
        <w:rPr>
          <w:bCs/>
        </w:rPr>
        <w:t>(</w:t>
      </w:r>
      <w:r w:rsidRPr="00010B3B">
        <w:rPr>
          <w:bCs/>
        </w:rPr>
        <w:t>kleine</w:t>
      </w:r>
      <w:r w:rsidR="00205EC7">
        <w:rPr>
          <w:bCs/>
        </w:rPr>
        <w:t>)</w:t>
      </w:r>
      <w:r w:rsidRPr="00010B3B">
        <w:rPr>
          <w:bCs/>
        </w:rPr>
        <w:t xml:space="preserve"> groep </w:t>
      </w:r>
      <w:proofErr w:type="spellStart"/>
      <w:r w:rsidRPr="00010B3B">
        <w:rPr>
          <w:bCs/>
        </w:rPr>
        <w:t>Zvw</w:t>
      </w:r>
      <w:proofErr w:type="spellEnd"/>
      <w:r w:rsidRPr="00010B3B">
        <w:rPr>
          <w:bCs/>
        </w:rPr>
        <w:t xml:space="preserve">-budgethouders </w:t>
      </w:r>
      <w:r w:rsidR="005B5770">
        <w:rPr>
          <w:bCs/>
        </w:rPr>
        <w:t xml:space="preserve">met een arbeidsovereenkomst die onder de </w:t>
      </w:r>
      <w:proofErr w:type="spellStart"/>
      <w:r w:rsidR="005B5770">
        <w:rPr>
          <w:bCs/>
        </w:rPr>
        <w:t>Rdah</w:t>
      </w:r>
      <w:proofErr w:type="spellEnd"/>
      <w:r w:rsidR="005B5770">
        <w:rPr>
          <w:bCs/>
        </w:rPr>
        <w:t xml:space="preserve"> valt </w:t>
      </w:r>
      <w:r w:rsidR="00210DEC">
        <w:rPr>
          <w:bCs/>
        </w:rPr>
        <w:t>die</w:t>
      </w:r>
      <w:r w:rsidRPr="00010B3B" w:rsidR="00210DEC">
        <w:rPr>
          <w:bCs/>
        </w:rPr>
        <w:t xml:space="preserve"> </w:t>
      </w:r>
      <w:r w:rsidRPr="00010B3B">
        <w:rPr>
          <w:bCs/>
        </w:rPr>
        <w:t>de (salaris)administratie zelf</w:t>
      </w:r>
      <w:r w:rsidR="00210DEC">
        <w:rPr>
          <w:bCs/>
        </w:rPr>
        <w:t xml:space="preserve"> regelt</w:t>
      </w:r>
      <w:r w:rsidR="00205EC7">
        <w:rPr>
          <w:bCs/>
        </w:rPr>
        <w:t>.</w:t>
      </w:r>
      <w:r w:rsidRPr="00010B3B">
        <w:rPr>
          <w:bCs/>
        </w:rPr>
        <w:t xml:space="preserve"> </w:t>
      </w:r>
      <w:r w:rsidRPr="005B5770" w:rsidR="005B5770">
        <w:rPr>
          <w:bCs/>
        </w:rPr>
        <w:t xml:space="preserve">Voor hen is compensatie van de (aanvullende) werkgeverslasten om juridische redenen niet mogelijk omdat de </w:t>
      </w:r>
      <w:proofErr w:type="spellStart"/>
      <w:r w:rsidRPr="005B5770" w:rsidR="005B5770">
        <w:rPr>
          <w:bCs/>
        </w:rPr>
        <w:t>Zvw</w:t>
      </w:r>
      <w:proofErr w:type="spellEnd"/>
      <w:r w:rsidRPr="005B5770" w:rsidR="005B5770">
        <w:rPr>
          <w:bCs/>
        </w:rPr>
        <w:t xml:space="preserve"> dit niet toestaat (er geldt nu ook al een ‘all-in</w:t>
      </w:r>
      <w:r w:rsidR="00011EE6">
        <w:rPr>
          <w:bCs/>
        </w:rPr>
        <w:t>-</w:t>
      </w:r>
      <w:r w:rsidRPr="005B5770" w:rsidR="005B5770">
        <w:rPr>
          <w:bCs/>
        </w:rPr>
        <w:t>tarief’)</w:t>
      </w:r>
      <w:r w:rsidR="00B25D0C">
        <w:rPr>
          <w:bCs/>
        </w:rPr>
        <w:t xml:space="preserve"> en omdat zij niet bekend zijn bij de SVB</w:t>
      </w:r>
      <w:r w:rsidRPr="005B5770" w:rsidR="005B5770">
        <w:rPr>
          <w:bCs/>
        </w:rPr>
        <w:t xml:space="preserve">. Tegelijkertijd geldt dat zorgverzekeraars een zorgplicht hebben. </w:t>
      </w:r>
      <w:proofErr w:type="gramStart"/>
      <w:r w:rsidRPr="004F7634" w:rsidR="004F7634">
        <w:rPr>
          <w:bCs/>
        </w:rPr>
        <w:t>Indien</w:t>
      </w:r>
      <w:proofErr w:type="gramEnd"/>
      <w:r w:rsidRPr="004F7634" w:rsidR="004F7634">
        <w:rPr>
          <w:bCs/>
        </w:rPr>
        <w:t xml:space="preserve"> </w:t>
      </w:r>
      <w:r w:rsidR="004F7634">
        <w:rPr>
          <w:bCs/>
        </w:rPr>
        <w:t>de budgethouder</w:t>
      </w:r>
      <w:r w:rsidRPr="004F7634" w:rsidR="004F7634">
        <w:rPr>
          <w:bCs/>
        </w:rPr>
        <w:t xml:space="preserve"> onvoldoende zorg kan inkopen, moet de zorgverzekeraar bijspringen, bijvoorbeeld middels zorg in natura.</w:t>
      </w:r>
      <w:r w:rsidR="004F7634">
        <w:rPr>
          <w:bCs/>
        </w:rPr>
        <w:t xml:space="preserve"> </w:t>
      </w:r>
      <w:r w:rsidRPr="002034FE" w:rsidR="002034FE">
        <w:rPr>
          <w:bCs/>
        </w:rPr>
        <w:t xml:space="preserve">Daarnaast doen ook zij jaaraangifte, en zijn er dus geen maandelijkse afdrachten, maar vindt aan het eind van het jaar de afdracht in een keer plaats. </w:t>
      </w:r>
      <w:r w:rsidR="00B25D0C">
        <w:rPr>
          <w:bCs/>
        </w:rPr>
        <w:t>Zij ontberen ondersteuning vanuit de SVB</w:t>
      </w:r>
      <w:r w:rsidR="000C2EED">
        <w:rPr>
          <w:bCs/>
        </w:rPr>
        <w:t xml:space="preserve"> waardoor onvoldoende aannemelijk is </w:t>
      </w:r>
      <w:r w:rsidR="00B25D0C">
        <w:rPr>
          <w:bCs/>
        </w:rPr>
        <w:t>dat het doenlijk is voor budgethouders om de terugwerkende kracht te kunnen uitvoeren.</w:t>
      </w:r>
      <w:r w:rsidR="00885BE2">
        <w:rPr>
          <w:bCs/>
        </w:rPr>
        <w:t xml:space="preserve"> </w:t>
      </w:r>
      <w:r w:rsidR="00B25D0C">
        <w:rPr>
          <w:bCs/>
        </w:rPr>
        <w:t xml:space="preserve">Om onbedoelde problemen bij deze groep te voorkomen en hen de tijd te geven zich aan te passen nadat de wet door het parlement is aangenomen sluit de regering deze groep uit van de terugwerkende kracht. Voor hen wordt een nieuwe inwerkingtredingsdatum bepaald, afhankelijk van de snelheid van de parlementaire procedure. Dit betekent wel dat de groep zorgverleners die op arbeidsovereenkomst bij deze budgethouders werken langer </w:t>
      </w:r>
      <w:r w:rsidR="00885BE2">
        <w:rPr>
          <w:bCs/>
        </w:rPr>
        <w:t xml:space="preserve">moet </w:t>
      </w:r>
      <w:r w:rsidR="00B25D0C">
        <w:rPr>
          <w:bCs/>
        </w:rPr>
        <w:t xml:space="preserve">wachten op hun aanvullende rechten. Alles afwegende vindt de regering het noodzakelijk deze keuze te maken. </w:t>
      </w:r>
    </w:p>
    <w:p w:rsidRPr="00010B3B" w:rsidR="00B25D0C" w:rsidP="00B25D0C" w:rsidRDefault="00B25D0C" w14:paraId="57FC101C" w14:textId="3CD6AB72">
      <w:pPr>
        <w:rPr>
          <w:bCs/>
        </w:rPr>
      </w:pPr>
      <w:r w:rsidRPr="00010B3B">
        <w:rPr>
          <w:bCs/>
        </w:rPr>
        <w:lastRenderedPageBreak/>
        <w:t>De regering stelt dan ook voor d</w:t>
      </w:r>
      <w:r>
        <w:rPr>
          <w:bCs/>
        </w:rPr>
        <w:t>e</w:t>
      </w:r>
      <w:r w:rsidRPr="00010B3B">
        <w:rPr>
          <w:bCs/>
        </w:rPr>
        <w:t xml:space="preserve"> groep</w:t>
      </w:r>
      <w:r>
        <w:rPr>
          <w:bCs/>
        </w:rPr>
        <w:t xml:space="preserve"> </w:t>
      </w:r>
      <w:proofErr w:type="spellStart"/>
      <w:r>
        <w:rPr>
          <w:bCs/>
        </w:rPr>
        <w:t>Zvw</w:t>
      </w:r>
      <w:proofErr w:type="spellEnd"/>
      <w:r>
        <w:rPr>
          <w:bCs/>
        </w:rPr>
        <w:t xml:space="preserve">-budgethouders die niet </w:t>
      </w:r>
      <w:r w:rsidR="00885BE2">
        <w:rPr>
          <w:bCs/>
        </w:rPr>
        <w:t>op 31 december 2025</w:t>
      </w:r>
      <w:r>
        <w:rPr>
          <w:bCs/>
        </w:rPr>
        <w:t xml:space="preserve"> gebruik maken van de dienstverlening van de SVB</w:t>
      </w:r>
      <w:r w:rsidRPr="00010B3B">
        <w:rPr>
          <w:bCs/>
        </w:rPr>
        <w:t xml:space="preserve"> uit te sluiten van de terugwerkende kracht van de bepalingen van dit wetsvoorstel. </w:t>
      </w:r>
    </w:p>
    <w:p w:rsidR="00010B3B" w:rsidP="00010B3B" w:rsidRDefault="00010B3B" w14:paraId="6D44A73E" w14:textId="77777777">
      <w:pPr>
        <w:rPr>
          <w:bCs/>
        </w:rPr>
      </w:pPr>
    </w:p>
    <w:p w:rsidRPr="00010B3B" w:rsidR="00010B3B" w:rsidP="00010B3B" w:rsidRDefault="00010B3B" w14:paraId="7DD0E2D7" w14:textId="77777777">
      <w:pPr>
        <w:rPr>
          <w:bCs/>
          <w:i/>
          <w:iCs/>
        </w:rPr>
      </w:pPr>
      <w:r w:rsidRPr="00010B3B">
        <w:rPr>
          <w:bCs/>
          <w:i/>
          <w:iCs/>
        </w:rPr>
        <w:t>Conclusie</w:t>
      </w:r>
    </w:p>
    <w:p w:rsidRPr="00010B3B" w:rsidR="00010B3B" w:rsidP="00010B3B" w:rsidRDefault="00010B3B" w14:paraId="519B52E8" w14:textId="77777777">
      <w:pPr>
        <w:rPr>
          <w:bCs/>
        </w:rPr>
      </w:pPr>
      <w:bookmarkStart w:name="_Hlk210227191" w:id="4"/>
      <w:r w:rsidRPr="00010B3B">
        <w:rPr>
          <w:bCs/>
        </w:rPr>
        <w:t xml:space="preserve">Latere inwerkingtreding dan 1 januari 2026 van de Wet aanpassing </w:t>
      </w:r>
      <w:proofErr w:type="spellStart"/>
      <w:r w:rsidRPr="00010B3B">
        <w:rPr>
          <w:bCs/>
        </w:rPr>
        <w:t>Rdah</w:t>
      </w:r>
      <w:proofErr w:type="spellEnd"/>
      <w:r w:rsidRPr="00010B3B">
        <w:rPr>
          <w:bCs/>
        </w:rPr>
        <w:t xml:space="preserve"> heeft forse consequenties voor burgers (pgb-zorgverleners en budgethouders) en uitvoering. Budgethouders zijn </w:t>
      </w:r>
      <w:proofErr w:type="gramStart"/>
      <w:r w:rsidRPr="00010B3B">
        <w:rPr>
          <w:bCs/>
        </w:rPr>
        <w:t>reeds</w:t>
      </w:r>
      <w:proofErr w:type="gramEnd"/>
      <w:r w:rsidRPr="00010B3B">
        <w:rPr>
          <w:bCs/>
        </w:rPr>
        <w:t xml:space="preserve"> geïnformeerd over inwerkingtreding van het wetsvoorstel per 1 januari 2026 en veel overeenkomsten zijn aangepast. Via Rijksoverheid.nl, de SVB en UWV zijn ook pgb-zorgverleners op de hoogte gesteld van de voorgenomen wetswijziging. Voor de uitvoering heeft uitstel van het wetsvoorstel zonder terugwerkende kracht tot gevolg dat </w:t>
      </w:r>
      <w:proofErr w:type="gramStart"/>
      <w:r w:rsidRPr="00010B3B">
        <w:rPr>
          <w:bCs/>
        </w:rPr>
        <w:t>reeds</w:t>
      </w:r>
      <w:proofErr w:type="gramEnd"/>
      <w:r w:rsidRPr="00010B3B">
        <w:rPr>
          <w:bCs/>
        </w:rPr>
        <w:t xml:space="preserve"> in gang gezette, en deels afgeronde, processen moeten worden teruggedraaid</w:t>
      </w:r>
      <w:bookmarkEnd w:id="4"/>
      <w:r w:rsidR="00C21B6C">
        <w:rPr>
          <w:bCs/>
        </w:rPr>
        <w:t xml:space="preserve"> wat deels </w:t>
      </w:r>
      <w:r w:rsidR="004F7634">
        <w:rPr>
          <w:bCs/>
        </w:rPr>
        <w:t xml:space="preserve">eenvoudigweg </w:t>
      </w:r>
      <w:r w:rsidR="00C21B6C">
        <w:rPr>
          <w:bCs/>
        </w:rPr>
        <w:t>niet mogelijk is</w:t>
      </w:r>
      <w:r w:rsidR="005B5770">
        <w:rPr>
          <w:bCs/>
        </w:rPr>
        <w:t>.</w:t>
      </w:r>
      <w:r w:rsidR="00C21B6C">
        <w:rPr>
          <w:bCs/>
        </w:rPr>
        <w:t xml:space="preserve"> </w:t>
      </w:r>
    </w:p>
    <w:p w:rsidRPr="00010B3B" w:rsidR="00010B3B" w:rsidP="00010B3B" w:rsidRDefault="00010B3B" w14:paraId="4EC87169" w14:textId="77777777">
      <w:pPr>
        <w:rPr>
          <w:bCs/>
        </w:rPr>
      </w:pPr>
    </w:p>
    <w:p w:rsidR="00B25D0C" w:rsidP="00B25D0C" w:rsidRDefault="00010B3B" w14:paraId="7AB3AEE5" w14:textId="7AD0737A">
      <w:pPr>
        <w:rPr>
          <w:bCs/>
        </w:rPr>
      </w:pPr>
      <w:r w:rsidRPr="00010B3B">
        <w:rPr>
          <w:bCs/>
        </w:rPr>
        <w:t xml:space="preserve">Gelet op de afweging tussen de (door compensatie) relatief beperkte gevolgen voor de meeste groepen budgethouders van het met terugwerkende kracht laten ingaan van het wetsvoorstel </w:t>
      </w:r>
      <w:proofErr w:type="spellStart"/>
      <w:r w:rsidRPr="00010B3B">
        <w:rPr>
          <w:bCs/>
        </w:rPr>
        <w:t>Rdah</w:t>
      </w:r>
      <w:proofErr w:type="spellEnd"/>
      <w:r w:rsidRPr="00010B3B">
        <w:rPr>
          <w:bCs/>
        </w:rPr>
        <w:t xml:space="preserve">, de reeds gewekte verwachtingen bij budgethouders en zorgverleners </w:t>
      </w:r>
      <w:r w:rsidR="008628B7">
        <w:rPr>
          <w:bCs/>
        </w:rPr>
        <w:t>over</w:t>
      </w:r>
      <w:r w:rsidRPr="00010B3B">
        <w:rPr>
          <w:bCs/>
        </w:rPr>
        <w:t xml:space="preserve"> invoering per 1 januari 2026 alsmede de forse uitvoeringstechnische consequenties van </w:t>
      </w:r>
      <w:r w:rsidR="00BE6E11">
        <w:rPr>
          <w:bCs/>
        </w:rPr>
        <w:t>latere inwerkingtreding</w:t>
      </w:r>
      <w:r w:rsidRPr="00010B3B">
        <w:rPr>
          <w:bCs/>
        </w:rPr>
        <w:t>, wegen de mogelijk nadelige gevolgen van terugwerkende kracht niet op tegen de noodzaak om dit wetsvoorstel</w:t>
      </w:r>
      <w:r w:rsidR="00E072AE">
        <w:rPr>
          <w:bCs/>
        </w:rPr>
        <w:t>, indien nodig,</w:t>
      </w:r>
      <w:r w:rsidRPr="00010B3B">
        <w:rPr>
          <w:bCs/>
        </w:rPr>
        <w:t xml:space="preserve"> met terugwerkende kracht </w:t>
      </w:r>
      <w:r w:rsidR="00BE6E11">
        <w:rPr>
          <w:bCs/>
        </w:rPr>
        <w:t xml:space="preserve">tot 1 januari 2026 </w:t>
      </w:r>
      <w:r w:rsidRPr="00010B3B">
        <w:rPr>
          <w:bCs/>
        </w:rPr>
        <w:t xml:space="preserve">in te laten gaan. </w:t>
      </w:r>
      <w:r w:rsidR="00B25D0C">
        <w:rPr>
          <w:bCs/>
        </w:rPr>
        <w:t xml:space="preserve">Deze afweging is anders voor de groep </w:t>
      </w:r>
      <w:proofErr w:type="spellStart"/>
      <w:r w:rsidR="00B25D0C">
        <w:rPr>
          <w:bCs/>
        </w:rPr>
        <w:t>Zvw</w:t>
      </w:r>
      <w:proofErr w:type="spellEnd"/>
      <w:r w:rsidR="00B25D0C">
        <w:rPr>
          <w:bCs/>
        </w:rPr>
        <w:t xml:space="preserve">-budgethouders </w:t>
      </w:r>
      <w:r w:rsidR="00885BE2">
        <w:rPr>
          <w:bCs/>
        </w:rPr>
        <w:t xml:space="preserve">die </w:t>
      </w:r>
      <w:r w:rsidR="00B25D0C">
        <w:rPr>
          <w:bCs/>
        </w:rPr>
        <w:t xml:space="preserve">voor 1 januari geen gebruik maakt van de dienstverlening van de SVB. Voor hen wordt een nieuwe inwerkingtredingsdatum vastgesteld. </w:t>
      </w:r>
    </w:p>
    <w:p w:rsidR="00010B3B" w:rsidP="00010B3B" w:rsidRDefault="00010B3B" w14:paraId="5A497AA8" w14:textId="77777777">
      <w:pPr>
        <w:rPr>
          <w:bCs/>
        </w:rPr>
      </w:pPr>
    </w:p>
    <w:p w:rsidR="00210DEC" w:rsidP="00010B3B" w:rsidRDefault="00210DEC" w14:paraId="4FF3556C" w14:textId="77777777">
      <w:pPr>
        <w:rPr>
          <w:bCs/>
        </w:rPr>
      </w:pPr>
    </w:p>
    <w:p w:rsidR="00210DEC" w:rsidP="00010B3B" w:rsidRDefault="00210DEC" w14:paraId="4520FAA2" w14:textId="77777777">
      <w:pPr>
        <w:rPr>
          <w:bCs/>
        </w:rPr>
      </w:pPr>
      <w:r>
        <w:rPr>
          <w:bCs/>
        </w:rPr>
        <w:t>De Minister van Sociale Zaken</w:t>
      </w:r>
    </w:p>
    <w:p w:rsidRPr="00010B3B" w:rsidR="00210DEC" w:rsidP="00010B3B" w:rsidRDefault="00210DEC" w14:paraId="1D3BEFFF" w14:textId="77777777">
      <w:pPr>
        <w:rPr>
          <w:bCs/>
        </w:rPr>
      </w:pPr>
      <w:proofErr w:type="gramStart"/>
      <w:r>
        <w:rPr>
          <w:bCs/>
        </w:rPr>
        <w:t>en</w:t>
      </w:r>
      <w:proofErr w:type="gramEnd"/>
      <w:r>
        <w:rPr>
          <w:bCs/>
        </w:rPr>
        <w:t xml:space="preserve"> Werkgelegenheid,</w:t>
      </w:r>
    </w:p>
    <w:p w:rsidRPr="007E6892" w:rsidR="007E6892" w:rsidP="007E6892" w:rsidRDefault="007E6892" w14:paraId="1F72C6A1" w14:textId="77777777"/>
    <w:p w:rsidR="00362380" w:rsidP="002604A8" w:rsidRDefault="00362380" w14:paraId="113AE2C9" w14:textId="77777777">
      <w:pPr>
        <w:rPr>
          <w:b/>
        </w:rPr>
      </w:pPr>
    </w:p>
    <w:p w:rsidR="00BA0D75" w:rsidP="002604A8" w:rsidRDefault="00BA0D75" w14:paraId="1B1AF9C3" w14:textId="77777777">
      <w:pPr>
        <w:rPr>
          <w:b/>
        </w:rPr>
      </w:pPr>
    </w:p>
    <w:p w:rsidR="00362380" w:rsidP="007E6892" w:rsidRDefault="00362380" w14:paraId="74EC5EEA" w14:textId="77777777"/>
    <w:p w:rsidR="00166E5A" w:rsidP="007E6892" w:rsidRDefault="00166E5A" w14:paraId="2B02363D" w14:textId="77777777"/>
    <w:p w:rsidR="00362380" w:rsidP="007E6892" w:rsidRDefault="00BA0D75" w14:paraId="0EE78620" w14:textId="77777777">
      <w:r>
        <w:t>M.L.J. Paul</w:t>
      </w:r>
    </w:p>
    <w:sectPr w:rsidR="00362380">
      <w:headerReference w:type="even" r:id="rId9"/>
      <w:headerReference w:type="default" r:id="rId10"/>
      <w:footerReference w:type="even" r:id="rId11"/>
      <w:footerReference w:type="default" r:id="rId12"/>
      <w:headerReference w:type="first" r:id="rId13"/>
      <w:footerReference w:type="first" r:id="rId14"/>
      <w:pgSz w:w="11905" w:h="16837"/>
      <w:pgMar w:top="3095" w:right="566"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513A0" w14:textId="77777777" w:rsidR="009E1E65" w:rsidRDefault="009E1E65">
      <w:pPr>
        <w:spacing w:line="240" w:lineRule="auto"/>
      </w:pPr>
      <w:r>
        <w:separator/>
      </w:r>
    </w:p>
  </w:endnote>
  <w:endnote w:type="continuationSeparator" w:id="0">
    <w:p w14:paraId="00D51038" w14:textId="77777777" w:rsidR="009E1E65" w:rsidRDefault="009E1E65">
      <w:pPr>
        <w:spacing w:line="240" w:lineRule="auto"/>
      </w:pPr>
      <w:r>
        <w:continuationSeparator/>
      </w:r>
    </w:p>
  </w:endnote>
  <w:endnote w:type="continuationNotice" w:id="1">
    <w:p w14:paraId="74487844" w14:textId="77777777" w:rsidR="009E1E65" w:rsidRDefault="009E1E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F49D9" w14:textId="77777777" w:rsidR="007E6892" w:rsidRDefault="007E68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AC470" w14:textId="77777777" w:rsidR="00754080" w:rsidRDefault="0075408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55DCA" w14:textId="77777777" w:rsidR="00754080" w:rsidRDefault="007540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63FD9" w14:textId="77777777" w:rsidR="009E1E65" w:rsidRDefault="009E1E65">
      <w:pPr>
        <w:spacing w:line="240" w:lineRule="auto"/>
      </w:pPr>
      <w:r>
        <w:separator/>
      </w:r>
    </w:p>
  </w:footnote>
  <w:footnote w:type="continuationSeparator" w:id="0">
    <w:p w14:paraId="376C3B6C" w14:textId="77777777" w:rsidR="009E1E65" w:rsidRDefault="009E1E65">
      <w:pPr>
        <w:spacing w:line="240" w:lineRule="auto"/>
      </w:pPr>
      <w:r>
        <w:continuationSeparator/>
      </w:r>
    </w:p>
  </w:footnote>
  <w:footnote w:type="continuationNotice" w:id="1">
    <w:p w14:paraId="323F3C50" w14:textId="77777777" w:rsidR="009E1E65" w:rsidRDefault="009E1E65">
      <w:pPr>
        <w:spacing w:line="240" w:lineRule="auto"/>
      </w:pPr>
    </w:p>
  </w:footnote>
  <w:footnote w:id="2">
    <w:p w14:paraId="72A767C2" w14:textId="77777777" w:rsidR="002757A4" w:rsidRPr="0098664C" w:rsidRDefault="002757A4" w:rsidP="002757A4">
      <w:pPr>
        <w:pStyle w:val="Voetnoottekst"/>
        <w:rPr>
          <w:b/>
          <w:bCs/>
          <w:sz w:val="13"/>
          <w:szCs w:val="13"/>
        </w:rPr>
      </w:pPr>
      <w:r w:rsidRPr="0098664C">
        <w:rPr>
          <w:rStyle w:val="Voetnootmarkering"/>
          <w:sz w:val="13"/>
          <w:szCs w:val="13"/>
        </w:rPr>
        <w:footnoteRef/>
      </w:r>
      <w:r w:rsidRPr="0098664C">
        <w:rPr>
          <w:sz w:val="13"/>
          <w:szCs w:val="13"/>
        </w:rPr>
        <w:t xml:space="preserve"> Centrale Raad van Beroep, 30 maart 2023, ECLI:</w:t>
      </w:r>
      <w:proofErr w:type="gramStart"/>
      <w:r w:rsidRPr="0098664C">
        <w:rPr>
          <w:sz w:val="13"/>
          <w:szCs w:val="13"/>
        </w:rPr>
        <w:t>NL:CRVB</w:t>
      </w:r>
      <w:proofErr w:type="gramEnd"/>
      <w:r w:rsidRPr="0098664C">
        <w:rPr>
          <w:sz w:val="13"/>
          <w:szCs w:val="13"/>
        </w:rPr>
        <w:t>:2023:481</w:t>
      </w:r>
    </w:p>
    <w:p w14:paraId="1B447451" w14:textId="77777777" w:rsidR="002757A4" w:rsidRDefault="002757A4" w:rsidP="002757A4">
      <w:pPr>
        <w:pStyle w:val="Voetnoottekst"/>
      </w:pPr>
    </w:p>
  </w:footnote>
  <w:footnote w:id="3">
    <w:p w14:paraId="2C2EFE33" w14:textId="77777777" w:rsidR="009E0E02" w:rsidRPr="00505D13" w:rsidRDefault="009E0E02" w:rsidP="009E0E02">
      <w:pPr>
        <w:pStyle w:val="Voetnoottekst"/>
        <w:rPr>
          <w:sz w:val="16"/>
          <w:szCs w:val="16"/>
        </w:rPr>
      </w:pPr>
      <w:r w:rsidRPr="00505D13">
        <w:rPr>
          <w:rStyle w:val="Voetnootmarkering"/>
          <w:sz w:val="16"/>
          <w:szCs w:val="16"/>
        </w:rPr>
        <w:footnoteRef/>
      </w:r>
      <w:r w:rsidRPr="00505D13">
        <w:rPr>
          <w:sz w:val="16"/>
          <w:szCs w:val="16"/>
        </w:rPr>
        <w:t xml:space="preserve"> </w:t>
      </w:r>
      <w:r w:rsidRPr="00505D13">
        <w:rPr>
          <w:bCs/>
          <w:sz w:val="16"/>
          <w:szCs w:val="16"/>
        </w:rPr>
        <w:t>De Hoge Raad (HR) heeft zich hierover meermaals uitgesproken</w:t>
      </w:r>
      <w:r w:rsidR="002757A4">
        <w:rPr>
          <w:bCs/>
          <w:sz w:val="16"/>
          <w:szCs w:val="16"/>
        </w:rPr>
        <w:t>,</w:t>
      </w:r>
      <w:r w:rsidRPr="00505D13">
        <w:rPr>
          <w:bCs/>
          <w:sz w:val="16"/>
          <w:szCs w:val="16"/>
        </w:rPr>
        <w:t xml:space="preserve"> zie </w:t>
      </w:r>
      <w:hyperlink r:id="rId1" w:history="1">
        <w:r w:rsidRPr="00505D13">
          <w:rPr>
            <w:rStyle w:val="Hyperlink"/>
            <w:bCs/>
            <w:sz w:val="16"/>
            <w:szCs w:val="16"/>
          </w:rPr>
          <w:t>ECLI:NL:HR:2014:1463</w:t>
        </w:r>
      </w:hyperlink>
      <w:r w:rsidRPr="00505D13">
        <w:rPr>
          <w:bCs/>
          <w:sz w:val="16"/>
          <w:szCs w:val="16"/>
        </w:rPr>
        <w:t xml:space="preserve">, rechtsoverwegingen 3.4.4 en </w:t>
      </w:r>
      <w:r w:rsidR="00D95712">
        <w:rPr>
          <w:bCs/>
          <w:sz w:val="16"/>
          <w:szCs w:val="16"/>
        </w:rPr>
        <w:t>verder</w:t>
      </w:r>
      <w:r w:rsidRPr="00505D13">
        <w:rPr>
          <w:bCs/>
          <w:sz w:val="16"/>
          <w:szCs w:val="16"/>
        </w:rPr>
        <w:t xml:space="preserve">, </w:t>
      </w:r>
      <w:hyperlink r:id="rId2" w:history="1">
        <w:r w:rsidRPr="00505D13">
          <w:rPr>
            <w:rStyle w:val="Hyperlink"/>
            <w:bCs/>
            <w:sz w:val="16"/>
            <w:szCs w:val="16"/>
          </w:rPr>
          <w:t>ECLI:NL:HR:2016:121</w:t>
        </w:r>
      </w:hyperlink>
      <w:r w:rsidRPr="00505D13">
        <w:rPr>
          <w:bCs/>
          <w:sz w:val="16"/>
          <w:szCs w:val="16"/>
        </w:rPr>
        <w:t xml:space="preserve">, </w:t>
      </w:r>
      <w:hyperlink r:id="rId3" w:history="1">
        <w:r w:rsidRPr="00505D13">
          <w:rPr>
            <w:rStyle w:val="Hyperlink"/>
            <w:bCs/>
            <w:sz w:val="16"/>
            <w:szCs w:val="16"/>
          </w:rPr>
          <w:t>ECLI:NL:HR:2016:124</w:t>
        </w:r>
      </w:hyperlink>
      <w:r w:rsidRPr="00505D13">
        <w:rPr>
          <w:bCs/>
          <w:sz w:val="16"/>
          <w:szCs w:val="16"/>
        </w:rPr>
        <w:t xml:space="preserve"> en</w:t>
      </w:r>
      <w:r w:rsidRPr="00505D13">
        <w:rPr>
          <w:sz w:val="16"/>
          <w:szCs w:val="16"/>
        </w:rPr>
        <w:t xml:space="preserve"> </w:t>
      </w:r>
      <w:hyperlink r:id="rId4" w:history="1">
        <w:r w:rsidRPr="00505D13">
          <w:rPr>
            <w:rStyle w:val="Hyperlink"/>
            <w:bCs/>
            <w:sz w:val="16"/>
            <w:szCs w:val="16"/>
          </w:rPr>
          <w:t>ECLI:NL:HR:2019:627</w:t>
        </w:r>
      </w:hyperlink>
    </w:p>
  </w:footnote>
  <w:footnote w:id="4">
    <w:p w14:paraId="21DABBE7" w14:textId="77777777" w:rsidR="00010B3B" w:rsidRPr="00505D13" w:rsidRDefault="00010B3B" w:rsidP="00010B3B">
      <w:pPr>
        <w:pStyle w:val="Voetnoottekst"/>
        <w:rPr>
          <w:sz w:val="16"/>
          <w:szCs w:val="16"/>
        </w:rPr>
      </w:pPr>
      <w:r w:rsidRPr="00505D13">
        <w:rPr>
          <w:rStyle w:val="Voetnootmarkering"/>
          <w:sz w:val="16"/>
          <w:szCs w:val="16"/>
        </w:rPr>
        <w:footnoteRef/>
      </w:r>
      <w:r w:rsidRPr="00505D13">
        <w:rPr>
          <w:sz w:val="16"/>
          <w:szCs w:val="16"/>
        </w:rPr>
        <w:t xml:space="preserve"> Kamerstukken II 1996/97, 25212, nr. 2 en I 2009/10, 25212, A.</w:t>
      </w:r>
    </w:p>
  </w:footnote>
  <w:footnote w:id="5">
    <w:p w14:paraId="5F674A6F" w14:textId="77777777" w:rsidR="00010B3B" w:rsidRDefault="00010B3B" w:rsidP="00010B3B">
      <w:pPr>
        <w:pStyle w:val="Voetnoottekst"/>
      </w:pPr>
      <w:r w:rsidRPr="00505D13">
        <w:rPr>
          <w:rStyle w:val="Voetnootmarkering"/>
          <w:sz w:val="16"/>
          <w:szCs w:val="16"/>
        </w:rPr>
        <w:footnoteRef/>
      </w:r>
      <w:r w:rsidRPr="00505D13">
        <w:rPr>
          <w:sz w:val="16"/>
          <w:szCs w:val="16"/>
        </w:rPr>
        <w:t xml:space="preserve"> </w:t>
      </w:r>
      <w:r w:rsidR="00996160">
        <w:rPr>
          <w:sz w:val="16"/>
          <w:szCs w:val="16"/>
        </w:rPr>
        <w:t xml:space="preserve">Het EHRM spreekt over een </w:t>
      </w:r>
      <w:r w:rsidRPr="00505D13">
        <w:rPr>
          <w:bCs/>
          <w:sz w:val="16"/>
          <w:szCs w:val="16"/>
        </w:rPr>
        <w:t>‘</w:t>
      </w:r>
      <w:proofErr w:type="spellStart"/>
      <w:r w:rsidRPr="00505D13">
        <w:rPr>
          <w:bCs/>
          <w:sz w:val="16"/>
          <w:szCs w:val="16"/>
        </w:rPr>
        <w:t>exceptionally</w:t>
      </w:r>
      <w:proofErr w:type="spellEnd"/>
      <w:r w:rsidRPr="00505D13">
        <w:rPr>
          <w:bCs/>
          <w:sz w:val="16"/>
          <w:szCs w:val="16"/>
        </w:rPr>
        <w:t xml:space="preserve"> </w:t>
      </w:r>
      <w:proofErr w:type="spellStart"/>
      <w:r w:rsidRPr="00505D13">
        <w:rPr>
          <w:bCs/>
          <w:sz w:val="16"/>
          <w:szCs w:val="16"/>
        </w:rPr>
        <w:t>wide</w:t>
      </w:r>
      <w:proofErr w:type="spellEnd"/>
      <w:r w:rsidRPr="00505D13">
        <w:rPr>
          <w:bCs/>
          <w:sz w:val="16"/>
          <w:szCs w:val="16"/>
        </w:rPr>
        <w:t xml:space="preserve"> </w:t>
      </w:r>
      <w:proofErr w:type="spellStart"/>
      <w:r w:rsidRPr="00505D13">
        <w:rPr>
          <w:bCs/>
          <w:sz w:val="16"/>
          <w:szCs w:val="16"/>
        </w:rPr>
        <w:t>margin</w:t>
      </w:r>
      <w:proofErr w:type="spellEnd"/>
      <w:r w:rsidRPr="00505D13">
        <w:rPr>
          <w:bCs/>
          <w:sz w:val="16"/>
          <w:szCs w:val="16"/>
        </w:rPr>
        <w:t xml:space="preserve"> of </w:t>
      </w:r>
      <w:proofErr w:type="spellStart"/>
      <w:r w:rsidRPr="00505D13">
        <w:rPr>
          <w:bCs/>
          <w:sz w:val="16"/>
          <w:szCs w:val="16"/>
        </w:rPr>
        <w:t>appreciation</w:t>
      </w:r>
      <w:proofErr w:type="spellEnd"/>
      <w:r w:rsidRPr="00505D13">
        <w:rPr>
          <w:bCs/>
          <w:sz w:val="16"/>
          <w:szCs w:val="16"/>
        </w:rPr>
        <w:t>’ respectievelijk ‘</w:t>
      </w:r>
      <w:proofErr w:type="spellStart"/>
      <w:r w:rsidRPr="00505D13">
        <w:rPr>
          <w:bCs/>
          <w:sz w:val="16"/>
          <w:szCs w:val="16"/>
        </w:rPr>
        <w:t>particularly</w:t>
      </w:r>
      <w:proofErr w:type="spellEnd"/>
      <w:r w:rsidRPr="00505D13">
        <w:rPr>
          <w:bCs/>
          <w:sz w:val="16"/>
          <w:szCs w:val="16"/>
        </w:rPr>
        <w:t xml:space="preserve"> </w:t>
      </w:r>
      <w:proofErr w:type="spellStart"/>
      <w:r w:rsidRPr="00505D13">
        <w:rPr>
          <w:bCs/>
          <w:sz w:val="16"/>
          <w:szCs w:val="16"/>
        </w:rPr>
        <w:t>broad</w:t>
      </w:r>
      <w:proofErr w:type="spellEnd"/>
      <w:r w:rsidRPr="00505D13">
        <w:rPr>
          <w:bCs/>
          <w:sz w:val="16"/>
          <w:szCs w:val="16"/>
        </w:rPr>
        <w:t xml:space="preserve"> </w:t>
      </w:r>
      <w:proofErr w:type="spellStart"/>
      <w:r w:rsidRPr="00505D13">
        <w:rPr>
          <w:bCs/>
          <w:sz w:val="16"/>
          <w:szCs w:val="16"/>
        </w:rPr>
        <w:t>margin</w:t>
      </w:r>
      <w:proofErr w:type="spellEnd"/>
      <w:r w:rsidRPr="00505D13">
        <w:rPr>
          <w:bCs/>
          <w:sz w:val="16"/>
          <w:szCs w:val="16"/>
        </w:rPr>
        <w:t xml:space="preserve"> of </w:t>
      </w:r>
      <w:proofErr w:type="spellStart"/>
      <w:r w:rsidRPr="00505D13">
        <w:rPr>
          <w:bCs/>
          <w:sz w:val="16"/>
          <w:szCs w:val="16"/>
        </w:rPr>
        <w:t>appreciation</w:t>
      </w:r>
      <w:proofErr w:type="spellEnd"/>
      <w:r w:rsidRPr="00505D13">
        <w:rPr>
          <w:bCs/>
          <w:sz w:val="16"/>
          <w:szCs w:val="16"/>
        </w:rPr>
        <w:t xml:space="preserve">’ als bedoeld in de arresten van het EHRM in de zaken </w:t>
      </w:r>
      <w:proofErr w:type="spellStart"/>
      <w:r w:rsidRPr="00505D13">
        <w:rPr>
          <w:bCs/>
          <w:sz w:val="16"/>
          <w:szCs w:val="16"/>
        </w:rPr>
        <w:t>Yukos</w:t>
      </w:r>
      <w:proofErr w:type="spellEnd"/>
      <w:r w:rsidRPr="00505D13">
        <w:rPr>
          <w:bCs/>
          <w:sz w:val="16"/>
          <w:szCs w:val="16"/>
        </w:rPr>
        <w:t xml:space="preserve"> tegen Rusland d.d. 20 september 2011, nr. 14902/04, par. 566, en N.K.M. tegen Hongarije d.d. 14 mei 2013, nr. 66529/11, par. 49.</w:t>
      </w:r>
      <w:r>
        <w:rPr>
          <w:bCs/>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9251" w14:textId="77777777" w:rsidR="007E6892" w:rsidRDefault="007E68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D9FF" w14:textId="77777777" w:rsidR="00754080" w:rsidRDefault="0014006D">
    <w:pPr>
      <w:spacing w:after="3764" w:line="14" w:lineRule="exact"/>
    </w:pPr>
    <w:r>
      <w:rPr>
        <w:noProof/>
      </w:rPr>
      <mc:AlternateContent>
        <mc:Choice Requires="wps">
          <w:drawing>
            <wp:anchor distT="0" distB="0" distL="0" distR="0" simplePos="0" relativeHeight="251654656" behindDoc="0" locked="1" layoutInCell="1" allowOverlap="1" wp14:anchorId="7EDD3EE3" wp14:editId="08C28BDF">
              <wp:simplePos x="0" y="0"/>
              <wp:positionH relativeFrom="page">
                <wp:posOffset>5921375</wp:posOffset>
              </wp:positionH>
              <wp:positionV relativeFrom="page">
                <wp:posOffset>10197465</wp:posOffset>
              </wp:positionV>
              <wp:extent cx="1285875" cy="161290"/>
              <wp:effectExtent l="0" t="0" r="0" b="0"/>
              <wp:wrapNone/>
              <wp:docPr id="1" name="37907516-206d-4935-9b40-bfe7d2e5302a"/>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FDD7A2D" w14:textId="77777777" w:rsidR="009B1F1C" w:rsidRDefault="00F123AC">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7EDD3EE3" id="_x0000_t202" coordsize="21600,21600" o:spt="202" path="m,l,21600r21600,l21600,xe">
              <v:stroke joinstyle="miter"/>
              <v:path gradientshapeok="t" o:connecttype="rect"/>
            </v:shapetype>
            <v:shape id="37907516-206d-4935-9b40-bfe7d2e5302a" o:spid="_x0000_s1026" type="#_x0000_t202" style="position:absolute;margin-left:466.25pt;margin-top:802.9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" filled="f" stroked="f">
              <v:textbox inset="0,0,0,0">
                <w:txbxContent>
                  <w:p w14:paraId="6FDD7A2D" w14:textId="77777777" w:rsidR="009B1F1C" w:rsidRDefault="00F123AC">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2A7C91CD" wp14:editId="07F22A43">
              <wp:simplePos x="0" y="0"/>
              <wp:positionH relativeFrom="page">
                <wp:posOffset>1017269</wp:posOffset>
              </wp:positionH>
              <wp:positionV relativeFrom="page">
                <wp:posOffset>10197465</wp:posOffset>
              </wp:positionV>
              <wp:extent cx="4790440" cy="161925"/>
              <wp:effectExtent l="0" t="0" r="0" b="0"/>
              <wp:wrapNone/>
              <wp:docPr id="2" name="0674915a-06c1-4e08-98da-a94c04297537"/>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3DD93F9A" w14:textId="77777777" w:rsidR="0014006D" w:rsidRDefault="0014006D"/>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" type="#_x0000_t202" style="position:absolute;margin-left:80.1pt;margin-top:802.95pt;width:377.2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id="0674915a-06c1-4e08-98da-a94c04297537" o:spid="_x0000_s1027" stroked="f" filled="f">
              <v:textbox inset="0,0,0,0">
                <w:txbxContent>
                  <w:p w:rsidR="0014006D" w:rsidRDefault="0014006D" w14:paraId="3DD93F9A" w14:textId="77777777"/>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04BF613" wp14:editId="2D2C1769">
              <wp:simplePos x="0" y="0"/>
              <wp:positionH relativeFrom="page">
                <wp:posOffset>1007744</wp:posOffset>
              </wp:positionH>
              <wp:positionV relativeFrom="page">
                <wp:posOffset>1967864</wp:posOffset>
              </wp:positionV>
              <wp:extent cx="6190615" cy="161925"/>
              <wp:effectExtent l="0" t="0" r="0" b="0"/>
              <wp:wrapNone/>
              <wp:docPr id="3" name="8effdeb6-01e6-4e76-b2f1-a29fe2a6ed42"/>
              <wp:cNvGraphicFramePr/>
              <a:graphic xmlns:a="http://schemas.openxmlformats.org/drawingml/2006/main">
                <a:graphicData uri="http://schemas.microsoft.com/office/word/2010/wordprocessingShape">
                  <wps:wsp>
                    <wps:cNvSpPr txBox="1"/>
                    <wps:spPr>
                      <a:xfrm>
                        <a:off x="0" y="0"/>
                        <a:ext cx="6190615" cy="161925"/>
                      </a:xfrm>
                      <a:prstGeom prst="rect">
                        <a:avLst/>
                      </a:prstGeom>
                      <a:noFill/>
                    </wps:spPr>
                    <wps:txbx>
                      <w:txbxContent>
                        <w:p w14:paraId="3E8FF6CE" w14:textId="77777777" w:rsidR="0014006D" w:rsidRDefault="0014006D"/>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" type="#_x0000_t202" style="position:absolute;margin-left:79.35pt;margin-top:154.95pt;width:487.45pt;height:12.75pt;z-index:251656704;visibility:visible;mso-wrap-style:square;mso-wrap-distance-left:0;mso-wrap-distance-top:0;mso-wrap-distance-right:0;mso-wrap-distance-bottom:0;mso-position-horizontal:absolute;mso-position-horizontal-relative:page;mso-position-vertical:absolute;mso-position-vertical-relative:page;v-text-anchor:top" id="8effdeb6-01e6-4e76-b2f1-a29fe2a6ed42" o:spid="_x0000_s1028" stroked="f" filled="f">
              <v:textbox inset="0,0,0,0">
                <w:txbxContent>
                  <w:p w:rsidR="0014006D" w:rsidRDefault="0014006D" w14:paraId="3E8FF6CE" w14:textId="7777777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2FA6C" w14:textId="77777777" w:rsidR="00754080" w:rsidRDefault="0014006D">
    <w:r>
      <w:rPr>
        <w:noProof/>
      </w:rPr>
      <mc:AlternateContent>
        <mc:Choice Requires="wps">
          <w:drawing>
            <wp:anchor distT="0" distB="0" distL="0" distR="0" simplePos="0" relativeHeight="251657728" behindDoc="0" locked="1" layoutInCell="1" allowOverlap="1" wp14:anchorId="0F8AEF30" wp14:editId="6006C852">
              <wp:simplePos x="0" y="0"/>
              <wp:positionH relativeFrom="page">
                <wp:posOffset>3995420</wp:posOffset>
              </wp:positionH>
              <wp:positionV relativeFrom="page">
                <wp:posOffset>0</wp:posOffset>
              </wp:positionV>
              <wp:extent cx="2339975" cy="1583690"/>
              <wp:effectExtent l="0" t="0" r="0" b="0"/>
              <wp:wrapNone/>
              <wp:docPr id="4" name="06d80bfe-9ffb-432e-a996-f39da712fb6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B0CC4DA" w14:textId="77777777" w:rsidR="0014006D" w:rsidRDefault="0014006D"/>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"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id="06d80bfe-9ffb-432e-a996-f39da712fb62" o:spid="_x0000_s1029" stroked="f" filled="f">
              <v:textbox inset="0,0,0,0">
                <w:txbxContent>
                  <w:p w:rsidR="0014006D" w:rsidRDefault="0014006D" w14:paraId="6B0CC4DA" w14:textId="7777777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F3FE15B" wp14:editId="50B54BA8">
              <wp:simplePos x="0" y="0"/>
              <wp:positionH relativeFrom="page">
                <wp:posOffset>3545840</wp:posOffset>
              </wp:positionH>
              <wp:positionV relativeFrom="page">
                <wp:posOffset>0</wp:posOffset>
              </wp:positionV>
              <wp:extent cx="467995" cy="1583055"/>
              <wp:effectExtent l="0" t="0" r="0" b="0"/>
              <wp:wrapNone/>
              <wp:docPr id="5" name="fcdec3b7-7ef3-4473-8d2f-a7abd116629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3F52A15" w14:textId="77777777" w:rsidR="0014006D" w:rsidRDefault="0014006D"/>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" type="#_x0000_t202" style="position:absolute;margin-left:279.2pt;margin-top:0;width:36.85pt;height:124.65pt;z-index:251658752;visibility:visible;mso-wrap-style:square;mso-wrap-distance-left:0;mso-wrap-distance-top:0;mso-wrap-distance-right:0;mso-wrap-distance-bottom:0;mso-position-horizontal:absolute;mso-position-horizontal-relative:page;mso-position-vertical:absolute;mso-position-vertical-relative:page;v-text-anchor:top" id="fcdec3b7-7ef3-4473-8d2f-a7abd116629e" o:spid="_x0000_s1030" stroked="f" filled="f">
              <v:textbox inset="0,0,0,0">
                <w:txbxContent>
                  <w:p w:rsidR="0014006D" w:rsidRDefault="0014006D" w14:paraId="73F52A15" w14:textId="7777777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6243F93" wp14:editId="47A7D88C">
              <wp:simplePos x="0" y="0"/>
              <wp:positionH relativeFrom="page">
                <wp:posOffset>1007744</wp:posOffset>
              </wp:positionH>
              <wp:positionV relativeFrom="page">
                <wp:posOffset>10194925</wp:posOffset>
              </wp:positionV>
              <wp:extent cx="4790440" cy="161925"/>
              <wp:effectExtent l="0" t="0" r="0" b="0"/>
              <wp:wrapNone/>
              <wp:docPr id="6" name="1a848b88-8036-4b51-a168-0c3fa86767d8"/>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3613D332" w14:textId="77777777" w:rsidR="0014006D" w:rsidRDefault="0014006D"/>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" type="#_x0000_t202" style="position:absolute;margin-left:79.35pt;margin-top:802.75pt;width:377.2pt;height:12.75pt;z-index:251659776;visibility:visible;mso-wrap-style:square;mso-wrap-distance-left:0;mso-wrap-distance-top:0;mso-wrap-distance-right:0;mso-wrap-distance-bottom:0;mso-position-horizontal:absolute;mso-position-horizontal-relative:page;mso-position-vertical:absolute;mso-position-vertical-relative:page;v-text-anchor:top" id="1a848b88-8036-4b51-a168-0c3fa86767d8" o:spid="_x0000_s1031" stroked="f" filled="f">
              <v:textbox inset="0,0,0,0">
                <w:txbxContent>
                  <w:p w:rsidR="0014006D" w:rsidRDefault="0014006D" w14:paraId="3613D332" w14:textId="77777777"/>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D2B4D27" wp14:editId="513B7FEC">
              <wp:simplePos x="0" y="0"/>
              <wp:positionH relativeFrom="page">
                <wp:posOffset>5921375</wp:posOffset>
              </wp:positionH>
              <wp:positionV relativeFrom="page">
                <wp:posOffset>10194925</wp:posOffset>
              </wp:positionV>
              <wp:extent cx="1285875" cy="161925"/>
              <wp:effectExtent l="0" t="0" r="0" b="0"/>
              <wp:wrapNone/>
              <wp:docPr id="7" name="dbf2cbc8-39cd-4a71-a0ed-75ccce7e4502"/>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C51C90F" w14:textId="77777777" w:rsidR="009B1F1C" w:rsidRDefault="00F123AC">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0D2B4D27" id="_x0000_t202" coordsize="21600,21600" o:spt="202" path="m,l,21600r21600,l21600,xe">
              <v:stroke joinstyle="miter"/>
              <v:path gradientshapeok="t" o:connecttype="rect"/>
            </v:shapetype>
            <v:shape id="dbf2cbc8-39cd-4a71-a0ed-75ccce7e4502"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C51C90F" w14:textId="77777777" w:rsidR="009B1F1C" w:rsidRDefault="00F123AC">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02C6AC"/>
    <w:multiLevelType w:val="multilevel"/>
    <w:tmpl w:val="0685AE9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33270AE4"/>
    <w:multiLevelType w:val="hybridMultilevel"/>
    <w:tmpl w:val="407E6CB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35379130"/>
    <w:multiLevelType w:val="multilevel"/>
    <w:tmpl w:val="F0DFBF2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4DA9DB33"/>
    <w:multiLevelType w:val="multilevel"/>
    <w:tmpl w:val="C70A61D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9937853"/>
    <w:multiLevelType w:val="multilevel"/>
    <w:tmpl w:val="31A2EA1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7F79D9"/>
    <w:multiLevelType w:val="hybridMultilevel"/>
    <w:tmpl w:val="458C904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4A365AA"/>
    <w:multiLevelType w:val="multilevel"/>
    <w:tmpl w:val="BB0CA8E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6976FBBD"/>
    <w:multiLevelType w:val="multilevel"/>
    <w:tmpl w:val="2F34E62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837647487">
    <w:abstractNumId w:val="0"/>
  </w:num>
  <w:num w:numId="2" w16cid:durableId="1390298920">
    <w:abstractNumId w:val="7"/>
  </w:num>
  <w:num w:numId="3" w16cid:durableId="1770809088">
    <w:abstractNumId w:val="6"/>
  </w:num>
  <w:num w:numId="4" w16cid:durableId="1635524870">
    <w:abstractNumId w:val="2"/>
  </w:num>
  <w:num w:numId="5" w16cid:durableId="2013215253">
    <w:abstractNumId w:val="4"/>
  </w:num>
  <w:num w:numId="6" w16cid:durableId="1901358005">
    <w:abstractNumId w:val="3"/>
  </w:num>
  <w:num w:numId="7" w16cid:durableId="764763095">
    <w:abstractNumId w:val="5"/>
  </w:num>
  <w:num w:numId="8" w16cid:durableId="354616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080"/>
    <w:rsid w:val="00004313"/>
    <w:rsid w:val="00005333"/>
    <w:rsid w:val="00007934"/>
    <w:rsid w:val="00010B3B"/>
    <w:rsid w:val="00011EE6"/>
    <w:rsid w:val="00037473"/>
    <w:rsid w:val="000379EA"/>
    <w:rsid w:val="00040396"/>
    <w:rsid w:val="00043C0C"/>
    <w:rsid w:val="00044748"/>
    <w:rsid w:val="00061A24"/>
    <w:rsid w:val="00080EF0"/>
    <w:rsid w:val="000B5FA0"/>
    <w:rsid w:val="000C2EED"/>
    <w:rsid w:val="000D0743"/>
    <w:rsid w:val="000D1806"/>
    <w:rsid w:val="000D3898"/>
    <w:rsid w:val="000D4B8C"/>
    <w:rsid w:val="000F19DE"/>
    <w:rsid w:val="000F65D4"/>
    <w:rsid w:val="000F72EB"/>
    <w:rsid w:val="00120773"/>
    <w:rsid w:val="0013195C"/>
    <w:rsid w:val="0014006D"/>
    <w:rsid w:val="001475B0"/>
    <w:rsid w:val="00162DE2"/>
    <w:rsid w:val="00166E5A"/>
    <w:rsid w:val="00187B6D"/>
    <w:rsid w:val="001A63C8"/>
    <w:rsid w:val="001B00BA"/>
    <w:rsid w:val="001C4EDF"/>
    <w:rsid w:val="001C560F"/>
    <w:rsid w:val="001D5F90"/>
    <w:rsid w:val="001E1ED2"/>
    <w:rsid w:val="001E610F"/>
    <w:rsid w:val="001E6ECD"/>
    <w:rsid w:val="002034FE"/>
    <w:rsid w:val="00205EC7"/>
    <w:rsid w:val="00210DEC"/>
    <w:rsid w:val="00211224"/>
    <w:rsid w:val="00215896"/>
    <w:rsid w:val="00220ACE"/>
    <w:rsid w:val="00230F8B"/>
    <w:rsid w:val="002604A8"/>
    <w:rsid w:val="0026226E"/>
    <w:rsid w:val="002757A4"/>
    <w:rsid w:val="0029096E"/>
    <w:rsid w:val="00293A08"/>
    <w:rsid w:val="00296C39"/>
    <w:rsid w:val="002A4689"/>
    <w:rsid w:val="002B15F7"/>
    <w:rsid w:val="002C045A"/>
    <w:rsid w:val="002C1116"/>
    <w:rsid w:val="002C7DA9"/>
    <w:rsid w:val="002D5AE9"/>
    <w:rsid w:val="002F0E3B"/>
    <w:rsid w:val="002F2C24"/>
    <w:rsid w:val="00305A04"/>
    <w:rsid w:val="00320055"/>
    <w:rsid w:val="003214E6"/>
    <w:rsid w:val="00332B2C"/>
    <w:rsid w:val="0034619B"/>
    <w:rsid w:val="00362380"/>
    <w:rsid w:val="00372271"/>
    <w:rsid w:val="003847EA"/>
    <w:rsid w:val="0039097B"/>
    <w:rsid w:val="003A4416"/>
    <w:rsid w:val="003A5C97"/>
    <w:rsid w:val="003B41B1"/>
    <w:rsid w:val="003C4BCC"/>
    <w:rsid w:val="003C5126"/>
    <w:rsid w:val="003E2A62"/>
    <w:rsid w:val="003F63CC"/>
    <w:rsid w:val="003F6C85"/>
    <w:rsid w:val="00400EA2"/>
    <w:rsid w:val="00413987"/>
    <w:rsid w:val="0041629D"/>
    <w:rsid w:val="00416BDA"/>
    <w:rsid w:val="004325EE"/>
    <w:rsid w:val="004863CA"/>
    <w:rsid w:val="00487D94"/>
    <w:rsid w:val="00497545"/>
    <w:rsid w:val="004A723E"/>
    <w:rsid w:val="004B0505"/>
    <w:rsid w:val="004B61AB"/>
    <w:rsid w:val="004E1D94"/>
    <w:rsid w:val="004E3645"/>
    <w:rsid w:val="004F2B62"/>
    <w:rsid w:val="004F3B1C"/>
    <w:rsid w:val="004F7634"/>
    <w:rsid w:val="00505D13"/>
    <w:rsid w:val="00511006"/>
    <w:rsid w:val="00540DEA"/>
    <w:rsid w:val="00565D4F"/>
    <w:rsid w:val="00573130"/>
    <w:rsid w:val="005733C9"/>
    <w:rsid w:val="00585E57"/>
    <w:rsid w:val="00586A89"/>
    <w:rsid w:val="00591641"/>
    <w:rsid w:val="005A17CC"/>
    <w:rsid w:val="005A7F5B"/>
    <w:rsid w:val="005B3CB6"/>
    <w:rsid w:val="005B5770"/>
    <w:rsid w:val="005F4452"/>
    <w:rsid w:val="00600A23"/>
    <w:rsid w:val="006033FB"/>
    <w:rsid w:val="006122F8"/>
    <w:rsid w:val="0062135A"/>
    <w:rsid w:val="00624723"/>
    <w:rsid w:val="006347BC"/>
    <w:rsid w:val="00640B06"/>
    <w:rsid w:val="0064167B"/>
    <w:rsid w:val="0064364D"/>
    <w:rsid w:val="00646B42"/>
    <w:rsid w:val="006478EE"/>
    <w:rsid w:val="0065012C"/>
    <w:rsid w:val="00655F9D"/>
    <w:rsid w:val="0066558F"/>
    <w:rsid w:val="006701C6"/>
    <w:rsid w:val="00672337"/>
    <w:rsid w:val="00684AC1"/>
    <w:rsid w:val="00695C8A"/>
    <w:rsid w:val="006A2DFC"/>
    <w:rsid w:val="006B2D47"/>
    <w:rsid w:val="006B6430"/>
    <w:rsid w:val="006C00D4"/>
    <w:rsid w:val="006C1834"/>
    <w:rsid w:val="006E16DD"/>
    <w:rsid w:val="006E3C7A"/>
    <w:rsid w:val="006E7249"/>
    <w:rsid w:val="00701D52"/>
    <w:rsid w:val="00715C73"/>
    <w:rsid w:val="00717E2D"/>
    <w:rsid w:val="00741E21"/>
    <w:rsid w:val="00745821"/>
    <w:rsid w:val="00747917"/>
    <w:rsid w:val="00754080"/>
    <w:rsid w:val="0075652A"/>
    <w:rsid w:val="00756F57"/>
    <w:rsid w:val="00757045"/>
    <w:rsid w:val="007722A3"/>
    <w:rsid w:val="00775A6B"/>
    <w:rsid w:val="00775F53"/>
    <w:rsid w:val="0077602E"/>
    <w:rsid w:val="00777C82"/>
    <w:rsid w:val="0078015D"/>
    <w:rsid w:val="00784BA3"/>
    <w:rsid w:val="007A23A6"/>
    <w:rsid w:val="007A6285"/>
    <w:rsid w:val="007A6EAD"/>
    <w:rsid w:val="007B0077"/>
    <w:rsid w:val="007C39D3"/>
    <w:rsid w:val="007C5872"/>
    <w:rsid w:val="007D0FED"/>
    <w:rsid w:val="007E6892"/>
    <w:rsid w:val="008007AC"/>
    <w:rsid w:val="00803878"/>
    <w:rsid w:val="00817C8E"/>
    <w:rsid w:val="008226E7"/>
    <w:rsid w:val="00827691"/>
    <w:rsid w:val="00840A99"/>
    <w:rsid w:val="00846A25"/>
    <w:rsid w:val="00846F2B"/>
    <w:rsid w:val="00847A54"/>
    <w:rsid w:val="00852E09"/>
    <w:rsid w:val="008628B7"/>
    <w:rsid w:val="00865792"/>
    <w:rsid w:val="00881BAB"/>
    <w:rsid w:val="00885BE2"/>
    <w:rsid w:val="008B0846"/>
    <w:rsid w:val="008B0BA7"/>
    <w:rsid w:val="008C0EDA"/>
    <w:rsid w:val="008C2029"/>
    <w:rsid w:val="008C2727"/>
    <w:rsid w:val="008C4EB3"/>
    <w:rsid w:val="008C6684"/>
    <w:rsid w:val="008C7846"/>
    <w:rsid w:val="008D5A08"/>
    <w:rsid w:val="008D5D95"/>
    <w:rsid w:val="008E6C53"/>
    <w:rsid w:val="008E7AB6"/>
    <w:rsid w:val="009011EB"/>
    <w:rsid w:val="00901BEE"/>
    <w:rsid w:val="009049DC"/>
    <w:rsid w:val="00910636"/>
    <w:rsid w:val="0092445E"/>
    <w:rsid w:val="0092616F"/>
    <w:rsid w:val="009304AC"/>
    <w:rsid w:val="00932273"/>
    <w:rsid w:val="00950750"/>
    <w:rsid w:val="00960DC8"/>
    <w:rsid w:val="00964BF0"/>
    <w:rsid w:val="00966555"/>
    <w:rsid w:val="009668B7"/>
    <w:rsid w:val="009743B0"/>
    <w:rsid w:val="0098664C"/>
    <w:rsid w:val="00993E15"/>
    <w:rsid w:val="00996160"/>
    <w:rsid w:val="009A0825"/>
    <w:rsid w:val="009B1413"/>
    <w:rsid w:val="009B1F1C"/>
    <w:rsid w:val="009B664F"/>
    <w:rsid w:val="009C1FFC"/>
    <w:rsid w:val="009D5C0F"/>
    <w:rsid w:val="009D6210"/>
    <w:rsid w:val="009D6E82"/>
    <w:rsid w:val="009E0E02"/>
    <w:rsid w:val="009E1E65"/>
    <w:rsid w:val="009F0738"/>
    <w:rsid w:val="00A04076"/>
    <w:rsid w:val="00A11B65"/>
    <w:rsid w:val="00A13586"/>
    <w:rsid w:val="00A16493"/>
    <w:rsid w:val="00A33E99"/>
    <w:rsid w:val="00A401C5"/>
    <w:rsid w:val="00A5061B"/>
    <w:rsid w:val="00A55E9B"/>
    <w:rsid w:val="00A64FE0"/>
    <w:rsid w:val="00A75C53"/>
    <w:rsid w:val="00A9699B"/>
    <w:rsid w:val="00AD37F1"/>
    <w:rsid w:val="00AD48F2"/>
    <w:rsid w:val="00AE5434"/>
    <w:rsid w:val="00AF461A"/>
    <w:rsid w:val="00B0504E"/>
    <w:rsid w:val="00B16E4D"/>
    <w:rsid w:val="00B200F5"/>
    <w:rsid w:val="00B21550"/>
    <w:rsid w:val="00B25D0C"/>
    <w:rsid w:val="00B37FBE"/>
    <w:rsid w:val="00B7147A"/>
    <w:rsid w:val="00B76BDA"/>
    <w:rsid w:val="00BA0D75"/>
    <w:rsid w:val="00BA5215"/>
    <w:rsid w:val="00BA6AC6"/>
    <w:rsid w:val="00BB3B68"/>
    <w:rsid w:val="00BC0054"/>
    <w:rsid w:val="00BC1301"/>
    <w:rsid w:val="00BE30B6"/>
    <w:rsid w:val="00BE4419"/>
    <w:rsid w:val="00BE6E11"/>
    <w:rsid w:val="00BF0999"/>
    <w:rsid w:val="00BF66CD"/>
    <w:rsid w:val="00C07D9B"/>
    <w:rsid w:val="00C10668"/>
    <w:rsid w:val="00C21B6C"/>
    <w:rsid w:val="00C3151E"/>
    <w:rsid w:val="00C358DC"/>
    <w:rsid w:val="00C42856"/>
    <w:rsid w:val="00C56895"/>
    <w:rsid w:val="00C71CC9"/>
    <w:rsid w:val="00C77CD3"/>
    <w:rsid w:val="00C867D0"/>
    <w:rsid w:val="00C9476C"/>
    <w:rsid w:val="00CA167F"/>
    <w:rsid w:val="00CC1B34"/>
    <w:rsid w:val="00CC6343"/>
    <w:rsid w:val="00CD6F55"/>
    <w:rsid w:val="00CE0472"/>
    <w:rsid w:val="00CE202F"/>
    <w:rsid w:val="00CE7B83"/>
    <w:rsid w:val="00CF6081"/>
    <w:rsid w:val="00D01225"/>
    <w:rsid w:val="00D0258A"/>
    <w:rsid w:val="00D171A2"/>
    <w:rsid w:val="00D20D82"/>
    <w:rsid w:val="00D315AF"/>
    <w:rsid w:val="00D55D19"/>
    <w:rsid w:val="00D607D1"/>
    <w:rsid w:val="00D657F5"/>
    <w:rsid w:val="00D65E71"/>
    <w:rsid w:val="00D95712"/>
    <w:rsid w:val="00D97CBC"/>
    <w:rsid w:val="00DB5B70"/>
    <w:rsid w:val="00DC4B13"/>
    <w:rsid w:val="00DC6081"/>
    <w:rsid w:val="00DD6C23"/>
    <w:rsid w:val="00DE1AF9"/>
    <w:rsid w:val="00DE2DC2"/>
    <w:rsid w:val="00DF05B8"/>
    <w:rsid w:val="00DF2BEA"/>
    <w:rsid w:val="00DF3905"/>
    <w:rsid w:val="00DF58EA"/>
    <w:rsid w:val="00DF5B28"/>
    <w:rsid w:val="00DF6CBA"/>
    <w:rsid w:val="00DF7717"/>
    <w:rsid w:val="00E072AE"/>
    <w:rsid w:val="00E150AC"/>
    <w:rsid w:val="00E23982"/>
    <w:rsid w:val="00E30D20"/>
    <w:rsid w:val="00E3165F"/>
    <w:rsid w:val="00E4306B"/>
    <w:rsid w:val="00E54465"/>
    <w:rsid w:val="00E57550"/>
    <w:rsid w:val="00E725F2"/>
    <w:rsid w:val="00E9340D"/>
    <w:rsid w:val="00E971EE"/>
    <w:rsid w:val="00EB432A"/>
    <w:rsid w:val="00EB740D"/>
    <w:rsid w:val="00EC1F38"/>
    <w:rsid w:val="00ED20BC"/>
    <w:rsid w:val="00EE28D5"/>
    <w:rsid w:val="00EF4228"/>
    <w:rsid w:val="00F16E60"/>
    <w:rsid w:val="00F317C7"/>
    <w:rsid w:val="00F55459"/>
    <w:rsid w:val="00F63689"/>
    <w:rsid w:val="00F74F56"/>
    <w:rsid w:val="00F84233"/>
    <w:rsid w:val="00F9057F"/>
    <w:rsid w:val="00FA2282"/>
    <w:rsid w:val="00FA5C98"/>
    <w:rsid w:val="00FB65AA"/>
    <w:rsid w:val="00FC5249"/>
    <w:rsid w:val="00FF2742"/>
    <w:rsid w:val="00FF5C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D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tabs>
        <w:tab w:val="num" w:pos="360"/>
      </w:tabs>
      <w:ind w:left="0" w:firstLine="0"/>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E689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E6892"/>
    <w:rPr>
      <w:rFonts w:ascii="Verdana" w:hAnsi="Verdana"/>
      <w:color w:val="000000"/>
      <w:sz w:val="18"/>
      <w:szCs w:val="18"/>
    </w:rPr>
  </w:style>
  <w:style w:type="paragraph" w:styleId="Voettekst">
    <w:name w:val="footer"/>
    <w:basedOn w:val="Standaard"/>
    <w:link w:val="VoettekstChar"/>
    <w:uiPriority w:val="99"/>
    <w:unhideWhenUsed/>
    <w:rsid w:val="007E689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E6892"/>
    <w:rPr>
      <w:rFonts w:ascii="Verdana" w:hAnsi="Verdana"/>
      <w:color w:val="000000"/>
      <w:sz w:val="18"/>
      <w:szCs w:val="18"/>
    </w:rPr>
  </w:style>
  <w:style w:type="character" w:styleId="Verwijzingopmerking">
    <w:name w:val="annotation reference"/>
    <w:basedOn w:val="Standaardalinea-lettertype"/>
    <w:uiPriority w:val="99"/>
    <w:semiHidden/>
    <w:unhideWhenUsed/>
    <w:rsid w:val="002604A8"/>
    <w:rPr>
      <w:sz w:val="16"/>
      <w:szCs w:val="16"/>
    </w:rPr>
  </w:style>
  <w:style w:type="paragraph" w:styleId="Tekstopmerking">
    <w:name w:val="annotation text"/>
    <w:basedOn w:val="Standaard"/>
    <w:link w:val="TekstopmerkingChar"/>
    <w:uiPriority w:val="99"/>
    <w:unhideWhenUsed/>
    <w:rsid w:val="002604A8"/>
    <w:pPr>
      <w:spacing w:line="240" w:lineRule="auto"/>
    </w:pPr>
    <w:rPr>
      <w:sz w:val="20"/>
      <w:szCs w:val="20"/>
    </w:rPr>
  </w:style>
  <w:style w:type="character" w:customStyle="1" w:styleId="TekstopmerkingChar">
    <w:name w:val="Tekst opmerking Char"/>
    <w:basedOn w:val="Standaardalinea-lettertype"/>
    <w:link w:val="Tekstopmerking"/>
    <w:uiPriority w:val="99"/>
    <w:rsid w:val="002604A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604A8"/>
    <w:rPr>
      <w:b/>
      <w:bCs/>
    </w:rPr>
  </w:style>
  <w:style w:type="character" w:customStyle="1" w:styleId="OnderwerpvanopmerkingChar">
    <w:name w:val="Onderwerp van opmerking Char"/>
    <w:basedOn w:val="TekstopmerkingChar"/>
    <w:link w:val="Onderwerpvanopmerking"/>
    <w:uiPriority w:val="99"/>
    <w:semiHidden/>
    <w:rsid w:val="002604A8"/>
    <w:rPr>
      <w:rFonts w:ascii="Verdana" w:hAnsi="Verdana"/>
      <w:b/>
      <w:bCs/>
      <w:color w:val="000000"/>
    </w:rPr>
  </w:style>
  <w:style w:type="paragraph" w:styleId="Lijstalinea">
    <w:name w:val="List Paragraph"/>
    <w:basedOn w:val="Standaard"/>
    <w:uiPriority w:val="34"/>
    <w:semiHidden/>
    <w:rsid w:val="002604A8"/>
    <w:pPr>
      <w:ind w:left="720"/>
      <w:contextualSpacing/>
    </w:pPr>
  </w:style>
  <w:style w:type="paragraph" w:styleId="Voetnoottekst">
    <w:name w:val="footnote text"/>
    <w:basedOn w:val="Standaard"/>
    <w:link w:val="VoetnoottekstChar"/>
    <w:uiPriority w:val="99"/>
    <w:semiHidden/>
    <w:unhideWhenUsed/>
    <w:rsid w:val="00010B3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10B3B"/>
    <w:rPr>
      <w:rFonts w:ascii="Verdana" w:hAnsi="Verdana"/>
      <w:color w:val="00000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semiHidden/>
    <w:unhideWhenUsed/>
    <w:qFormat/>
    <w:rsid w:val="00010B3B"/>
    <w:rPr>
      <w:vertAlign w:val="superscript"/>
    </w:rPr>
  </w:style>
  <w:style w:type="paragraph" w:styleId="Revisie">
    <w:name w:val="Revision"/>
    <w:hidden/>
    <w:uiPriority w:val="99"/>
    <w:semiHidden/>
    <w:rsid w:val="000D389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16642">
      <w:bodyDiv w:val="1"/>
      <w:marLeft w:val="0"/>
      <w:marRight w:val="0"/>
      <w:marTop w:val="0"/>
      <w:marBottom w:val="0"/>
      <w:divBdr>
        <w:top w:val="none" w:sz="0" w:space="0" w:color="auto"/>
        <w:left w:val="none" w:sz="0" w:space="0" w:color="auto"/>
        <w:bottom w:val="none" w:sz="0" w:space="0" w:color="auto"/>
        <w:right w:val="none" w:sz="0" w:space="0" w:color="auto"/>
      </w:divBdr>
    </w:div>
    <w:div w:id="248780264">
      <w:bodyDiv w:val="1"/>
      <w:marLeft w:val="0"/>
      <w:marRight w:val="0"/>
      <w:marTop w:val="0"/>
      <w:marBottom w:val="0"/>
      <w:divBdr>
        <w:top w:val="none" w:sz="0" w:space="0" w:color="auto"/>
        <w:left w:val="none" w:sz="0" w:space="0" w:color="auto"/>
        <w:bottom w:val="none" w:sz="0" w:space="0" w:color="auto"/>
        <w:right w:val="none" w:sz="0" w:space="0" w:color="auto"/>
      </w:divBdr>
    </w:div>
    <w:div w:id="346372548">
      <w:bodyDiv w:val="1"/>
      <w:marLeft w:val="0"/>
      <w:marRight w:val="0"/>
      <w:marTop w:val="0"/>
      <w:marBottom w:val="0"/>
      <w:divBdr>
        <w:top w:val="none" w:sz="0" w:space="0" w:color="auto"/>
        <w:left w:val="none" w:sz="0" w:space="0" w:color="auto"/>
        <w:bottom w:val="none" w:sz="0" w:space="0" w:color="auto"/>
        <w:right w:val="none" w:sz="0" w:space="0" w:color="auto"/>
      </w:divBdr>
    </w:div>
    <w:div w:id="375549756">
      <w:bodyDiv w:val="1"/>
      <w:marLeft w:val="0"/>
      <w:marRight w:val="0"/>
      <w:marTop w:val="0"/>
      <w:marBottom w:val="0"/>
      <w:divBdr>
        <w:top w:val="none" w:sz="0" w:space="0" w:color="auto"/>
        <w:left w:val="none" w:sz="0" w:space="0" w:color="auto"/>
        <w:bottom w:val="none" w:sz="0" w:space="0" w:color="auto"/>
        <w:right w:val="none" w:sz="0" w:space="0" w:color="auto"/>
      </w:divBdr>
    </w:div>
    <w:div w:id="438255152">
      <w:bodyDiv w:val="1"/>
      <w:marLeft w:val="0"/>
      <w:marRight w:val="0"/>
      <w:marTop w:val="0"/>
      <w:marBottom w:val="0"/>
      <w:divBdr>
        <w:top w:val="none" w:sz="0" w:space="0" w:color="auto"/>
        <w:left w:val="none" w:sz="0" w:space="0" w:color="auto"/>
        <w:bottom w:val="none" w:sz="0" w:space="0" w:color="auto"/>
        <w:right w:val="none" w:sz="0" w:space="0" w:color="auto"/>
      </w:divBdr>
    </w:div>
    <w:div w:id="525020786">
      <w:bodyDiv w:val="1"/>
      <w:marLeft w:val="0"/>
      <w:marRight w:val="0"/>
      <w:marTop w:val="0"/>
      <w:marBottom w:val="0"/>
      <w:divBdr>
        <w:top w:val="none" w:sz="0" w:space="0" w:color="auto"/>
        <w:left w:val="none" w:sz="0" w:space="0" w:color="auto"/>
        <w:bottom w:val="none" w:sz="0" w:space="0" w:color="auto"/>
        <w:right w:val="none" w:sz="0" w:space="0" w:color="auto"/>
      </w:divBdr>
    </w:div>
    <w:div w:id="598300266">
      <w:bodyDiv w:val="1"/>
      <w:marLeft w:val="0"/>
      <w:marRight w:val="0"/>
      <w:marTop w:val="0"/>
      <w:marBottom w:val="0"/>
      <w:divBdr>
        <w:top w:val="none" w:sz="0" w:space="0" w:color="auto"/>
        <w:left w:val="none" w:sz="0" w:space="0" w:color="auto"/>
        <w:bottom w:val="none" w:sz="0" w:space="0" w:color="auto"/>
        <w:right w:val="none" w:sz="0" w:space="0" w:color="auto"/>
      </w:divBdr>
    </w:div>
    <w:div w:id="698286365">
      <w:bodyDiv w:val="1"/>
      <w:marLeft w:val="0"/>
      <w:marRight w:val="0"/>
      <w:marTop w:val="0"/>
      <w:marBottom w:val="0"/>
      <w:divBdr>
        <w:top w:val="none" w:sz="0" w:space="0" w:color="auto"/>
        <w:left w:val="none" w:sz="0" w:space="0" w:color="auto"/>
        <w:bottom w:val="none" w:sz="0" w:space="0" w:color="auto"/>
        <w:right w:val="none" w:sz="0" w:space="0" w:color="auto"/>
      </w:divBdr>
    </w:div>
    <w:div w:id="1148861133">
      <w:bodyDiv w:val="1"/>
      <w:marLeft w:val="0"/>
      <w:marRight w:val="0"/>
      <w:marTop w:val="0"/>
      <w:marBottom w:val="0"/>
      <w:divBdr>
        <w:top w:val="none" w:sz="0" w:space="0" w:color="auto"/>
        <w:left w:val="none" w:sz="0" w:space="0" w:color="auto"/>
        <w:bottom w:val="none" w:sz="0" w:space="0" w:color="auto"/>
        <w:right w:val="none" w:sz="0" w:space="0" w:color="auto"/>
      </w:divBdr>
    </w:div>
    <w:div w:id="1387954012">
      <w:bodyDiv w:val="1"/>
      <w:marLeft w:val="0"/>
      <w:marRight w:val="0"/>
      <w:marTop w:val="0"/>
      <w:marBottom w:val="0"/>
      <w:divBdr>
        <w:top w:val="none" w:sz="0" w:space="0" w:color="auto"/>
        <w:left w:val="none" w:sz="0" w:space="0" w:color="auto"/>
        <w:bottom w:val="none" w:sz="0" w:space="0" w:color="auto"/>
        <w:right w:val="none" w:sz="0" w:space="0" w:color="auto"/>
      </w:divBdr>
    </w:div>
    <w:div w:id="1619557535">
      <w:bodyDiv w:val="1"/>
      <w:marLeft w:val="0"/>
      <w:marRight w:val="0"/>
      <w:marTop w:val="0"/>
      <w:marBottom w:val="0"/>
      <w:divBdr>
        <w:top w:val="none" w:sz="0" w:space="0" w:color="auto"/>
        <w:left w:val="none" w:sz="0" w:space="0" w:color="auto"/>
        <w:bottom w:val="none" w:sz="0" w:space="0" w:color="auto"/>
        <w:right w:val="none" w:sz="0" w:space="0" w:color="auto"/>
      </w:divBdr>
    </w:div>
    <w:div w:id="1726567671">
      <w:bodyDiv w:val="1"/>
      <w:marLeft w:val="0"/>
      <w:marRight w:val="0"/>
      <w:marTop w:val="0"/>
      <w:marBottom w:val="0"/>
      <w:divBdr>
        <w:top w:val="none" w:sz="0" w:space="0" w:color="auto"/>
        <w:left w:val="none" w:sz="0" w:space="0" w:color="auto"/>
        <w:bottom w:val="none" w:sz="0" w:space="0" w:color="auto"/>
        <w:right w:val="none" w:sz="0" w:space="0" w:color="auto"/>
      </w:divBdr>
    </w:div>
    <w:div w:id="1969897229">
      <w:bodyDiv w:val="1"/>
      <w:marLeft w:val="0"/>
      <w:marRight w:val="0"/>
      <w:marTop w:val="0"/>
      <w:marBottom w:val="0"/>
      <w:divBdr>
        <w:top w:val="none" w:sz="0" w:space="0" w:color="auto"/>
        <w:left w:val="none" w:sz="0" w:space="0" w:color="auto"/>
        <w:bottom w:val="none" w:sz="0" w:space="0" w:color="auto"/>
        <w:right w:val="none" w:sz="0" w:space="0" w:color="auto"/>
      </w:divBdr>
    </w:div>
    <w:div w:id="1986157645">
      <w:bodyDiv w:val="1"/>
      <w:marLeft w:val="0"/>
      <w:marRight w:val="0"/>
      <w:marTop w:val="0"/>
      <w:marBottom w:val="0"/>
      <w:divBdr>
        <w:top w:val="none" w:sz="0" w:space="0" w:color="auto"/>
        <w:left w:val="none" w:sz="0" w:space="0" w:color="auto"/>
        <w:bottom w:val="none" w:sz="0" w:space="0" w:color="auto"/>
        <w:right w:val="none" w:sz="0" w:space="0" w:color="auto"/>
      </w:divBdr>
    </w:div>
    <w:div w:id="1986545470">
      <w:bodyDiv w:val="1"/>
      <w:marLeft w:val="0"/>
      <w:marRight w:val="0"/>
      <w:marTop w:val="0"/>
      <w:marBottom w:val="0"/>
      <w:divBdr>
        <w:top w:val="none" w:sz="0" w:space="0" w:color="auto"/>
        <w:left w:val="none" w:sz="0" w:space="0" w:color="auto"/>
        <w:bottom w:val="none" w:sz="0" w:space="0" w:color="auto"/>
        <w:right w:val="none" w:sz="0" w:space="0" w:color="auto"/>
      </w:divBdr>
    </w:div>
    <w:div w:id="2142186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uitspraken.rechtspraak.nl/inziendocument?id=ECLI:NL:HR:2016:124" TargetMode="External"/><Relationship Id="rId2" Type="http://schemas.openxmlformats.org/officeDocument/2006/relationships/hyperlink" Target="https://uitspraken.rechtspraak.nl/inziendocument?id=ECLI:NL:HR:2016:121" TargetMode="External"/><Relationship Id="rId1" Type="http://schemas.openxmlformats.org/officeDocument/2006/relationships/hyperlink" Target="https://uitspraken.rechtspraak.nl/details?id=ECLI:NL:HR:2014:1463" TargetMode="External"/><Relationship Id="rId4" Type="http://schemas.openxmlformats.org/officeDocument/2006/relationships/hyperlink" Target="https://uitspraken.rechtspraak.nl/details?id=ECLI:NL:HR:2019:62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1903</ap:Words>
  <ap:Characters>10468</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Blanco document - nota van wijziging</vt:lpstr>
    </vt:vector>
  </ap:TitlesOfParts>
  <ap:LinksUpToDate>false</ap:LinksUpToDate>
  <ap:CharactersWithSpaces>12347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2025-11-25T09:32:00.0000000Z</lastPrinted>
  <dcterms:created xsi:type="dcterms:W3CDTF">2025-12-09T10:59:00.0000000Z</dcterms:created>
  <dcterms:modified xsi:type="dcterms:W3CDTF">2025-12-09T10:59:00.0000000Z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Blank document - nota van wijziging </vt:lpwstr>
  </property>
  <property fmtid="{D5CDD505-2E9C-101B-9397-08002B2CF9AE}" pid="5" name="Publicatiedatum">
    <vt:lpwstr/>
  </property>
  <property fmtid="{D5CDD505-2E9C-101B-9397-08002B2CF9AE}" pid="6" name="Verantwoordelijke organisatie">
    <vt:lpwstr>Secretaris-Generaal</vt:lpwstr>
  </property>
  <property fmtid="{D5CDD505-2E9C-101B-9397-08002B2CF9AE}" pid="7" name="Taal">
    <vt:lpwstr>nl_NL</vt:lpwstr>
  </property>
  <property fmtid="{D5CDD505-2E9C-101B-9397-08002B2CF9AE}" pid="8" name="Inhoudsindicatie">
    <vt:lpwstr>nota van wijziging</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7 juli 2025</vt:lpwstr>
  </property>
  <property fmtid="{D5CDD505-2E9C-101B-9397-08002B2CF9AE}" pid="13" name="Opgesteld door, Naam">
    <vt:lpwstr>mr. C.A.H. van Hoof</vt:lpwstr>
  </property>
  <property fmtid="{D5CDD505-2E9C-101B-9397-08002B2CF9AE}" pid="14" name="Opgesteld door, Telefoonnummer">
    <vt:lpwstr/>
  </property>
  <property fmtid="{D5CDD505-2E9C-101B-9397-08002B2CF9AE}" pid="15" name="Kenmerk">
    <vt:lpwstr>2025-0000153903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DocGen_Blanco document_nl_NL</vt:lpwstr>
  </property>
  <property fmtid="{D5CDD505-2E9C-101B-9397-08002B2CF9AE}" pid="29" name="iOnderwerp">
    <vt:lpwstr>nota van wijziging </vt:lpwstr>
  </property>
  <property fmtid="{D5CDD505-2E9C-101B-9397-08002B2CF9AE}" pid="30" name="iOnsKenmerk">
    <vt:lpwstr>2025-0000275708</vt:lpwstr>
  </property>
  <property fmtid="{D5CDD505-2E9C-101B-9397-08002B2CF9AE}" pid="31" name="iDatum">
    <vt:lpwstr>27-11-2025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MSIP_Label_5be63463-4967-4181-9386-598cfb443cca_Enabled">
    <vt:lpwstr>true</vt:lpwstr>
  </property>
  <property fmtid="{D5CDD505-2E9C-101B-9397-08002B2CF9AE}" pid="36" name="MSIP_Label_5be63463-4967-4181-9386-598cfb443cca_SetDate">
    <vt:lpwstr>2025-10-23T09:02:19Z</vt:lpwstr>
  </property>
  <property fmtid="{D5CDD505-2E9C-101B-9397-08002B2CF9AE}" pid="37" name="MSIP_Label_5be63463-4967-4181-9386-598cfb443cca_Method">
    <vt:lpwstr>Privileged</vt:lpwstr>
  </property>
  <property fmtid="{D5CDD505-2E9C-101B-9397-08002B2CF9AE}" pid="38" name="MSIP_Label_5be63463-4967-4181-9386-598cfb443cca_Name">
    <vt:lpwstr>Departementaal Vertrouwelijk (DGBEL)</vt:lpwstr>
  </property>
  <property fmtid="{D5CDD505-2E9C-101B-9397-08002B2CF9AE}" pid="39" name="MSIP_Label_5be63463-4967-4181-9386-598cfb443cca_SiteId">
    <vt:lpwstr>84712536-f524-40a0-913b-5d25ba502732</vt:lpwstr>
  </property>
  <property fmtid="{D5CDD505-2E9C-101B-9397-08002B2CF9AE}" pid="40" name="MSIP_Label_5be63463-4967-4181-9386-598cfb443cca_ActionId">
    <vt:lpwstr>7c9723e5-33ea-4c50-84cb-7f03f0d1a7b9</vt:lpwstr>
  </property>
  <property fmtid="{D5CDD505-2E9C-101B-9397-08002B2CF9AE}" pid="41" name="MSIP_Label_5be63463-4967-4181-9386-598cfb443cca_ContentBits">
    <vt:lpwstr>0</vt:lpwstr>
  </property>
</Properties>
</file>