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F1C" w:rsidR="00F376D7" w:rsidP="002C72DF" w:rsidRDefault="0010192F" w14:paraId="23CB246E" w14:textId="7DC411D5">
      <w:pPr>
        <w:rPr>
          <w:b/>
          <w:bCs/>
        </w:rPr>
      </w:pPr>
      <w:r w:rsidRPr="008A7F1C">
        <w:rPr>
          <w:b/>
          <w:bCs/>
        </w:rPr>
        <w:t>Aanleiding</w:t>
      </w:r>
    </w:p>
    <w:p w:rsidRPr="008A7F1C" w:rsidR="000C22FD" w:rsidP="002C72DF" w:rsidRDefault="00A83BF1" w14:paraId="21C34E21" w14:textId="6A4B265E">
      <w:r w:rsidRPr="008A7F1C">
        <w:t>In 2020 is</w:t>
      </w:r>
      <w:r w:rsidRPr="008A7F1C" w:rsidR="00430067">
        <w:t xml:space="preserve"> het</w:t>
      </w:r>
      <w:r w:rsidRPr="008A7F1C">
        <w:t xml:space="preserve"> </w:t>
      </w:r>
      <w:r w:rsidRPr="008A7F1C" w:rsidR="00430067">
        <w:t xml:space="preserve">Nederlandse systeem voor corruptiebestrijding </w:t>
      </w:r>
      <w:r w:rsidRPr="008A7F1C">
        <w:t xml:space="preserve">in het kader van de implementatie van de United Nations </w:t>
      </w:r>
      <w:proofErr w:type="spellStart"/>
      <w:r w:rsidRPr="008A7F1C">
        <w:t>Convention</w:t>
      </w:r>
      <w:proofErr w:type="spellEnd"/>
      <w:r w:rsidRPr="008A7F1C">
        <w:t xml:space="preserve"> </w:t>
      </w:r>
      <w:proofErr w:type="spellStart"/>
      <w:r w:rsidRPr="008A7F1C">
        <w:t>Against</w:t>
      </w:r>
      <w:proofErr w:type="spellEnd"/>
      <w:r w:rsidRPr="008A7F1C">
        <w:t xml:space="preserve"> </w:t>
      </w:r>
      <w:proofErr w:type="spellStart"/>
      <w:r w:rsidRPr="008A7F1C">
        <w:t>Corruption</w:t>
      </w:r>
      <w:proofErr w:type="spellEnd"/>
      <w:r w:rsidRPr="008A7F1C">
        <w:t xml:space="preserve"> (hierna: UNCAC) geëvalueerd. Vanwege diverse</w:t>
      </w:r>
      <w:r w:rsidRPr="008A7F1C" w:rsidR="00D16C9B">
        <w:t>, externe,</w:t>
      </w:r>
      <w:r w:rsidRPr="008A7F1C">
        <w:t xml:space="preserve"> omstandigheden heeft de evaluatie</w:t>
      </w:r>
      <w:r w:rsidRPr="008A7F1C" w:rsidR="00227E05">
        <w:t xml:space="preserve"> bij Verenigde Naties (hierna: VN) meerdere jaren</w:t>
      </w:r>
      <w:r w:rsidRPr="008A7F1C">
        <w:t xml:space="preserve"> vertraging opgelopen. De </w:t>
      </w:r>
      <w:r w:rsidRPr="008A7F1C">
        <w:rPr>
          <w:i/>
          <w:iCs/>
        </w:rPr>
        <w:t>executive summary</w:t>
      </w:r>
      <w:r w:rsidRPr="008A7F1C">
        <w:t xml:space="preserve"> met belangrijkste bevindingen is reeds </w:t>
      </w:r>
      <w:r w:rsidRPr="008A7F1C" w:rsidR="00E943AB">
        <w:t>op 17</w:t>
      </w:r>
      <w:r w:rsidRPr="008A7F1C">
        <w:t xml:space="preserve"> oktober 2023 met uw Kamer gedeeld.</w:t>
      </w:r>
      <w:r w:rsidRPr="008A7F1C">
        <w:rPr>
          <w:rStyle w:val="Voetnootmarkering"/>
        </w:rPr>
        <w:footnoteReference w:id="1"/>
      </w:r>
      <w:r w:rsidRPr="008A7F1C">
        <w:t xml:space="preserve"> </w:t>
      </w:r>
      <w:r w:rsidRPr="008A7F1C" w:rsidR="00934857">
        <w:t xml:space="preserve">Het evaluatierapport is uiteindelijk op </w:t>
      </w:r>
      <w:r w:rsidRPr="008A7F1C" w:rsidR="00152305">
        <w:t>28 oktober</w:t>
      </w:r>
      <w:r w:rsidRPr="008A7F1C" w:rsidR="00AF7489">
        <w:t xml:space="preserve"> </w:t>
      </w:r>
      <w:r w:rsidRPr="008A7F1C" w:rsidR="00BD02C4">
        <w:t>2025</w:t>
      </w:r>
      <w:r w:rsidRPr="008A7F1C" w:rsidR="00934857">
        <w:t xml:space="preserve"> door </w:t>
      </w:r>
      <w:r w:rsidRPr="008A7F1C" w:rsidR="00227E05">
        <w:t>VN</w:t>
      </w:r>
      <w:r w:rsidRPr="008A7F1C" w:rsidR="00934857">
        <w:t xml:space="preserve"> met Nederland gedeeld.</w:t>
      </w:r>
      <w:r w:rsidRPr="008A7F1C" w:rsidR="000C22FD">
        <w:t xml:space="preserve"> </w:t>
      </w:r>
      <w:r w:rsidRPr="008A7F1C">
        <w:t xml:space="preserve">Het rapport en de </w:t>
      </w:r>
      <w:r w:rsidRPr="008A7F1C" w:rsidR="00EE7629">
        <w:rPr>
          <w:i/>
          <w:iCs/>
        </w:rPr>
        <w:t xml:space="preserve">executive summary </w:t>
      </w:r>
      <w:r w:rsidRPr="008A7F1C">
        <w:t xml:space="preserve">zijn als bijlagen bij deze brief gevoegd. </w:t>
      </w:r>
    </w:p>
    <w:p w:rsidRPr="008A7F1C" w:rsidR="000C22FD" w:rsidP="002C72DF" w:rsidRDefault="000C22FD" w14:paraId="777A6D4A" w14:textId="77777777"/>
    <w:p w:rsidRPr="008A7F1C" w:rsidR="00E60B12" w:rsidP="002C72DF" w:rsidRDefault="00A83BF1" w14:paraId="5FDE9E4D" w14:textId="7D36823A">
      <w:r w:rsidRPr="008A7F1C">
        <w:t>De evaluatie heeft betrekking op de periode 2015-2020. Gezien de verstreken tijd, is de informatie in het rapport inmiddels verouderd</w:t>
      </w:r>
      <w:r w:rsidRPr="008A7F1C" w:rsidR="000C30AD">
        <w:t xml:space="preserve"> en reflecteren de bevindingen niet langer de actuele situatie</w:t>
      </w:r>
      <w:r w:rsidRPr="008A7F1C">
        <w:t xml:space="preserve">. </w:t>
      </w:r>
      <w:r w:rsidRPr="008A7F1C" w:rsidR="000C22FD">
        <w:t>De aanpak van corruptie is een van de speerpunten van dit kabinet</w:t>
      </w:r>
      <w:r w:rsidRPr="008A7F1C" w:rsidR="002A6D69">
        <w:t>.</w:t>
      </w:r>
      <w:r w:rsidRPr="008A7F1C" w:rsidR="00F267A5">
        <w:rPr>
          <w:rStyle w:val="Voetnootmarkering"/>
        </w:rPr>
        <w:footnoteReference w:id="2"/>
      </w:r>
      <w:r w:rsidRPr="008A7F1C" w:rsidR="002A6D69">
        <w:t xml:space="preserve"> Zowel</w:t>
      </w:r>
      <w:r w:rsidRPr="008A7F1C" w:rsidR="000C22FD">
        <w:t xml:space="preserve"> op het gebied van preventieve anti-corruptiemaatregelen als de repressieve aanpak hebben de afgelopen jaren veel ontwikkelingen plaatsgevonden. </w:t>
      </w:r>
      <w:r w:rsidRPr="008A7F1C">
        <w:t xml:space="preserve">In deze brief </w:t>
      </w:r>
      <w:r w:rsidRPr="008A7F1C" w:rsidR="00BA65C0">
        <w:t>lichten wij</w:t>
      </w:r>
      <w:r w:rsidRPr="008A7F1C">
        <w:t xml:space="preserve"> de ontwikkelingen </w:t>
      </w:r>
      <w:r w:rsidRPr="008A7F1C" w:rsidR="009F3205">
        <w:t>in de opvolging van</w:t>
      </w:r>
      <w:r w:rsidRPr="008A7F1C" w:rsidR="000C22FD">
        <w:t xml:space="preserve"> de aanbevelingen van de VN</w:t>
      </w:r>
      <w:r w:rsidRPr="008A7F1C">
        <w:t xml:space="preserve"> toe en schets</w:t>
      </w:r>
      <w:r w:rsidRPr="008A7F1C" w:rsidR="00C35191">
        <w:t>en wij</w:t>
      </w:r>
      <w:r w:rsidRPr="008A7F1C">
        <w:t xml:space="preserve"> de huidige stand van zaken.</w:t>
      </w:r>
      <w:r w:rsidRPr="008A7F1C" w:rsidR="00C35191">
        <w:t xml:space="preserve"> </w:t>
      </w:r>
      <w:r w:rsidRPr="008A7F1C" w:rsidR="00E60B12">
        <w:t xml:space="preserve">Hierbij </w:t>
      </w:r>
      <w:r w:rsidRPr="008A7F1C" w:rsidR="009F3205">
        <w:t xml:space="preserve">maken wij </w:t>
      </w:r>
      <w:r w:rsidRPr="008A7F1C" w:rsidR="00E60B12">
        <w:t>de kanttekening dat veel van de aanbevelingen zien op thema’s waar al maatregelen op worden getroffen en waarover de Kamer separaat is geïnformeerd</w:t>
      </w:r>
      <w:r w:rsidRPr="008A7F1C" w:rsidR="003E0B4B">
        <w:t>.</w:t>
      </w:r>
    </w:p>
    <w:p w:rsidRPr="008A7F1C" w:rsidR="00A83BF1" w:rsidP="002C72DF" w:rsidRDefault="00A83BF1" w14:paraId="302933C2" w14:textId="77777777"/>
    <w:p w:rsidRPr="008A7F1C" w:rsidR="00A83BF1" w:rsidP="002C72DF" w:rsidRDefault="00AA1C33" w14:paraId="1B7230A0" w14:textId="0EDC6B7E">
      <w:pPr>
        <w:rPr>
          <w:b/>
          <w:bCs/>
        </w:rPr>
      </w:pPr>
      <w:r w:rsidRPr="008A7F1C">
        <w:rPr>
          <w:b/>
          <w:bCs/>
        </w:rPr>
        <w:t>UNCAC</w:t>
      </w:r>
    </w:p>
    <w:p w:rsidRPr="008A7F1C" w:rsidR="002A6D69" w:rsidP="002C72DF" w:rsidRDefault="00AA1C33" w14:paraId="0E61530B" w14:textId="6B40A48E">
      <w:r w:rsidRPr="008A7F1C">
        <w:t xml:space="preserve">In november 2006 is </w:t>
      </w:r>
      <w:r w:rsidRPr="008A7F1C" w:rsidR="008930A1">
        <w:t>voor</w:t>
      </w:r>
      <w:r w:rsidRPr="008A7F1C">
        <w:t xml:space="preserve"> Nederland de UNCAC in werking getreden.</w:t>
      </w:r>
      <w:r w:rsidRPr="008A7F1C">
        <w:rPr>
          <w:rStyle w:val="Voetnootmarkering"/>
        </w:rPr>
        <w:footnoteReference w:id="3"/>
      </w:r>
      <w:r w:rsidRPr="008A7F1C">
        <w:t xml:space="preserve"> </w:t>
      </w:r>
      <w:r w:rsidRPr="008A7F1C" w:rsidR="000C22FD">
        <w:t>In totaal hebben 19</w:t>
      </w:r>
      <w:r w:rsidRPr="008A7F1C" w:rsidR="007E7D5C">
        <w:t>2</w:t>
      </w:r>
      <w:r w:rsidRPr="008A7F1C" w:rsidR="000C22FD">
        <w:t xml:space="preserve"> landen het verdrag ondertekend.</w:t>
      </w:r>
      <w:r w:rsidRPr="008A7F1C" w:rsidR="000C22FD">
        <w:rPr>
          <w:rStyle w:val="Voetnootmarkering"/>
        </w:rPr>
        <w:footnoteReference w:id="4"/>
      </w:r>
      <w:r w:rsidRPr="008A7F1C" w:rsidR="000C22FD">
        <w:t xml:space="preserve"> </w:t>
      </w:r>
      <w:r w:rsidRPr="008A7F1C" w:rsidR="009C45FD">
        <w:t xml:space="preserve">Het verdrag </w:t>
      </w:r>
      <w:r w:rsidRPr="008A7F1C">
        <w:t>heeft</w:t>
      </w:r>
      <w:r w:rsidRPr="008A7F1C" w:rsidR="00EE7629">
        <w:t xml:space="preserve"> onder meer</w:t>
      </w:r>
      <w:r w:rsidRPr="008A7F1C">
        <w:t xml:space="preserve"> als doel </w:t>
      </w:r>
      <w:r w:rsidRPr="008A7F1C" w:rsidR="000C22FD">
        <w:t>de aanpak van corruptie op internationaal niveau te versterken</w:t>
      </w:r>
      <w:r w:rsidRPr="008A7F1C" w:rsidR="000A7E5D">
        <w:t>,</w:t>
      </w:r>
      <w:r w:rsidRPr="008A7F1C" w:rsidR="000C22FD">
        <w:t xml:space="preserve"> waarbij ook aandacht uitgaat naar maatregelen die corruptie voorkomen en integriteit in de publieke sector versterken. </w:t>
      </w:r>
    </w:p>
    <w:p w:rsidRPr="008A7F1C" w:rsidR="002A6D69" w:rsidP="002C72DF" w:rsidRDefault="002A6D69" w14:paraId="2372E5AA" w14:textId="77777777"/>
    <w:p w:rsidRPr="008A7F1C" w:rsidR="0034789B" w:rsidP="002C72DF" w:rsidRDefault="001A1809" w14:paraId="64BEEC22" w14:textId="271DC77B">
      <w:r w:rsidRPr="008A7F1C">
        <w:t xml:space="preserve">Om de naleving van het verdrag te monitoren, </w:t>
      </w:r>
      <w:r w:rsidRPr="008A7F1C" w:rsidR="000C22FD">
        <w:t xml:space="preserve">is </w:t>
      </w:r>
      <w:r w:rsidRPr="008A7F1C">
        <w:t>een</w:t>
      </w:r>
      <w:r w:rsidRPr="008A7F1C" w:rsidR="000C30AD">
        <w:rPr>
          <w:i/>
          <w:iCs/>
        </w:rPr>
        <w:t xml:space="preserve"> </w:t>
      </w:r>
      <w:r w:rsidRPr="008A7F1C">
        <w:t>evaluatiemechanisme in de UNCAC opgenomen. De evaluatie vindt plaats in meerdere rondes. De eerste ronde</w:t>
      </w:r>
      <w:r w:rsidRPr="008A7F1C" w:rsidR="00BD02C4">
        <w:t xml:space="preserve"> </w:t>
      </w:r>
      <w:r w:rsidRPr="008A7F1C">
        <w:t>is</w:t>
      </w:r>
      <w:r w:rsidRPr="008A7F1C" w:rsidR="00BD02C4">
        <w:t xml:space="preserve"> voor Nederland</w:t>
      </w:r>
      <w:r w:rsidRPr="008A7F1C">
        <w:t xml:space="preserve"> in 2014 afgerond.</w:t>
      </w:r>
      <w:r w:rsidRPr="008A7F1C">
        <w:rPr>
          <w:rStyle w:val="Voetnootmarkering"/>
        </w:rPr>
        <w:footnoteReference w:id="5"/>
      </w:r>
      <w:r w:rsidRPr="008A7F1C" w:rsidR="00C93AFD">
        <w:t xml:space="preserve"> </w:t>
      </w:r>
      <w:r w:rsidRPr="008A7F1C">
        <w:t xml:space="preserve">In 2019 is de tweede evaluatieronde </w:t>
      </w:r>
      <w:r w:rsidRPr="008A7F1C" w:rsidR="000A7E5D">
        <w:t xml:space="preserve">gestart. </w:t>
      </w:r>
      <w:r w:rsidRPr="008A7F1C">
        <w:t>Hierbij is specifiek gekeken naar de implementatie door Nederland van de</w:t>
      </w:r>
      <w:r w:rsidRPr="008A7F1C" w:rsidR="002A6D69">
        <w:t xml:space="preserve"> UNCAC-</w:t>
      </w:r>
      <w:r w:rsidRPr="008A7F1C">
        <w:t xml:space="preserve"> bepalingen in Hoofdstuk 2 </w:t>
      </w:r>
      <w:r w:rsidRPr="008A7F1C">
        <w:rPr>
          <w:i/>
          <w:iCs/>
        </w:rPr>
        <w:t>(</w:t>
      </w:r>
      <w:proofErr w:type="spellStart"/>
      <w:r w:rsidRPr="008A7F1C">
        <w:rPr>
          <w:i/>
          <w:iCs/>
        </w:rPr>
        <w:t>Preventive</w:t>
      </w:r>
      <w:proofErr w:type="spellEnd"/>
      <w:r w:rsidRPr="008A7F1C">
        <w:rPr>
          <w:i/>
          <w:iCs/>
        </w:rPr>
        <w:t xml:space="preserve"> </w:t>
      </w:r>
      <w:proofErr w:type="spellStart"/>
      <w:r w:rsidRPr="008A7F1C" w:rsidR="00F44528">
        <w:rPr>
          <w:i/>
          <w:iCs/>
        </w:rPr>
        <w:t>m</w:t>
      </w:r>
      <w:r w:rsidRPr="008A7F1C">
        <w:rPr>
          <w:i/>
          <w:iCs/>
        </w:rPr>
        <w:t>easures</w:t>
      </w:r>
      <w:proofErr w:type="spellEnd"/>
      <w:r w:rsidRPr="008A7F1C">
        <w:t>) en Hoofdstuk 5 (</w:t>
      </w:r>
      <w:r w:rsidRPr="008A7F1C">
        <w:rPr>
          <w:i/>
          <w:iCs/>
        </w:rPr>
        <w:t xml:space="preserve">Asset </w:t>
      </w:r>
      <w:r w:rsidRPr="008A7F1C" w:rsidR="00F44528">
        <w:rPr>
          <w:i/>
          <w:iCs/>
        </w:rPr>
        <w:t>r</w:t>
      </w:r>
      <w:r w:rsidRPr="008A7F1C">
        <w:rPr>
          <w:i/>
          <w:iCs/>
        </w:rPr>
        <w:t>ecovery</w:t>
      </w:r>
      <w:r w:rsidRPr="008A7F1C">
        <w:t>)</w:t>
      </w:r>
      <w:r w:rsidRPr="008A7F1C" w:rsidR="002A6D69">
        <w:t xml:space="preserve">. </w:t>
      </w:r>
      <w:r w:rsidRPr="008A7F1C">
        <w:t xml:space="preserve">Hoewel de VN het Nederlandse systeem voor corruptiebestrijding over </w:t>
      </w:r>
      <w:r w:rsidRPr="008A7F1C">
        <w:lastRenderedPageBreak/>
        <w:t>het algemeen positief beoorde</w:t>
      </w:r>
      <w:r w:rsidRPr="008A7F1C" w:rsidR="00A36837">
        <w:t>len</w:t>
      </w:r>
      <w:r w:rsidRPr="008A7F1C">
        <w:t xml:space="preserve">, wordt ook een aantal aanbevelingen gedaan om </w:t>
      </w:r>
      <w:r w:rsidRPr="008A7F1C" w:rsidR="00227E05">
        <w:t>deze</w:t>
      </w:r>
      <w:r w:rsidRPr="008A7F1C">
        <w:t xml:space="preserve"> te versterken.</w:t>
      </w:r>
    </w:p>
    <w:p w:rsidRPr="008A7F1C" w:rsidR="002C72DF" w:rsidP="002C72DF" w:rsidRDefault="002C72DF" w14:paraId="4F09E036" w14:textId="77777777"/>
    <w:p w:rsidRPr="008A7F1C" w:rsidR="0034789B" w:rsidP="00220E90" w:rsidRDefault="00227E05" w14:paraId="423CFF33" w14:textId="5D88D78E">
      <w:pPr>
        <w:ind w:left="284" w:hanging="284"/>
        <w:rPr>
          <w:b/>
          <w:bCs/>
        </w:rPr>
      </w:pPr>
      <w:r w:rsidRPr="008A7F1C">
        <w:rPr>
          <w:b/>
          <w:bCs/>
        </w:rPr>
        <w:t xml:space="preserve">1. </w:t>
      </w:r>
      <w:r w:rsidRPr="008A7F1C">
        <w:rPr>
          <w:b/>
          <w:bCs/>
        </w:rPr>
        <w:tab/>
      </w:r>
      <w:r w:rsidRPr="008A7F1C" w:rsidR="00EA7C23">
        <w:rPr>
          <w:b/>
          <w:bCs/>
        </w:rPr>
        <w:t>A</w:t>
      </w:r>
      <w:r w:rsidRPr="008A7F1C" w:rsidR="00C5754A">
        <w:rPr>
          <w:b/>
          <w:bCs/>
        </w:rPr>
        <w:t>anbevelingen hoofdstuk 2</w:t>
      </w:r>
      <w:r w:rsidRPr="008A7F1C" w:rsidR="007E7D5C">
        <w:rPr>
          <w:b/>
          <w:bCs/>
        </w:rPr>
        <w:t>: preventieve maatregelen</w:t>
      </w:r>
    </w:p>
    <w:p w:rsidRPr="008A7F1C" w:rsidR="00606A7F" w:rsidP="002C72DF" w:rsidRDefault="00E60B12" w14:paraId="174242DF" w14:textId="55F2B691">
      <w:r w:rsidRPr="008A7F1C">
        <w:t xml:space="preserve">Hoofdstuk 2 van de UNCAC </w:t>
      </w:r>
      <w:r w:rsidRPr="008A7F1C" w:rsidR="00A92328">
        <w:t>betreft</w:t>
      </w:r>
      <w:r w:rsidRPr="008A7F1C">
        <w:t xml:space="preserve"> preventieve anti-corruptiemaatregelen die integriteit in de publieke </w:t>
      </w:r>
      <w:r w:rsidRPr="008A7F1C" w:rsidR="008C58F2">
        <w:t>en</w:t>
      </w:r>
      <w:r w:rsidRPr="008A7F1C">
        <w:t xml:space="preserve"> private sector moeten versterk</w:t>
      </w:r>
      <w:r w:rsidRPr="008A7F1C" w:rsidR="007E7D5C">
        <w:t>en</w:t>
      </w:r>
      <w:r w:rsidRPr="008A7F1C">
        <w:t>. De noodzaak van integriteitsbeleid voor ambtenaren en volksvertegenwoordigers, transparantieverplichtingen ten behoeve van het tegengaan van belangenverstrengeling en overheidstransparantie in den brede zijn hierbij</w:t>
      </w:r>
      <w:r w:rsidRPr="008A7F1C" w:rsidR="008C58F2">
        <w:t xml:space="preserve"> </w:t>
      </w:r>
      <w:r w:rsidRPr="008A7F1C">
        <w:t xml:space="preserve">speerpunten van de VN. </w:t>
      </w:r>
      <w:r w:rsidRPr="008A7F1C" w:rsidR="00FD6C3D">
        <w:t>Na</w:t>
      </w:r>
      <w:r w:rsidRPr="008A7F1C" w:rsidR="00434EFC">
        <w:t>ast</w:t>
      </w:r>
      <w:r w:rsidRPr="008A7F1C" w:rsidR="00FD6C3D">
        <w:t xml:space="preserve"> beoordeling van de implementatie door Nederland van hoofdstuk 2 van de UNCAC</w:t>
      </w:r>
      <w:r w:rsidRPr="008A7F1C" w:rsidR="001E4B8E">
        <w:t>, doen</w:t>
      </w:r>
      <w:r w:rsidRPr="008A7F1C" w:rsidR="00FD6C3D">
        <w:t xml:space="preserve"> de VN </w:t>
      </w:r>
      <w:r w:rsidRPr="008A7F1C" w:rsidR="009C45FD">
        <w:t xml:space="preserve">een </w:t>
      </w:r>
      <w:r w:rsidRPr="008A7F1C">
        <w:t xml:space="preserve">aantal </w:t>
      </w:r>
      <w:r w:rsidRPr="008A7F1C" w:rsidR="00FD6C3D">
        <w:t xml:space="preserve">aanbevelingen </w:t>
      </w:r>
      <w:r w:rsidRPr="008A7F1C">
        <w:t>die aan deze onderwerpen ra</w:t>
      </w:r>
      <w:r w:rsidRPr="008A7F1C" w:rsidR="00DD1228">
        <w:t>ken</w:t>
      </w:r>
      <w:r w:rsidRPr="008A7F1C">
        <w:t>.</w:t>
      </w:r>
      <w:r w:rsidRPr="008A7F1C" w:rsidR="007E7D5C">
        <w:t xml:space="preserve"> Uw Kamer i</w:t>
      </w:r>
      <w:r w:rsidRPr="008A7F1C" w:rsidR="008C58F2">
        <w:t>s</w:t>
      </w:r>
      <w:r w:rsidRPr="008A7F1C" w:rsidR="007E7D5C">
        <w:t xml:space="preserve"> separaat geïnformeerd</w:t>
      </w:r>
      <w:r w:rsidRPr="008A7F1C" w:rsidR="008C58F2">
        <w:t xml:space="preserve"> over de aanbevelingen</w:t>
      </w:r>
      <w:r w:rsidRPr="008A7F1C" w:rsidR="007E7D5C">
        <w:t>.</w:t>
      </w:r>
      <w:r w:rsidRPr="008A7F1C" w:rsidR="007E7D5C">
        <w:rPr>
          <w:rStyle w:val="Voetnootmarkering"/>
        </w:rPr>
        <w:footnoteReference w:id="6"/>
      </w:r>
      <w:r w:rsidRPr="008A7F1C" w:rsidR="007E7D5C">
        <w:t xml:space="preserve"> </w:t>
      </w:r>
    </w:p>
    <w:p w:rsidRPr="008A7F1C" w:rsidR="007E7D5C" w:rsidP="002C72DF" w:rsidRDefault="007E7D5C" w14:paraId="2D8B9459" w14:textId="77777777"/>
    <w:p w:rsidRPr="008A7F1C" w:rsidR="000354AC" w:rsidP="00220E90" w:rsidRDefault="007E7D5C" w14:paraId="63F6547D" w14:textId="767DEE58">
      <w:pPr>
        <w:pStyle w:val="Lijstalinea"/>
        <w:numPr>
          <w:ilvl w:val="1"/>
          <w:numId w:val="33"/>
        </w:numPr>
        <w:ind w:left="567" w:hanging="567"/>
        <w:rPr>
          <w:b/>
          <w:bCs/>
          <w:i/>
          <w:iCs/>
        </w:rPr>
      </w:pPr>
      <w:r w:rsidRPr="008A7F1C">
        <w:rPr>
          <w:b/>
          <w:bCs/>
          <w:i/>
          <w:iCs/>
        </w:rPr>
        <w:t>Integriteit van de overheid</w:t>
      </w:r>
    </w:p>
    <w:p w:rsidRPr="008A7F1C" w:rsidR="00053159" w:rsidP="002C72DF" w:rsidRDefault="007E7D5C" w14:paraId="3278FE5D" w14:textId="48454BFF">
      <w:r w:rsidRPr="008A7F1C">
        <w:t>De minister van Binnenlandse Zaken en Koninkrijksrelaties (hierna: BZK) is stelselverantwoordelijk voor de integriteit van het openbaar bestuur.</w:t>
      </w:r>
      <w:r w:rsidRPr="008A7F1C" w:rsidR="00D16C9B">
        <w:t xml:space="preserve"> Individuele overheidswerkgevers </w:t>
      </w:r>
      <w:r w:rsidRPr="008A7F1C" w:rsidR="0062536E">
        <w:t>hebben</w:t>
      </w:r>
      <w:r w:rsidRPr="008A7F1C" w:rsidR="00D16C9B">
        <w:t xml:space="preserve"> op basis van de Ambtenarenwet 2017 een eigen verantwoordelijkheid ten aanzien van het integriteitsbeleid. Daarnaast </w:t>
      </w:r>
      <w:r w:rsidRPr="008A7F1C" w:rsidR="0062536E">
        <w:t>heeft</w:t>
      </w:r>
      <w:r w:rsidRPr="008A7F1C" w:rsidR="00D16C9B">
        <w:t xml:space="preserve"> de minister van BZK de coördinerende werkgeversverantwoordelijkheid voor het Rijk. De minister van BZK stelt samen met departementen rijksbrede kaders en protocollen vast om de eenheid, kwaliteit en effectiviteit van het integriteitsbeleid binnen de Rijksoverheid te borgen.</w:t>
      </w:r>
      <w:r w:rsidRPr="008A7F1C" w:rsidR="00D16C9B">
        <w:rPr>
          <w:rStyle w:val="Voetnootmarkering"/>
        </w:rPr>
        <w:footnoteReference w:id="7"/>
      </w:r>
      <w:r w:rsidRPr="008A7F1C" w:rsidR="00D16C9B">
        <w:t xml:space="preserve"> De vakministers zijn zelf verantwoordelijk voor de uitvoering en naleving van het integriteitsbeleid bij hun eigen ministeries en de daaronder ressorterende organisaties.</w:t>
      </w:r>
      <w:r w:rsidRPr="008A7F1C" w:rsidR="00957E03">
        <w:t xml:space="preserve"> Hiermee is volgens het kabinet het toezicht op en de coördinatie van de uitvoering van het integriteitsbeleid voldoende geborgd. Het kabinet ziet geen aanleiding om deze taken bij een apart, onafhankelijk orgaan te beleggen. </w:t>
      </w:r>
    </w:p>
    <w:p w:rsidRPr="008A7F1C" w:rsidR="00053159" w:rsidP="002C72DF" w:rsidRDefault="00053159" w14:paraId="7634BE5A" w14:textId="77777777"/>
    <w:p w:rsidRPr="008A7F1C" w:rsidR="007E7D5C" w:rsidP="002C72DF" w:rsidRDefault="00053159" w14:paraId="315D6B42" w14:textId="67121E6A">
      <w:pPr>
        <w:pStyle w:val="broodtekst"/>
      </w:pPr>
      <w:r w:rsidRPr="008A7F1C">
        <w:t>In het rapport doe</w:t>
      </w:r>
      <w:r w:rsidRPr="008A7F1C" w:rsidR="00AD1C82">
        <w:t>t</w:t>
      </w:r>
      <w:r w:rsidRPr="008A7F1C">
        <w:t xml:space="preserve"> de VN de aanbeveling een mechanisme op te tuigen om de effectiviteit van integriteitsbeleid te evalueren. Het ministerie van BZK houdt via verschillende instrumenten toezicht op het integriteitsbeleid. Elke overheidswerkgever maakt jaarlijks een verantwoording over het gevoerde integriteitsbeleid openbaar.</w:t>
      </w:r>
      <w:r w:rsidRPr="008A7F1C">
        <w:rPr>
          <w:rStyle w:val="Voetnootmarkering"/>
        </w:rPr>
        <w:footnoteReference w:id="8"/>
      </w:r>
      <w:r w:rsidRPr="008A7F1C">
        <w:t xml:space="preserve"> Daarnaast is in 2020 gestart met de tweejaarlijkse publicatie van de Monitor Integriteit en Veiligheid. Hierin wordt een beeld gegeven van integriteit en weerbaarheid van het Nederlandse openbaar bestuur. Ook kan de Algemene Rekenkamer periodiek onderzoek doen naar het integriteitsbeleid van de rijksoverheid en wordt er ieder jaar in de Jaarrapportage Bedrijfsvoering Rijk gerapporteerd over integriteitsschendingen binnen de rijksoverheid. De uitkomsten van deze onderzoeken worden gebruikt voor verbetering van het integriteitsbeleid. </w:t>
      </w:r>
      <w:r w:rsidRPr="008A7F1C" w:rsidR="00DD1228">
        <w:t>Met het toevoegen van de Monitor Integriteit en Veiligheid aan het reeds bestaande, brede instrumentarium op dit punt is naar oordeel van het kabinet aan de aanbevelingen van de VN voldaan.</w:t>
      </w:r>
    </w:p>
    <w:p w:rsidRPr="008A7F1C" w:rsidR="00053159" w:rsidP="002C72DF" w:rsidRDefault="00053159" w14:paraId="3CB613F7" w14:textId="77777777">
      <w:pPr>
        <w:pStyle w:val="broodtekst"/>
      </w:pPr>
    </w:p>
    <w:p w:rsidRPr="008A7F1C" w:rsidR="00053159" w:rsidP="002C72DF" w:rsidRDefault="00053159" w14:paraId="772EF914" w14:textId="3D7C08E1">
      <w:pPr>
        <w:pStyle w:val="broodtekst"/>
      </w:pPr>
      <w:r w:rsidRPr="008A7F1C">
        <w:t xml:space="preserve">Voorts </w:t>
      </w:r>
      <w:r w:rsidRPr="008A7F1C" w:rsidR="00AD1C82">
        <w:t>raadt</w:t>
      </w:r>
      <w:r w:rsidRPr="008A7F1C">
        <w:t xml:space="preserve"> de VN aan om periodieke verslagen over corruptierisico’s in het openbaar bestuur te publiceren. In 2024 heeft het ministerie van J</w:t>
      </w:r>
      <w:r w:rsidRPr="008A7F1C" w:rsidR="00B71953">
        <w:t xml:space="preserve">ustitie en </w:t>
      </w:r>
      <w:r w:rsidRPr="008A7F1C">
        <w:t>V</w:t>
      </w:r>
      <w:r w:rsidRPr="008A7F1C" w:rsidR="00B71953">
        <w:t>eiligheid (hierna: JenV)</w:t>
      </w:r>
      <w:r w:rsidRPr="008A7F1C">
        <w:t xml:space="preserve"> het WODC opdracht gegeven voor het opstellen van de eerste National Risk Assessment </w:t>
      </w:r>
      <w:proofErr w:type="spellStart"/>
      <w:r w:rsidRPr="008A7F1C">
        <w:t>Corruption</w:t>
      </w:r>
      <w:proofErr w:type="spellEnd"/>
      <w:r w:rsidRPr="008A7F1C">
        <w:t xml:space="preserve"> (NRA Corruptie). Hierin worden de grootste corruptierisico’s voor Nederland in kaart gebracht. De resultaten van de </w:t>
      </w:r>
      <w:r w:rsidRPr="008A7F1C">
        <w:lastRenderedPageBreak/>
        <w:t>eerste NRA worden in Q1 2026 verwacht en worden gedeeld met uw Kamer.</w:t>
      </w:r>
      <w:r w:rsidRPr="008A7F1C" w:rsidR="00070DFE">
        <w:t xml:space="preserve"> Hiermee is voorzien in een periodiek, openbaar verslag over corruptierisico’s.</w:t>
      </w:r>
      <w:r w:rsidRPr="008A7F1C">
        <w:t xml:space="preserve"> Daarnaast is in september 2025, onder leiding van het ministerie van BZK, een pilot gestart waarmee een </w:t>
      </w:r>
      <w:proofErr w:type="spellStart"/>
      <w:r w:rsidRPr="008A7F1C">
        <w:rPr>
          <w:i/>
          <w:iCs/>
        </w:rPr>
        <w:t>toolkit</w:t>
      </w:r>
      <w:proofErr w:type="spellEnd"/>
      <w:r w:rsidRPr="008A7F1C">
        <w:rPr>
          <w:i/>
          <w:iCs/>
        </w:rPr>
        <w:t xml:space="preserve"> </w:t>
      </w:r>
      <w:r w:rsidRPr="008A7F1C">
        <w:t>wordt ontwikkeld voor overheidsorganisaties om corruptie- en ondermijningsrisico’s in kaart te brengen en</w:t>
      </w:r>
      <w:r w:rsidRPr="008A7F1C" w:rsidR="002B4189">
        <w:t xml:space="preserve"> te</w:t>
      </w:r>
      <w:r w:rsidRPr="008A7F1C">
        <w:t xml:space="preserve"> mitigeren. </w:t>
      </w:r>
    </w:p>
    <w:p w:rsidRPr="008A7F1C" w:rsidR="0033639A" w:rsidP="002C72DF" w:rsidRDefault="0033639A" w14:paraId="214EC29D" w14:textId="77777777">
      <w:pPr>
        <w:pStyle w:val="broodtekst"/>
      </w:pPr>
    </w:p>
    <w:p w:rsidRPr="008A7F1C" w:rsidR="0033639A" w:rsidP="00220E90" w:rsidRDefault="0033639A" w14:paraId="2E511E7C" w14:textId="0CE90C96">
      <w:pPr>
        <w:pStyle w:val="Lijstalinea"/>
        <w:numPr>
          <w:ilvl w:val="1"/>
          <w:numId w:val="33"/>
        </w:numPr>
        <w:ind w:left="567" w:hanging="567"/>
        <w:rPr>
          <w:b/>
          <w:bCs/>
          <w:i/>
          <w:iCs/>
        </w:rPr>
      </w:pPr>
      <w:r w:rsidRPr="008A7F1C">
        <w:rPr>
          <w:b/>
          <w:bCs/>
          <w:i/>
          <w:iCs/>
        </w:rPr>
        <w:t>Integriteitsbeleid voor rijksambtenaren</w:t>
      </w:r>
    </w:p>
    <w:p w:rsidRPr="008A7F1C" w:rsidR="00F041AD" w:rsidP="002C72DF" w:rsidRDefault="00F041AD" w14:paraId="51E493A8" w14:textId="353CD02C">
      <w:r w:rsidRPr="008A7F1C">
        <w:t>De VN doe</w:t>
      </w:r>
      <w:r w:rsidRPr="008A7F1C" w:rsidR="00AD1C82">
        <w:t>t</w:t>
      </w:r>
      <w:r w:rsidRPr="008A7F1C">
        <w:t xml:space="preserve"> een aantal aanbevelingen ter versterking van het integriteitsbeleid voor rijksambtenaren. Aanbevolen wordt om verdere maatregelen te treffen ten aanzien van belangenverstrengeling, procedures in te richten voor de selectie en training van personen die kwetsbaar zijn voor corruptie, en beperkingen op specifieke vervolgfuncties te organiseren. </w:t>
      </w:r>
    </w:p>
    <w:p w:rsidRPr="008A7F1C" w:rsidR="00F041AD" w:rsidP="002C72DF" w:rsidRDefault="00F041AD" w14:paraId="6011C1C8" w14:textId="77777777"/>
    <w:p w:rsidRPr="008A7F1C" w:rsidR="00F041AD" w:rsidP="002C72DF" w:rsidRDefault="00F041AD" w14:paraId="1C8A2350" w14:textId="06C74914">
      <w:bookmarkStart w:name="_Hlk213768079" w:id="0"/>
      <w:r w:rsidRPr="008A7F1C">
        <w:t>Elke overheidswerkgever is verplicht om beleid te voeren dat erop gericht is om iedere vorm van belangenverstrengeling te voorkomen.</w:t>
      </w:r>
      <w:r w:rsidRPr="008A7F1C">
        <w:rPr>
          <w:rStyle w:val="Voetnootmarkering"/>
        </w:rPr>
        <w:footnoteReference w:id="9"/>
      </w:r>
      <w:r w:rsidRPr="008A7F1C">
        <w:t xml:space="preserve"> Zo is het ambtenaren niet toegestaan om nevenwerkzaamheden te vervullen of financiële belangen te hebben waardoor de goede vervulling van de functie of het goede functioneren van de openbare dienst niet in redelijkheid zou zijn verzekerd.</w:t>
      </w:r>
      <w:r w:rsidRPr="008A7F1C">
        <w:rPr>
          <w:rStyle w:val="Voetnootmarkering"/>
        </w:rPr>
        <w:footnoteReference w:id="10"/>
      </w:r>
      <w:r w:rsidRPr="008A7F1C">
        <w:t xml:space="preserve"> Ambtenaren zijn verplicht om opgave te doen van nevenactiviteiten die verband houden met de functievervulling. Ook wijst de werkgever ambtenaren aan die werkzaamheden verrichten waaraan in het bijzonder het risico van financiële belangenverstrengeling verbonden is. Deze ambtenaren zijn verplicht om melding te doen van de financiële belangen voor zover </w:t>
      </w:r>
      <w:r w:rsidRPr="008A7F1C" w:rsidR="00BF5562">
        <w:t>deze</w:t>
      </w:r>
      <w:r w:rsidRPr="008A7F1C">
        <w:t xml:space="preserve"> verband </w:t>
      </w:r>
      <w:r w:rsidRPr="008A7F1C" w:rsidR="00BF5562">
        <w:t xml:space="preserve">houden </w:t>
      </w:r>
      <w:r w:rsidRPr="008A7F1C">
        <w:t>met de functievervulling. Het is aan de individuele departementen om dit beleid, en het toezicht hierop, vast te stellen. Met de departementen is afgesproken dat zij uiterlijk eind 2026 een regeling meldplicht financiële belangen kennen.</w:t>
      </w:r>
      <w:r w:rsidRPr="008A7F1C">
        <w:rPr>
          <w:rStyle w:val="Voetnootmarkering"/>
        </w:rPr>
        <w:footnoteReference w:id="11"/>
      </w:r>
      <w:r w:rsidRPr="008A7F1C">
        <w:t xml:space="preserve"> Bij niet-naleving van de integriteitsregels kan door de werkgever een straf of ordemaatregel worden opgelegd.</w:t>
      </w:r>
      <w:r w:rsidRPr="008A7F1C">
        <w:rPr>
          <w:rStyle w:val="Voetnootmarkering"/>
        </w:rPr>
        <w:footnoteReference w:id="12"/>
      </w:r>
      <w:r w:rsidRPr="008A7F1C" w:rsidR="00311732">
        <w:t xml:space="preserve"> Hiermee komen we tegemoet aan de aanbeveling van de VN.</w:t>
      </w:r>
    </w:p>
    <w:bookmarkEnd w:id="0"/>
    <w:p w:rsidRPr="008A7F1C" w:rsidR="00F041AD" w:rsidP="002C72DF" w:rsidRDefault="00F041AD" w14:paraId="4384041F" w14:textId="77777777"/>
    <w:p w:rsidRPr="008A7F1C" w:rsidR="00311732" w:rsidP="002C72DF" w:rsidRDefault="00311732" w14:paraId="3EF49547" w14:textId="02F0936F">
      <w:r w:rsidRPr="008A7F1C">
        <w:t xml:space="preserve">De VN bevelen ook aan om adequate procedures in te richten voor de selectie en training van functies die kwetsbaar zijn voor corruptie en om te overwegen deze personen te rouleren naar andere functies. Voor functies die zijn aangewezen als vertrouwensfunctie geldt dat zij een AIVD-screening ondergaan. Ook andere functies kunnen kwetsbaar zijn voor corruptie. De Gedragscode Integriteit Rijk biedt voor alle rijksambtenaren het kader voor integriteitsrisico’s die voortkomen uit privérelaties, privéomstandigheden en kwetsbare functies. Daarnaast zal worden bezien of de aandacht voor integriteit in het bestaande aannamebeleid vergroot moet worden. Bovenstaande laat onverlet dat medewerkers de ruimte moeten voelen om integriteitskwesties bespreekbaar te maken en samen met de leidinggevende passende maatregelen treffen. Indien door de werkgever aan de integriteit wordt getwijfeld, kan overwogen worden om functieroulatie toe te passen of het takenpakket aan te passen. Voorts kent elke overheidswerkgever conform de Ambtenarenwet 2017 de verplichting om integriteitstrainingen aan te bieden. </w:t>
      </w:r>
      <w:r w:rsidRPr="008A7F1C" w:rsidR="00760A15">
        <w:t xml:space="preserve">Het is aan individuele overheidswerkgevers om, waar nodig, aparte trainingen te organiseren voor kwetsbare functies. Met de hierboven omschreven maatregelen acht het kabinet te voldoen aan de aanbeveling van de VN.  </w:t>
      </w:r>
    </w:p>
    <w:p w:rsidRPr="008A7F1C" w:rsidR="00311732" w:rsidP="002C72DF" w:rsidRDefault="00311732" w14:paraId="480F9D6F" w14:textId="77777777"/>
    <w:p w:rsidRPr="008A7F1C" w:rsidR="00C04FDF" w:rsidP="002C72DF" w:rsidRDefault="00C04FDF" w14:paraId="42CFF717" w14:textId="36FE94E7">
      <w:r w:rsidRPr="008A7F1C">
        <w:lastRenderedPageBreak/>
        <w:t xml:space="preserve">De VN </w:t>
      </w:r>
      <w:r w:rsidRPr="008A7F1C" w:rsidR="00AD1C82">
        <w:t>beveelt</w:t>
      </w:r>
      <w:r w:rsidRPr="008A7F1C">
        <w:t xml:space="preserve"> ook aan om beperkingen op te leggen aan vervolgfuncties wanneer een ambtenaar overstapt van de publieke naar de private sector. Ten aanzien van een beperking op vervolgfuncties, bevat de </w:t>
      </w:r>
      <w:r w:rsidRPr="008A7F1C" w:rsidR="00C7696B">
        <w:t>Gedragscode Integriteit Rijk</w:t>
      </w:r>
      <w:r w:rsidRPr="008A7F1C">
        <w:t xml:space="preserve"> uitgangspunten die gelden in het geval van een gevoelige overstap naar ander werk. Het kabinet ziet deze uitgangspunten als toereikend. De GIR stelt dat een afkoelingsperiode voorafgaand aan uitdiensttreding een passende oplossing kan zijn om eventuele problemen voor te zijn. Het is aan de individuele medewerker om de leidinggevende tijdig te informeren over de vervolgstap en in samenspraak met de leidinggevende te bezien of een afkoelperiode noodzakelijk is.</w:t>
      </w:r>
    </w:p>
    <w:p w:rsidRPr="008A7F1C" w:rsidR="00F81DCE" w:rsidP="002C72DF" w:rsidRDefault="00F81DCE" w14:paraId="30A19C45" w14:textId="77777777"/>
    <w:p w:rsidRPr="008A7F1C" w:rsidR="00311732" w:rsidP="002C72DF" w:rsidRDefault="00311732" w14:paraId="152AE186" w14:textId="57A1E1D9">
      <w:r w:rsidRPr="008A7F1C">
        <w:t>In het VN-rapport wordt ook aanbevolen transparantie te waarborgen bij het aannemen, behouden en promoveren van ambtenaren. Voor het functioneren en de groeimogelijkheden binnen de Rijksoverheid vormt het Functiegebouw Rijk (</w:t>
      </w:r>
      <w:r w:rsidRPr="008A7F1C" w:rsidR="00F81DCE">
        <w:t xml:space="preserve">hierna: </w:t>
      </w:r>
      <w:r w:rsidRPr="008A7F1C">
        <w:t>FGR) de basis</w:t>
      </w:r>
      <w:r w:rsidRPr="008A7F1C" w:rsidR="00F81DCE">
        <w:t>.</w:t>
      </w:r>
      <w:r w:rsidRPr="008A7F1C">
        <w:rPr>
          <w:rStyle w:val="Voetnootmarkering"/>
        </w:rPr>
        <w:footnoteReference w:id="13"/>
      </w:r>
      <w:r w:rsidRPr="008A7F1C" w:rsidR="00F81DCE">
        <w:t xml:space="preserve"> </w:t>
      </w:r>
      <w:r w:rsidRPr="008A7F1C">
        <w:t>Het gebruik van het FGR binnen de Rijksoverheid is verplicht. Verder wordt binnen de Rijksoverheid gestreefd naar een zo objectief mogelijke werving en selectie, met als doel iedereen een gelijke kans te bieden om aangenomen te worden bij het Rijk. Zoals uw Kamer eerder is geïnformeerd, zijn hiervoor maatregelen voor breed werven en objectief selecteren afgesproken.</w:t>
      </w:r>
      <w:r w:rsidRPr="008A7F1C">
        <w:rPr>
          <w:rStyle w:val="Voetnootmarkering"/>
        </w:rPr>
        <w:footnoteReference w:id="14"/>
      </w:r>
      <w:r w:rsidRPr="008A7F1C">
        <w:t xml:space="preserve"> Deze worden momenteel geïmplementeerd. Daarnaast volgt Nederland de Europese richtlijn Loontransparantie uit 2023 op middels wetgeving. </w:t>
      </w:r>
      <w:r w:rsidRPr="008A7F1C" w:rsidR="00D322B4">
        <w:t>Het kabinet meent dat met de</w:t>
      </w:r>
      <w:r w:rsidRPr="008A7F1C" w:rsidR="001E322A">
        <w:t xml:space="preserve"> bovenstaande maatregelen </w:t>
      </w:r>
      <w:r w:rsidRPr="008A7F1C" w:rsidR="00D322B4">
        <w:t>aan de VN-aanbeveling zal zijn voldaan.</w:t>
      </w:r>
    </w:p>
    <w:p w:rsidRPr="008A7F1C" w:rsidR="00D12E77" w:rsidP="002C72DF" w:rsidRDefault="00D12E77" w14:paraId="5E8D8A95" w14:textId="77777777"/>
    <w:p w:rsidRPr="008A7F1C" w:rsidR="00D12E77" w:rsidP="002C72DF" w:rsidRDefault="00D12E77" w14:paraId="1BE5719B" w14:textId="2F8B0AEE">
      <w:bookmarkStart w:name="_Hlk214529573" w:id="1"/>
      <w:r w:rsidRPr="008A7F1C">
        <w:t xml:space="preserve">De VN </w:t>
      </w:r>
      <w:r w:rsidRPr="008A7F1C" w:rsidR="00AD1C82">
        <w:t>beveelt</w:t>
      </w:r>
      <w:r w:rsidRPr="008A7F1C">
        <w:t xml:space="preserve"> Nederland aan om informatie over door ambtenaren gehouden belangen te mogen delen met buitenlandse bevoegde autoriteiten. </w:t>
      </w:r>
      <w:r w:rsidRPr="008A7F1C" w:rsidR="00D322B4">
        <w:t xml:space="preserve">Het kabinet volgt deze aanbeveling niet op. </w:t>
      </w:r>
      <w:r w:rsidRPr="008A7F1C">
        <w:t xml:space="preserve">De betreffende informatie </w:t>
      </w:r>
      <w:r w:rsidRPr="008A7F1C" w:rsidR="00D322B4">
        <w:t xml:space="preserve">ziet op individuele personen en </w:t>
      </w:r>
      <w:r w:rsidRPr="008A7F1C">
        <w:t>kan</w:t>
      </w:r>
      <w:r w:rsidRPr="008A7F1C" w:rsidR="00D322B4">
        <w:t xml:space="preserve"> daarom</w:t>
      </w:r>
      <w:r w:rsidRPr="008A7F1C">
        <w:t xml:space="preserve"> alleen op grond van een daartoe voorafgaand gedaan verzoek en binnen de daarvoor geldende kaders van de internationale samenwerking in strafzaken worden gedeeld, indien dit noodzakelijk is voor een strafrechtelijk onderzoek en voor </w:t>
      </w:r>
      <w:r w:rsidRPr="008A7F1C">
        <w:rPr>
          <w:i/>
          <w:iCs/>
        </w:rPr>
        <w:t>asset recovery</w:t>
      </w:r>
      <w:r w:rsidRPr="008A7F1C">
        <w:t>.</w:t>
      </w:r>
    </w:p>
    <w:bookmarkEnd w:id="1"/>
    <w:p w:rsidRPr="008A7F1C" w:rsidR="0033639A" w:rsidP="002C72DF" w:rsidRDefault="0033639A" w14:paraId="7DC97B7E" w14:textId="638EA003"/>
    <w:p w:rsidRPr="008A7F1C" w:rsidR="0033639A" w:rsidP="00220E90" w:rsidRDefault="0033639A" w14:paraId="359379F9" w14:textId="243945DA">
      <w:pPr>
        <w:pStyle w:val="Lijstalinea"/>
        <w:numPr>
          <w:ilvl w:val="1"/>
          <w:numId w:val="33"/>
        </w:numPr>
        <w:ind w:left="567" w:hanging="567"/>
        <w:rPr>
          <w:b/>
          <w:bCs/>
          <w:i/>
          <w:iCs/>
        </w:rPr>
      </w:pPr>
      <w:r w:rsidRPr="008A7F1C">
        <w:rPr>
          <w:b/>
          <w:bCs/>
          <w:i/>
          <w:iCs/>
        </w:rPr>
        <w:t xml:space="preserve">Integriteitsbeleid voor gekozen volksvertegenwoordigers en bewindspersonen </w:t>
      </w:r>
    </w:p>
    <w:p w:rsidRPr="008A7F1C" w:rsidR="00882686" w:rsidP="002C72DF" w:rsidRDefault="00882686" w14:paraId="1A161BC9" w14:textId="6C14C7C9">
      <w:r w:rsidRPr="008A7F1C">
        <w:t xml:space="preserve">De VN </w:t>
      </w:r>
      <w:r w:rsidRPr="008A7F1C" w:rsidR="00AD1C82">
        <w:t>kijkt</w:t>
      </w:r>
      <w:r w:rsidRPr="008A7F1C">
        <w:t xml:space="preserve"> ook naar integriteitsmaatregelen voor bewindspersonen en gekozen volksvertegenwoordigers. Sinds het VN-landenbezoek aan Nederland in het kader van de UNCAC-evaluatie, zijn de integriteitsmaatregelen voor (de)centrale bestuurders gewijzigd. Zo is sinds 1 januari 2023 de Wet bevorderen integriteit en functioneren decentraal bestuur in werking. Hierin is onder meer de VOG voor wethouders verplicht gesteld. In januari 2025 heeft de minister van BZK een nieuw wetsvoorstel Bevorderen integriteit decentraal bestuur voor advies verzonden naar de Raad van State.</w:t>
      </w:r>
      <w:r w:rsidRPr="008A7F1C">
        <w:rPr>
          <w:rStyle w:val="Voetnootmarkering"/>
        </w:rPr>
        <w:footnoteReference w:id="15"/>
      </w:r>
      <w:r w:rsidRPr="008A7F1C">
        <w:t xml:space="preserve"> De Raad van State heeft haar advies over </w:t>
      </w:r>
      <w:r w:rsidRPr="008A7F1C">
        <w:lastRenderedPageBreak/>
        <w:t>het wetsvoorstel gepubliceerd op 15 september 2025.</w:t>
      </w:r>
      <w:r w:rsidRPr="008A7F1C">
        <w:rPr>
          <w:rStyle w:val="Voetnootmarkering"/>
        </w:rPr>
        <w:footnoteReference w:id="16"/>
      </w:r>
      <w:r w:rsidRPr="008A7F1C" w:rsidR="00452E69">
        <w:t xml:space="preserve"> </w:t>
      </w:r>
      <w:r w:rsidRPr="008A7F1C">
        <w:t xml:space="preserve">Op dit moment wordt dit advies bestudeerd.  </w:t>
      </w:r>
    </w:p>
    <w:p w:rsidRPr="008A7F1C" w:rsidR="00882686" w:rsidP="002C72DF" w:rsidRDefault="00882686" w14:paraId="5D34A1B8" w14:textId="77777777"/>
    <w:p w:rsidRPr="008A7F1C" w:rsidR="00882686" w:rsidP="002C72DF" w:rsidRDefault="00882686" w14:paraId="472CF66C" w14:textId="335C560D">
      <w:r w:rsidRPr="008A7F1C">
        <w:t xml:space="preserve">De VN </w:t>
      </w:r>
      <w:r w:rsidRPr="008A7F1C" w:rsidR="00AD1C82">
        <w:t>raadt</w:t>
      </w:r>
      <w:r w:rsidRPr="008A7F1C">
        <w:t xml:space="preserve"> aan om integriteitsvereisten op te stellen voor bewindspersonen. Mede naar aanleiding van de aanbevelingen van de Groep van Staten tegen Corruptie (GRECO) zijn de afgelopen jaren aanvullende regels tot stand gekomen ter verbetering van het integriteitsbeleid van bewindspersonen. Zo is in 2021 een </w:t>
      </w:r>
      <w:r w:rsidRPr="008A7F1C">
        <w:rPr>
          <w:i/>
          <w:iCs/>
        </w:rPr>
        <w:t>selfassessment</w:t>
      </w:r>
      <w:r w:rsidRPr="008A7F1C">
        <w:t xml:space="preserve"> ontwikkeld dat kandidaat-bewindspersonen bewust maakt van mogelijke risico’s die zij tijdens hun gesprek met de formateur aan de orde dienen te stellen en zo nodig (beheers)maatregelen voor moeten treffen. Voorts wordt ten aanzien van kandidaat-bewindspersonen naslag gedaan in de systemen van de AIVD, de Belastingdienst en Justitie. In een brief die de minister-president onlangs aan uw Kamer heeft gezonden, wordt uitgebreid ingegaan op de beoordeling van kandidaat-bewindspersonen</w:t>
      </w:r>
      <w:r w:rsidRPr="008A7F1C" w:rsidR="00452E69">
        <w:t>.</w:t>
      </w:r>
      <w:r w:rsidRPr="008A7F1C">
        <w:rPr>
          <w:rStyle w:val="Voetnootmarkering"/>
        </w:rPr>
        <w:footnoteReference w:id="17"/>
      </w:r>
      <w:r w:rsidRPr="008A7F1C" w:rsidR="00452E69">
        <w:t xml:space="preserve"> </w:t>
      </w:r>
      <w:r w:rsidRPr="008A7F1C">
        <w:t>Voor zittende ministers en staatssecretarissen geldt sinds 2023 de Gedragscode Integriteit Bewindspersonen.</w:t>
      </w:r>
    </w:p>
    <w:p w:rsidRPr="008A7F1C" w:rsidR="00882686" w:rsidP="002C72DF" w:rsidRDefault="00882686" w14:paraId="22F65A43" w14:textId="77777777"/>
    <w:p w:rsidRPr="008A7F1C" w:rsidR="00882686" w:rsidP="002C72DF" w:rsidRDefault="00882686" w14:paraId="5FF18BB0" w14:textId="3F3C1E47">
      <w:pPr>
        <w:pStyle w:val="broodtekst"/>
      </w:pPr>
      <w:r w:rsidRPr="008A7F1C">
        <w:t>Ten aanzien van het voorkomen van belangenverstrengeling wordt, tijdens het gesprek met de formateur, nagegaan of een kandidaat-bewindspersoon zeggenschapsrechten heeft in zakelijke en financiële belangen. Waar dat het geval is</w:t>
      </w:r>
      <w:r w:rsidRPr="008A7F1C" w:rsidR="00452E69">
        <w:t>,</w:t>
      </w:r>
      <w:r w:rsidRPr="008A7F1C">
        <w:t xml:space="preserve"> dient betrokkene ofwel volledig afstand te doen van deze belangen, ofwel een regeling te treffen waarbij hij/zij de zeggenschapsrechten gedurende de ambtsperiode niet kan of zal uitoefenen. De recente brief van de minister-president over de beoordeling van kandidaat-bewindspersonen bevat hiervoor een kader</w:t>
      </w:r>
      <w:r w:rsidRPr="008A7F1C" w:rsidR="00452E69">
        <w:t>.</w:t>
      </w:r>
      <w:r w:rsidRPr="008A7F1C">
        <w:rPr>
          <w:rStyle w:val="Voetnootmarkering"/>
        </w:rPr>
        <w:footnoteReference w:id="18"/>
      </w:r>
      <w:r w:rsidRPr="008A7F1C" w:rsidR="00452E69">
        <w:t xml:space="preserve"> </w:t>
      </w:r>
      <w:r w:rsidRPr="008A7F1C">
        <w:t>Het uitgangspunt ten aanzien van de partner van de aantredend bewindspersoon blijft in zijn algemeenheid dat mensen als zelfstandige individuen worden beschouwd, en belangen, noch werkzaamheden van de partner buiten de huwelijkse gemeenschap relevant zijn voor de formateur. In gevallen waarin voorzienbaar is dat de werkzaamheden of belangen van de partner onderwerp van maatschappelijk debat zouden kunnen worden, bijvoorbeeld omdat de partner werkzaam is op een terrein waarop de bewindspersoon verantwoordelijkheid draagt, kan de kandidaat-bewindspersoon hiervan melding maken aan de formateur.</w:t>
      </w:r>
    </w:p>
    <w:p w:rsidRPr="008A7F1C" w:rsidR="00882686" w:rsidP="002C72DF" w:rsidRDefault="00882686" w14:paraId="5088C67D" w14:textId="77777777">
      <w:pPr>
        <w:pStyle w:val="broodtekst"/>
        <w:ind w:left="360"/>
      </w:pPr>
    </w:p>
    <w:p w:rsidRPr="008A7F1C" w:rsidR="002733AF" w:rsidP="002C72DF" w:rsidRDefault="00882686" w14:paraId="382E02F0" w14:textId="5AE2C79E">
      <w:r w:rsidRPr="008A7F1C">
        <w:t>Ook aan het eind en na afloop van de ambtstermijn blijven integriteitsrisico’s voor politieke ambtsdragers bestaan. Om deze risico’s beter te beheersen, bevelen de VN Nederland aan om beperkingen op te leggen aan ministers en staatssecretarissen om te voorkomen dat zij binnen een bepaalde periode na uitdiensttreding een functie in de private sector betrekken die direct verband houdt met taken die zij tijdens hun ambtstermijn uitoefenden. Om die reden heeft de regering een wetsvoorstel bij het parlement ingediend dat maatregelen bevat omtrent vervolgfuncties van bewindspersonen</w:t>
      </w:r>
      <w:r w:rsidRPr="008A7F1C" w:rsidR="00452E69">
        <w:t>.</w:t>
      </w:r>
      <w:r w:rsidRPr="008A7F1C">
        <w:rPr>
          <w:rStyle w:val="Voetnootmarkering"/>
        </w:rPr>
        <w:footnoteReference w:id="19"/>
      </w:r>
      <w:r w:rsidRPr="008A7F1C">
        <w:t xml:space="preserve"> Dit voorstel is recentelijk tot wet verheven en zal begin 2026 in werking treden. </w:t>
      </w:r>
    </w:p>
    <w:p w:rsidRPr="008A7F1C" w:rsidR="0033639A" w:rsidP="002C72DF" w:rsidRDefault="0033639A" w14:paraId="07D9DA4C" w14:textId="77777777">
      <w:r w:rsidRPr="008A7F1C">
        <w:t xml:space="preserve">   </w:t>
      </w:r>
    </w:p>
    <w:p w:rsidRPr="008A7F1C" w:rsidR="00220E90" w:rsidP="002C72DF" w:rsidRDefault="00220E90" w14:paraId="7CA00EB7" w14:textId="77777777"/>
    <w:p w:rsidRPr="008A7F1C" w:rsidR="00220E90" w:rsidP="002C72DF" w:rsidRDefault="00220E90" w14:paraId="703835CD" w14:textId="77777777"/>
    <w:p w:rsidRPr="008A7F1C" w:rsidR="00E005B4" w:rsidP="002C72DF" w:rsidRDefault="0033639A" w14:paraId="76101B23" w14:textId="2D4EF0E7">
      <w:pPr>
        <w:pStyle w:val="broodtekst"/>
        <w:numPr>
          <w:ilvl w:val="1"/>
          <w:numId w:val="33"/>
        </w:numPr>
        <w:tabs>
          <w:tab w:val="clear" w:pos="227"/>
          <w:tab w:val="clear" w:pos="454"/>
          <w:tab w:val="clear" w:pos="680"/>
          <w:tab w:val="left" w:pos="0"/>
        </w:tabs>
        <w:ind w:left="567" w:hanging="567"/>
        <w:rPr>
          <w:b/>
          <w:bCs/>
          <w:i/>
          <w:iCs/>
        </w:rPr>
      </w:pPr>
      <w:r w:rsidRPr="008A7F1C">
        <w:rPr>
          <w:b/>
          <w:bCs/>
          <w:i/>
          <w:iCs/>
        </w:rPr>
        <w:lastRenderedPageBreak/>
        <w:t xml:space="preserve">Overheidstransparantie en transparantieverplichtingen voor politieke partijfinanciering </w:t>
      </w:r>
    </w:p>
    <w:p w:rsidRPr="008A7F1C" w:rsidR="00E005B4" w:rsidP="002C72DF" w:rsidRDefault="00E005B4" w14:paraId="682A610E" w14:textId="1AFDAEED">
      <w:r w:rsidRPr="008A7F1C">
        <w:t xml:space="preserve">De VN </w:t>
      </w:r>
      <w:r w:rsidRPr="008A7F1C" w:rsidR="00AD1C82">
        <w:t>kijkt</w:t>
      </w:r>
      <w:r w:rsidRPr="008A7F1C">
        <w:t xml:space="preserve"> eveneens naar transparantiemaatregelen in relatie tot politieke partijfinanciering en overheidsinformatie. Zo </w:t>
      </w:r>
      <w:r w:rsidRPr="008A7F1C" w:rsidR="00AD1C82">
        <w:t>raadt</w:t>
      </w:r>
      <w:r w:rsidRPr="008A7F1C">
        <w:t xml:space="preserve"> de VN Nederland aan om anonieme en buitenlandse donaties te verbieden, een limiet op donaties vast te stellen en onafhankelijk toezicht te garanderen.</w:t>
      </w:r>
    </w:p>
    <w:p w:rsidRPr="008A7F1C" w:rsidR="00E005B4" w:rsidP="002C72DF" w:rsidRDefault="00E005B4" w14:paraId="3CDA4D4C" w14:textId="77777777"/>
    <w:p w:rsidRPr="008A7F1C" w:rsidR="00E005B4" w:rsidP="002C72DF" w:rsidRDefault="00E005B4" w14:paraId="1DD43613" w14:textId="47BAAF3F">
      <w:r w:rsidRPr="008A7F1C">
        <w:t xml:space="preserve">Regels voor de financiering van landelijke politieke partijen zijn vastgelegd in de Wet financiering politieke partijen. Per 1 januari 2023 is deze wet gewijzigd en geldt onder andere een giftenmaximum van € 100.000,- per gever per jaar en zijn giften van niet-Nederlanders verboden. Om de weerbaarheid van politieke partijen verder te versterken, werkt het kabinet aan de voorbereiding van de Wet op de politieke partijen (hierna: </w:t>
      </w:r>
      <w:proofErr w:type="spellStart"/>
      <w:r w:rsidRPr="008A7F1C">
        <w:t>Wpp</w:t>
      </w:r>
      <w:proofErr w:type="spellEnd"/>
      <w:r w:rsidRPr="008A7F1C">
        <w:t>), dat nu bij de Tweede Kamer aanhangig is. De regels voor landelijke politieke partijen blijven grotendeels hetzelfde. Wel wordt een verbod op anonieme giften geïntroduceerd en wordt het verbod op giften van niet-Nederlanders gewijzigd naar een verbod op giften van niet-ingezetenen. Ten slotte bevat de wet ook (transparantie)regels voor decentrale politieke partijen en voorziet de wet in de oprichting van een onafhankelijke toezichthouder, de Nederlandse autoriteit politieke partijen (</w:t>
      </w:r>
      <w:proofErr w:type="spellStart"/>
      <w:r w:rsidRPr="008A7F1C">
        <w:t>Napp</w:t>
      </w:r>
      <w:proofErr w:type="spellEnd"/>
      <w:r w:rsidRPr="008A7F1C">
        <w:t xml:space="preserve">). </w:t>
      </w:r>
    </w:p>
    <w:p w:rsidRPr="008A7F1C" w:rsidR="00E005B4" w:rsidP="002C72DF" w:rsidRDefault="00E005B4" w14:paraId="712B4C18" w14:textId="77777777"/>
    <w:p w:rsidRPr="008A7F1C" w:rsidR="00E005B4" w:rsidP="002C72DF" w:rsidRDefault="00E005B4" w14:paraId="251322B7" w14:textId="13BE666F">
      <w:bookmarkStart w:name="_Hlk214296301" w:id="2"/>
      <w:r w:rsidRPr="008A7F1C">
        <w:t xml:space="preserve">De VN </w:t>
      </w:r>
      <w:r w:rsidRPr="008A7F1C" w:rsidR="00AD1C82">
        <w:t>roept</w:t>
      </w:r>
      <w:r w:rsidRPr="008A7F1C">
        <w:t xml:space="preserve"> ook op om te rapporteren over de uitgaven van politieke partijen. In Nederland moeten alle politieke partijen met een zetel in de Eerste en/of Tweede Kamer elk jaar hun financieel verslag voorleggen aan de minister van BZK. Het verslag moet inzicht geven in de subsidiebesteding, ontvangen bijdragen en overige inkomsten, vermogenspositie en schulden van een politieke partij. De minister van BZK maakt deze documenten openbaar. Ook maakt de minister, voor en na een Tweede Kamerverkiezing, aanvullende overzichten van giften aan politieke partijen en kandidaten en schulden van politieke partijen openbaar.</w:t>
      </w:r>
      <w:r w:rsidRPr="008A7F1C">
        <w:rPr>
          <w:rStyle w:val="Voetnootmarkering"/>
        </w:rPr>
        <w:footnoteReference w:id="20"/>
      </w:r>
      <w:r w:rsidRPr="008A7F1C">
        <w:t xml:space="preserve"> Onder de </w:t>
      </w:r>
      <w:proofErr w:type="spellStart"/>
      <w:r w:rsidRPr="008A7F1C">
        <w:t>Wpp</w:t>
      </w:r>
      <w:proofErr w:type="spellEnd"/>
      <w:r w:rsidRPr="008A7F1C">
        <w:t xml:space="preserve"> worden de transparantie- en subsidieregels uitgebreid naar decentrale politieke partijen. </w:t>
      </w:r>
      <w:bookmarkEnd w:id="2"/>
      <w:r w:rsidRPr="008A7F1C">
        <w:t xml:space="preserve"> </w:t>
      </w:r>
    </w:p>
    <w:p w:rsidRPr="008A7F1C" w:rsidR="00E005B4" w:rsidP="002C72DF" w:rsidRDefault="00E005B4" w14:paraId="6A2792D5" w14:textId="77777777">
      <w:pPr>
        <w:pStyle w:val="broodtekst"/>
      </w:pPr>
    </w:p>
    <w:p w:rsidRPr="008A7F1C" w:rsidR="00E005B4" w:rsidP="002C72DF" w:rsidRDefault="00E005B4" w14:paraId="0B38D2BE" w14:textId="17D8ED41">
      <w:pPr>
        <w:pStyle w:val="broodtekst"/>
      </w:pPr>
      <w:r w:rsidRPr="008A7F1C">
        <w:t xml:space="preserve">De VN </w:t>
      </w:r>
      <w:r w:rsidRPr="008A7F1C" w:rsidR="00AD1C82">
        <w:t>benadrukt</w:t>
      </w:r>
      <w:r w:rsidRPr="008A7F1C">
        <w:t xml:space="preserve"> ook het bredere belang van overheidstransparantie. Specifiek </w:t>
      </w:r>
      <w:r w:rsidRPr="008A7F1C" w:rsidR="00AD1C82">
        <w:t>beveelt</w:t>
      </w:r>
      <w:r w:rsidRPr="008A7F1C">
        <w:t xml:space="preserve"> de VN aan om te overwegen een toezichthoudend orgaan in te stellen dat toeziet effectieve openbaarheid van overheidsinformatie. Sinds het landenbezoek van de VN is de wetgeving rondom de openbaarmaking van overheidsinformatie herzien. In 2022 heeft de Wet open overheid (hierna: </w:t>
      </w:r>
      <w:proofErr w:type="spellStart"/>
      <w:r w:rsidRPr="008A7F1C">
        <w:t>Woo</w:t>
      </w:r>
      <w:proofErr w:type="spellEnd"/>
      <w:r w:rsidRPr="008A7F1C">
        <w:t>) de eerder geldende Wet openbaarheid van bestuur (</w:t>
      </w:r>
      <w:proofErr w:type="spellStart"/>
      <w:r w:rsidRPr="008A7F1C">
        <w:t>Wob</w:t>
      </w:r>
      <w:proofErr w:type="spellEnd"/>
      <w:r w:rsidRPr="008A7F1C">
        <w:t xml:space="preserve">) vervangen. Een belangrijke vernieuwing binnen de </w:t>
      </w:r>
      <w:proofErr w:type="spellStart"/>
      <w:r w:rsidRPr="008A7F1C">
        <w:t>Woo</w:t>
      </w:r>
      <w:proofErr w:type="spellEnd"/>
      <w:r w:rsidRPr="008A7F1C">
        <w:t xml:space="preserve"> is de invoering van het onafhankelijke Adviescollege Openbaarheid en Informatiehuishouding (hierna: ACOI). Het ACOI adviseert regering en parlement gevraagd en ongevraagd over beleid en wetgeving met betrekking tot openbaarheid en goed beheer van overheidsinformatie. </w:t>
      </w:r>
    </w:p>
    <w:p w:rsidRPr="008A7F1C" w:rsidR="009D0FAE" w:rsidP="002C72DF" w:rsidRDefault="009D0FAE" w14:paraId="04AFFCF5" w14:textId="77777777">
      <w:pPr>
        <w:pStyle w:val="broodtekst"/>
      </w:pPr>
    </w:p>
    <w:p w:rsidRPr="008A7F1C" w:rsidR="00E005B4" w:rsidP="002C72DF" w:rsidRDefault="00E005B4" w14:paraId="082108B5" w14:textId="0A70A9D3">
      <w:pPr>
        <w:pStyle w:val="broodtekst"/>
      </w:pPr>
      <w:r w:rsidRPr="008A7F1C">
        <w:t xml:space="preserve">Als </w:t>
      </w:r>
      <w:proofErr w:type="spellStart"/>
      <w:r w:rsidRPr="008A7F1C">
        <w:t>rijksbreed</w:t>
      </w:r>
      <w:proofErr w:type="spellEnd"/>
      <w:r w:rsidRPr="008A7F1C">
        <w:t xml:space="preserve"> verantwoordelijk ministerie voor de uitvoering van de </w:t>
      </w:r>
      <w:proofErr w:type="spellStart"/>
      <w:r w:rsidRPr="008A7F1C">
        <w:t>Woo</w:t>
      </w:r>
      <w:proofErr w:type="spellEnd"/>
      <w:r w:rsidRPr="008A7F1C">
        <w:t xml:space="preserve"> monitort het ministerie van BZK de implementatie van de wet. Zo heeft het ministerie per januari 2025 het publiek toegankelijke dashboard ‘</w:t>
      </w:r>
      <w:proofErr w:type="spellStart"/>
      <w:r w:rsidRPr="008A7F1C">
        <w:t>Woo</w:t>
      </w:r>
      <w:proofErr w:type="spellEnd"/>
      <w:r w:rsidRPr="008A7F1C">
        <w:t xml:space="preserve"> in cijfers’ gelanceerd.</w:t>
      </w:r>
      <w:r w:rsidRPr="008A7F1C">
        <w:rPr>
          <w:rStyle w:val="Voetnootmarkering"/>
        </w:rPr>
        <w:footnoteReference w:id="21"/>
      </w:r>
      <w:r w:rsidRPr="008A7F1C">
        <w:t xml:space="preserve"> Dit dashboard publiceert per kwartaal geactualiseerde gegevens over de afhandeling van </w:t>
      </w:r>
      <w:proofErr w:type="spellStart"/>
      <w:r w:rsidRPr="008A7F1C">
        <w:t>Woo</w:t>
      </w:r>
      <w:proofErr w:type="spellEnd"/>
      <w:r w:rsidRPr="008A7F1C">
        <w:t xml:space="preserve">-verzoeken door de verschillende ministeries. Daarnaast bevat het informatie over het aantal bezwaren, juridische procedures en opgelegde dwangsommen, inclusief de bijbehorende bedragen. Eind 2025 zal de evaluatie </w:t>
      </w:r>
      <w:r w:rsidRPr="008A7F1C">
        <w:lastRenderedPageBreak/>
        <w:t xml:space="preserve">van de </w:t>
      </w:r>
      <w:proofErr w:type="spellStart"/>
      <w:r w:rsidRPr="008A7F1C">
        <w:t>Woo</w:t>
      </w:r>
      <w:proofErr w:type="spellEnd"/>
      <w:r w:rsidRPr="008A7F1C">
        <w:t xml:space="preserve"> van start gaan. Deze wet</w:t>
      </w:r>
      <w:r w:rsidRPr="008A7F1C" w:rsidR="00642FF3">
        <w:t>s</w:t>
      </w:r>
      <w:r w:rsidRPr="008A7F1C">
        <w:t>evaluatie richt zich op de doeltreffendheid, doelmatigheid en de effecten van de wet in de praktijk.</w:t>
      </w:r>
      <w:r w:rsidRPr="008A7F1C">
        <w:rPr>
          <w:rStyle w:val="Voetnootmarkering"/>
        </w:rPr>
        <w:footnoteReference w:id="22"/>
      </w:r>
    </w:p>
    <w:p w:rsidRPr="008A7F1C" w:rsidR="0033639A" w:rsidP="002C72DF" w:rsidRDefault="0033639A" w14:paraId="745F26CA" w14:textId="77777777">
      <w:pPr>
        <w:pStyle w:val="broodtekst"/>
      </w:pPr>
    </w:p>
    <w:p w:rsidRPr="008A7F1C" w:rsidR="0033639A" w:rsidP="00220E90" w:rsidRDefault="0033639A" w14:paraId="01600A99" w14:textId="3A2974E7">
      <w:pPr>
        <w:pStyle w:val="broodtekst"/>
        <w:numPr>
          <w:ilvl w:val="1"/>
          <w:numId w:val="33"/>
        </w:numPr>
        <w:tabs>
          <w:tab w:val="clear" w:pos="227"/>
          <w:tab w:val="clear" w:pos="680"/>
          <w:tab w:val="left" w:pos="567"/>
        </w:tabs>
        <w:ind w:left="567" w:hanging="567"/>
        <w:rPr>
          <w:b/>
          <w:bCs/>
          <w:i/>
          <w:iCs/>
        </w:rPr>
      </w:pPr>
      <w:r w:rsidRPr="008A7F1C">
        <w:rPr>
          <w:b/>
          <w:bCs/>
          <w:i/>
          <w:iCs/>
        </w:rPr>
        <w:t xml:space="preserve">Integriteit in de private sector </w:t>
      </w:r>
    </w:p>
    <w:p w:rsidRPr="008A7F1C" w:rsidR="00B20E29" w:rsidP="002C72DF" w:rsidRDefault="0033639A" w14:paraId="49EF3CA8" w14:textId="6B543854">
      <w:pPr>
        <w:pStyle w:val="broodtekst"/>
      </w:pPr>
      <w:r w:rsidRPr="008A7F1C">
        <w:t xml:space="preserve">Een laatste onderwerp </w:t>
      </w:r>
      <w:r w:rsidRPr="008A7F1C" w:rsidR="00F94196">
        <w:t>d</w:t>
      </w:r>
      <w:r w:rsidRPr="008A7F1C">
        <w:t xml:space="preserve">at ter sprake komt in hoofdstuk 2 van de UNCAC en de evaluatie door de VN is integriteit in de private sector. </w:t>
      </w:r>
      <w:r w:rsidRPr="008A7F1C" w:rsidR="004E4D97">
        <w:t>Het</w:t>
      </w:r>
      <w:r w:rsidRPr="008A7F1C">
        <w:t xml:space="preserve"> kabinet </w:t>
      </w:r>
      <w:r w:rsidRPr="008A7F1C" w:rsidR="004E4D97">
        <w:t xml:space="preserve">is </w:t>
      </w:r>
      <w:r w:rsidRPr="008A7F1C">
        <w:t xml:space="preserve">van mening dat het bedrijfsleven primair zelf verantwoordelijk is voor het opzetten, implementeren en handhaven van beleid ter preventie van corruptie. Zelfregulering verdient hier de voorkeur, omdat integriteitsrisico’s per sector (en zelfs per organisatie) kunnen verschillen. De overheid vervult hierin wel een agenderende of ondersteunende rol. </w:t>
      </w:r>
      <w:r w:rsidRPr="008A7F1C" w:rsidR="00A6252C">
        <w:t xml:space="preserve">Zo werken publieke en private partijen nauw samen binnen de Platforms Veilig Ondernemen om ondernemers weerbaar te maken tegen criminele invloeden. </w:t>
      </w:r>
      <w:r w:rsidRPr="008A7F1C">
        <w:t xml:space="preserve">Een </w:t>
      </w:r>
      <w:r w:rsidRPr="008A7F1C" w:rsidR="00A6252C">
        <w:t xml:space="preserve">ander </w:t>
      </w:r>
      <w:r w:rsidRPr="008A7F1C">
        <w:t>recent voorbeeld hiervan is de brochure ‘Eerlijk zakendoen, zonder corruptie’ die is opgesteld door het ministerie van Buitenlandse Zaken</w:t>
      </w:r>
      <w:r w:rsidRPr="008A7F1C" w:rsidR="00B20E29">
        <w:t xml:space="preserve"> (hierna: BZ)</w:t>
      </w:r>
      <w:r w:rsidRPr="008A7F1C">
        <w:t xml:space="preserve">, in samenwerking met de ministeries van </w:t>
      </w:r>
      <w:r w:rsidRPr="008A7F1C" w:rsidR="00760A38">
        <w:t>JenV</w:t>
      </w:r>
      <w:r w:rsidRPr="008A7F1C">
        <w:t>, Economische Zaken, de Internationale Kamer van Koophandel, MKB-Nederland en VNO-NCW.</w:t>
      </w:r>
      <w:r w:rsidRPr="008A7F1C">
        <w:rPr>
          <w:rStyle w:val="Voetnootmarkering"/>
        </w:rPr>
        <w:footnoteReference w:id="23"/>
      </w:r>
      <w:r w:rsidRPr="008A7F1C">
        <w:t xml:space="preserve"> </w:t>
      </w:r>
      <w:r w:rsidRPr="008A7F1C" w:rsidR="00B20E29">
        <w:t xml:space="preserve">BZ is voornemens om begin 2026 de informatiefolder te herzien en uit te breiden. De herziening en uitbreiding zal zich richten op ondersteunen en informeren van bedrijven bij corruptiepreventie als onderdeel van verantwoord ondernemen in lijn met de OESO-Richtlijnen voor multinationale ondernemingen. </w:t>
      </w:r>
    </w:p>
    <w:p w:rsidRPr="008A7F1C" w:rsidR="00606A7F" w:rsidP="002C72DF" w:rsidRDefault="00606A7F" w14:paraId="5E6C8029" w14:textId="77777777"/>
    <w:p w:rsidRPr="008A7F1C" w:rsidR="00C5754A" w:rsidP="00220E90" w:rsidRDefault="00C5754A" w14:paraId="25C1997D" w14:textId="361D2E71">
      <w:pPr>
        <w:pStyle w:val="Lijstalinea"/>
        <w:numPr>
          <w:ilvl w:val="0"/>
          <w:numId w:val="32"/>
        </w:numPr>
        <w:ind w:left="284" w:hanging="284"/>
        <w:rPr>
          <w:b/>
          <w:bCs/>
        </w:rPr>
      </w:pPr>
      <w:r w:rsidRPr="008A7F1C">
        <w:rPr>
          <w:b/>
          <w:bCs/>
        </w:rPr>
        <w:t>Aanbevelingen hoofdstuk 5</w:t>
      </w:r>
      <w:r w:rsidRPr="008A7F1C" w:rsidR="00A6252C">
        <w:rPr>
          <w:b/>
          <w:bCs/>
        </w:rPr>
        <w:t>: invordering en teruggave van uit corruptie verkregen middelen</w:t>
      </w:r>
    </w:p>
    <w:p w:rsidRPr="008A7F1C" w:rsidR="00F3162E" w:rsidP="002C72DF" w:rsidRDefault="00612D9B" w14:paraId="74F91650" w14:textId="73BDC2DC">
      <w:r w:rsidRPr="008A7F1C">
        <w:t>Hoofdstuk 5 van de UNCAC</w:t>
      </w:r>
      <w:r w:rsidRPr="008A7F1C" w:rsidR="002613E8">
        <w:t>,</w:t>
      </w:r>
      <w:r w:rsidRPr="008A7F1C" w:rsidR="00F3162E">
        <w:t xml:space="preserve"> en daarmee het tweede deel van de evaluatie door de VN</w:t>
      </w:r>
      <w:r w:rsidRPr="008A7F1C" w:rsidR="002613E8">
        <w:t>,</w:t>
      </w:r>
      <w:r w:rsidRPr="008A7F1C" w:rsidR="00F3162E">
        <w:t xml:space="preserve"> </w:t>
      </w:r>
      <w:r w:rsidRPr="008A7F1C">
        <w:t>ziet op de invordering en teruggave van uit corruptie verkregen middelen (</w:t>
      </w:r>
      <w:r w:rsidRPr="008A7F1C">
        <w:rPr>
          <w:i/>
          <w:iCs/>
        </w:rPr>
        <w:t>assets</w:t>
      </w:r>
      <w:r w:rsidRPr="008A7F1C">
        <w:t>).</w:t>
      </w:r>
      <w:r w:rsidRPr="008A7F1C" w:rsidR="00160723">
        <w:t xml:space="preserve"> Hierbij staat internationale samenwerking middels rechtshulpverzoeken en het uitwisselen van informatie centraal. Het volgen van criminele gelstromen bij het traceren en vorderen van uit corruptie verkregen gelden speelt hierbij een grote rol.</w:t>
      </w:r>
    </w:p>
    <w:p w:rsidRPr="008A7F1C" w:rsidR="00C8346C" w:rsidP="002C72DF" w:rsidRDefault="00C8346C" w14:paraId="5D1C320D" w14:textId="77777777">
      <w:pPr>
        <w:rPr>
          <w:iCs/>
        </w:rPr>
      </w:pPr>
    </w:p>
    <w:p w:rsidRPr="008A7F1C" w:rsidR="00F3162E" w:rsidP="00220E90" w:rsidRDefault="00F3162E" w14:paraId="01137551" w14:textId="324E9CC8">
      <w:pPr>
        <w:pStyle w:val="Lijstalinea"/>
        <w:numPr>
          <w:ilvl w:val="1"/>
          <w:numId w:val="32"/>
        </w:numPr>
        <w:ind w:left="567" w:hanging="567"/>
        <w:rPr>
          <w:b/>
          <w:bCs/>
          <w:iCs/>
        </w:rPr>
      </w:pPr>
      <w:r w:rsidRPr="008A7F1C">
        <w:rPr>
          <w:b/>
          <w:bCs/>
          <w:i/>
        </w:rPr>
        <w:t>Asset recovery/return</w:t>
      </w:r>
    </w:p>
    <w:p w:rsidRPr="008A7F1C" w:rsidR="00160723" w:rsidP="002C72DF" w:rsidRDefault="00612D9B" w14:paraId="5A20AE3D" w14:textId="264B375E">
      <w:r w:rsidRPr="008A7F1C">
        <w:t xml:space="preserve">Sinds de evaluatie door de VN is op </w:t>
      </w:r>
      <w:r w:rsidRPr="008A7F1C" w:rsidR="00F3162E">
        <w:t xml:space="preserve">het </w:t>
      </w:r>
      <w:r w:rsidRPr="008A7F1C">
        <w:t xml:space="preserve">gebied </w:t>
      </w:r>
      <w:r w:rsidRPr="008A7F1C" w:rsidR="00F3162E">
        <w:t xml:space="preserve">van </w:t>
      </w:r>
      <w:r w:rsidRPr="008A7F1C" w:rsidR="00F3162E">
        <w:rPr>
          <w:i/>
          <w:iCs/>
        </w:rPr>
        <w:t xml:space="preserve">asset recovery </w:t>
      </w:r>
      <w:r w:rsidRPr="008A7F1C" w:rsidR="00F3162E">
        <w:t xml:space="preserve">en </w:t>
      </w:r>
      <w:r w:rsidRPr="008A7F1C" w:rsidR="00F3162E">
        <w:rPr>
          <w:i/>
          <w:iCs/>
        </w:rPr>
        <w:t xml:space="preserve">asset </w:t>
      </w:r>
      <w:r w:rsidRPr="008A7F1C" w:rsidR="002613E8">
        <w:rPr>
          <w:i/>
          <w:iCs/>
        </w:rPr>
        <w:t xml:space="preserve">return </w:t>
      </w:r>
      <w:r w:rsidRPr="008A7F1C">
        <w:t xml:space="preserve">veel veranderd. </w:t>
      </w:r>
      <w:r w:rsidRPr="008A7F1C" w:rsidR="00160723">
        <w:t>Een belangrijke ontwikkeling is het aannemen van de</w:t>
      </w:r>
      <w:r w:rsidRPr="008A7F1C">
        <w:t xml:space="preserve"> </w:t>
      </w:r>
      <w:r w:rsidRPr="008A7F1C" w:rsidR="00846836">
        <w:t>EU-</w:t>
      </w:r>
      <w:r w:rsidRPr="008A7F1C" w:rsidR="00846836">
        <w:rPr>
          <w:iCs/>
        </w:rPr>
        <w:t>Confiscatierichtlijn</w:t>
      </w:r>
      <w:r w:rsidRPr="008A7F1C" w:rsidR="00846836">
        <w:t xml:space="preserve"> </w:t>
      </w:r>
      <w:r w:rsidRPr="008A7F1C" w:rsidR="00160723">
        <w:t>in april 2024</w:t>
      </w:r>
      <w:r w:rsidRPr="008A7F1C" w:rsidR="008F58EC">
        <w:t>.</w:t>
      </w:r>
      <w:r w:rsidRPr="008A7F1C" w:rsidR="008F58EC">
        <w:rPr>
          <w:rStyle w:val="Voetnootmarkering"/>
        </w:rPr>
        <w:footnoteReference w:id="24"/>
      </w:r>
      <w:r w:rsidRPr="008A7F1C" w:rsidR="008F58EC">
        <w:t xml:space="preserve"> </w:t>
      </w:r>
      <w:r w:rsidRPr="008A7F1C" w:rsidR="00160723">
        <w:rPr>
          <w:iCs/>
        </w:rPr>
        <w:t xml:space="preserve">Voornemens uit deze richtlijn maken het </w:t>
      </w:r>
      <w:r w:rsidRPr="008A7F1C" w:rsidR="00160723">
        <w:t>onder meer mogelijk om ook zónder veroordeling van een verdachte crimineel vermogen af te pakken.</w:t>
      </w:r>
      <w:r w:rsidRPr="008A7F1C" w:rsidR="00160723">
        <w:rPr>
          <w:rStyle w:val="Voetnootmarkering"/>
        </w:rPr>
        <w:footnoteReference w:id="25"/>
      </w:r>
      <w:r w:rsidRPr="008A7F1C" w:rsidR="00160723">
        <w:t xml:space="preserve"> Met een zogenoemde </w:t>
      </w:r>
      <w:r w:rsidRPr="008A7F1C" w:rsidR="00160723">
        <w:rPr>
          <w:i/>
          <w:iCs/>
        </w:rPr>
        <w:t>procedure non-</w:t>
      </w:r>
      <w:proofErr w:type="spellStart"/>
      <w:r w:rsidRPr="008A7F1C" w:rsidR="00160723">
        <w:rPr>
          <w:i/>
          <w:iCs/>
        </w:rPr>
        <w:t>conviction</w:t>
      </w:r>
      <w:proofErr w:type="spellEnd"/>
      <w:r w:rsidRPr="008A7F1C" w:rsidR="00160723">
        <w:rPr>
          <w:i/>
          <w:iCs/>
        </w:rPr>
        <w:t xml:space="preserve"> </w:t>
      </w:r>
      <w:proofErr w:type="spellStart"/>
      <w:r w:rsidRPr="008A7F1C" w:rsidR="00160723">
        <w:rPr>
          <w:i/>
          <w:iCs/>
        </w:rPr>
        <w:t>based</w:t>
      </w:r>
      <w:proofErr w:type="spellEnd"/>
      <w:r w:rsidRPr="008A7F1C" w:rsidR="00160723">
        <w:rPr>
          <w:i/>
          <w:iCs/>
        </w:rPr>
        <w:t xml:space="preserve"> </w:t>
      </w:r>
      <w:proofErr w:type="spellStart"/>
      <w:r w:rsidRPr="008A7F1C" w:rsidR="00160723">
        <w:rPr>
          <w:i/>
          <w:iCs/>
        </w:rPr>
        <w:t>confiscation</w:t>
      </w:r>
      <w:proofErr w:type="spellEnd"/>
      <w:r w:rsidRPr="008A7F1C" w:rsidR="00160723">
        <w:t xml:space="preserve"> (NCBC) kunnen de middelen worden ontnomen. Dit is een belangrijke uitbreiding van het bestaande wettelijke instrumentarium tegen criminele geldstromen</w:t>
      </w:r>
      <w:r w:rsidRPr="008A7F1C" w:rsidR="00BF5562">
        <w:t>,</w:t>
      </w:r>
      <w:r w:rsidRPr="008A7F1C" w:rsidR="00160723">
        <w:t xml:space="preserve"> die het mogelijk maakt om beslag te leggen op grote sommen geld, dure auto’s en andere luxe spullen waarvoor verdachten geen legale herkomst kunnen aangeven. Het wetsvoorstel ter implementatie van de EU-Confiscatierichtlijn is in juli 2025 in consultatie gegaan. Als deze richtlijn eenmaal geïmplementeerd is</w:t>
      </w:r>
      <w:r w:rsidRPr="008A7F1C" w:rsidR="00C8346C">
        <w:t xml:space="preserve"> (deadline is 23 november 2026)</w:t>
      </w:r>
      <w:r w:rsidRPr="008A7F1C" w:rsidR="00160723">
        <w:t xml:space="preserve">, voldoet Nederland aan de aanbeveling van de VN om beslaglegging zonder strafrechtelijke veroordeling mogelijk te maken in gevallen </w:t>
      </w:r>
      <w:r w:rsidRPr="008A7F1C" w:rsidR="00160723">
        <w:lastRenderedPageBreak/>
        <w:t>waarin de dader niet kan worden vervolg</w:t>
      </w:r>
      <w:r w:rsidRPr="008A7F1C" w:rsidR="00C7696B">
        <w:t>d</w:t>
      </w:r>
      <w:r w:rsidRPr="008A7F1C" w:rsidR="00160723">
        <w:t xml:space="preserve"> wegens overlijden, vlucht of afwezigheid.</w:t>
      </w:r>
    </w:p>
    <w:p w:rsidRPr="008A7F1C" w:rsidR="00160723" w:rsidP="002C72DF" w:rsidRDefault="00160723" w14:paraId="5345553F" w14:textId="77777777"/>
    <w:p w:rsidRPr="008A7F1C" w:rsidR="00095683" w:rsidP="002C72DF" w:rsidRDefault="00095683" w14:paraId="26AA1B2B" w14:textId="78129780">
      <w:pPr>
        <w:rPr>
          <w:iCs/>
        </w:rPr>
      </w:pPr>
      <w:r w:rsidRPr="008A7F1C">
        <w:t xml:space="preserve">In aanvulling op voornoemde </w:t>
      </w:r>
      <w:r w:rsidRPr="008A7F1C" w:rsidR="00257021">
        <w:t>r</w:t>
      </w:r>
      <w:r w:rsidRPr="008A7F1C">
        <w:t>ichtlijn is sinds</w:t>
      </w:r>
      <w:r w:rsidRPr="008A7F1C">
        <w:rPr>
          <w:iCs/>
        </w:rPr>
        <w:t xml:space="preserve"> de UNCAC evaluatie door het ministerie van JenV gewerkt aan een </w:t>
      </w:r>
      <w:r w:rsidRPr="008A7F1C">
        <w:rPr>
          <w:i/>
        </w:rPr>
        <w:t>asset recovery</w:t>
      </w:r>
      <w:r w:rsidRPr="008A7F1C">
        <w:rPr>
          <w:iCs/>
        </w:rPr>
        <w:t xml:space="preserve"> handboek om de toepassing van de verschillende rechtsgronden bij rechtshulpverzoeken te verduidelijken en dit proces te stroomlijnen</w:t>
      </w:r>
      <w:r w:rsidRPr="008A7F1C" w:rsidR="00257021">
        <w:rPr>
          <w:iCs/>
        </w:rPr>
        <w:t>, zoals door de VN is aanbevolen</w:t>
      </w:r>
      <w:r w:rsidRPr="008A7F1C">
        <w:rPr>
          <w:iCs/>
        </w:rPr>
        <w:t xml:space="preserve">. Het </w:t>
      </w:r>
      <w:r w:rsidRPr="008A7F1C">
        <w:rPr>
          <w:i/>
        </w:rPr>
        <w:t>asset recovery</w:t>
      </w:r>
      <w:r w:rsidRPr="008A7F1C">
        <w:rPr>
          <w:iCs/>
        </w:rPr>
        <w:t xml:space="preserve"> handboek is op 14 maart 2024 gepubliceerd in de digitale bibliotheek van het </w:t>
      </w:r>
      <w:r w:rsidRPr="008A7F1C">
        <w:rPr>
          <w:i/>
        </w:rPr>
        <w:t xml:space="preserve">Stolen Asset Recovery </w:t>
      </w:r>
      <w:proofErr w:type="spellStart"/>
      <w:r w:rsidRPr="008A7F1C">
        <w:rPr>
          <w:i/>
        </w:rPr>
        <w:t>Initiative</w:t>
      </w:r>
      <w:proofErr w:type="spellEnd"/>
      <w:r w:rsidRPr="008A7F1C">
        <w:rPr>
          <w:iCs/>
        </w:rPr>
        <w:t xml:space="preserve"> van de Wereldbank en het VN-Bureau voor Drugs en Criminaliteit.</w:t>
      </w:r>
      <w:r w:rsidRPr="008A7F1C">
        <w:rPr>
          <w:rStyle w:val="Voetnootmarkering"/>
          <w:iCs/>
        </w:rPr>
        <w:footnoteReference w:id="26"/>
      </w:r>
      <w:r w:rsidRPr="008A7F1C">
        <w:rPr>
          <w:iCs/>
        </w:rPr>
        <w:t xml:space="preserve"> Een gelijksoortig initiatief is </w:t>
      </w:r>
      <w:r w:rsidRPr="008A7F1C" w:rsidR="00257021">
        <w:rPr>
          <w:iCs/>
        </w:rPr>
        <w:t xml:space="preserve">overigens </w:t>
      </w:r>
      <w:r w:rsidRPr="008A7F1C">
        <w:rPr>
          <w:iCs/>
        </w:rPr>
        <w:t>in 2023 vanuit de anti-corruptiewerkgroep van de G20</w:t>
      </w:r>
      <w:r w:rsidRPr="008A7F1C" w:rsidR="00C7696B">
        <w:rPr>
          <w:iCs/>
        </w:rPr>
        <w:t xml:space="preserve"> </w:t>
      </w:r>
      <w:r w:rsidRPr="008A7F1C">
        <w:rPr>
          <w:iCs/>
        </w:rPr>
        <w:t>gestart</w:t>
      </w:r>
      <w:r w:rsidRPr="008A7F1C" w:rsidR="00F94196">
        <w:rPr>
          <w:iCs/>
        </w:rPr>
        <w:t>,</w:t>
      </w:r>
      <w:r w:rsidRPr="008A7F1C">
        <w:rPr>
          <w:iCs/>
        </w:rPr>
        <w:t xml:space="preserve"> waarbij </w:t>
      </w:r>
      <w:proofErr w:type="spellStart"/>
      <w:r w:rsidRPr="008A7F1C">
        <w:rPr>
          <w:i/>
        </w:rPr>
        <w:t>updated</w:t>
      </w:r>
      <w:proofErr w:type="spellEnd"/>
      <w:r w:rsidRPr="008A7F1C">
        <w:rPr>
          <w:i/>
        </w:rPr>
        <w:t xml:space="preserve"> country guides on </w:t>
      </w:r>
      <w:proofErr w:type="spellStart"/>
      <w:r w:rsidRPr="008A7F1C">
        <w:rPr>
          <w:i/>
        </w:rPr>
        <w:t>mutual</w:t>
      </w:r>
      <w:proofErr w:type="spellEnd"/>
      <w:r w:rsidRPr="008A7F1C">
        <w:rPr>
          <w:i/>
        </w:rPr>
        <w:t xml:space="preserve"> </w:t>
      </w:r>
      <w:proofErr w:type="spellStart"/>
      <w:r w:rsidRPr="008A7F1C">
        <w:rPr>
          <w:i/>
        </w:rPr>
        <w:t>legal</w:t>
      </w:r>
      <w:proofErr w:type="spellEnd"/>
      <w:r w:rsidRPr="008A7F1C">
        <w:rPr>
          <w:i/>
        </w:rPr>
        <w:t xml:space="preserve"> assistance </w:t>
      </w:r>
      <w:r w:rsidRPr="008A7F1C">
        <w:rPr>
          <w:iCs/>
        </w:rPr>
        <w:t>opgesteld zijn</w:t>
      </w:r>
      <w:r w:rsidRPr="008A7F1C">
        <w:rPr>
          <w:i/>
        </w:rPr>
        <w:t>.</w:t>
      </w:r>
      <w:r w:rsidRPr="008A7F1C">
        <w:rPr>
          <w:iCs/>
        </w:rPr>
        <w:t xml:space="preserve"> Hierin ligt de nadruk op processen voor rechtshulp waarbij ook </w:t>
      </w:r>
      <w:r w:rsidRPr="008A7F1C">
        <w:rPr>
          <w:i/>
        </w:rPr>
        <w:t>asset recovery</w:t>
      </w:r>
      <w:r w:rsidRPr="008A7F1C">
        <w:rPr>
          <w:iCs/>
        </w:rPr>
        <w:t xml:space="preserve"> aan de orde komt. Ook dit jaar </w:t>
      </w:r>
      <w:r w:rsidRPr="008A7F1C" w:rsidR="006552F1">
        <w:rPr>
          <w:iCs/>
        </w:rPr>
        <w:t xml:space="preserve">heeft </w:t>
      </w:r>
      <w:r w:rsidRPr="008A7F1C">
        <w:rPr>
          <w:iCs/>
        </w:rPr>
        <w:t xml:space="preserve">de </w:t>
      </w:r>
      <w:r w:rsidRPr="008A7F1C" w:rsidR="00C7696B">
        <w:rPr>
          <w:iCs/>
        </w:rPr>
        <w:t xml:space="preserve">anti-corruptiewerkgroep van de G20 </w:t>
      </w:r>
      <w:r w:rsidRPr="008A7F1C">
        <w:rPr>
          <w:iCs/>
        </w:rPr>
        <w:t>aandacht</w:t>
      </w:r>
      <w:r w:rsidRPr="008A7F1C" w:rsidR="006552F1">
        <w:rPr>
          <w:iCs/>
        </w:rPr>
        <w:t xml:space="preserve"> besteed</w:t>
      </w:r>
      <w:r w:rsidRPr="008A7F1C">
        <w:rPr>
          <w:iCs/>
        </w:rPr>
        <w:t xml:space="preserve"> aan </w:t>
      </w:r>
      <w:r w:rsidRPr="008A7F1C">
        <w:rPr>
          <w:i/>
        </w:rPr>
        <w:t>asset recovery</w:t>
      </w:r>
      <w:r w:rsidRPr="008A7F1C">
        <w:rPr>
          <w:iCs/>
        </w:rPr>
        <w:t xml:space="preserve"> door met de lidstaten en genodigde landen, waar Nederland</w:t>
      </w:r>
      <w:r w:rsidRPr="008A7F1C" w:rsidR="00257021">
        <w:rPr>
          <w:iCs/>
        </w:rPr>
        <w:t xml:space="preserve"> er</w:t>
      </w:r>
      <w:r w:rsidRPr="008A7F1C">
        <w:rPr>
          <w:iCs/>
        </w:rPr>
        <w:t xml:space="preserve"> </w:t>
      </w:r>
      <w:r w:rsidRPr="008A7F1C" w:rsidR="00257021">
        <w:rPr>
          <w:iCs/>
        </w:rPr>
        <w:t>éé</w:t>
      </w:r>
      <w:r w:rsidRPr="008A7F1C">
        <w:rPr>
          <w:iCs/>
        </w:rPr>
        <w:t xml:space="preserve">n van is, </w:t>
      </w:r>
      <w:r w:rsidRPr="008A7F1C">
        <w:rPr>
          <w:i/>
        </w:rPr>
        <w:t xml:space="preserve">High Level </w:t>
      </w:r>
      <w:proofErr w:type="spellStart"/>
      <w:r w:rsidRPr="008A7F1C">
        <w:rPr>
          <w:i/>
        </w:rPr>
        <w:t>Principles</w:t>
      </w:r>
      <w:proofErr w:type="spellEnd"/>
      <w:r w:rsidRPr="008A7F1C">
        <w:rPr>
          <w:iCs/>
        </w:rPr>
        <w:t xml:space="preserve"> op te stellen die gaan over het beheer van </w:t>
      </w:r>
      <w:proofErr w:type="spellStart"/>
      <w:r w:rsidRPr="008A7F1C">
        <w:rPr>
          <w:i/>
        </w:rPr>
        <w:t>seized</w:t>
      </w:r>
      <w:proofErr w:type="spellEnd"/>
      <w:r w:rsidRPr="008A7F1C">
        <w:rPr>
          <w:i/>
        </w:rPr>
        <w:t xml:space="preserve"> </w:t>
      </w:r>
      <w:proofErr w:type="spellStart"/>
      <w:r w:rsidRPr="008A7F1C">
        <w:rPr>
          <w:i/>
        </w:rPr>
        <w:t>and</w:t>
      </w:r>
      <w:proofErr w:type="spellEnd"/>
      <w:r w:rsidRPr="008A7F1C">
        <w:rPr>
          <w:i/>
        </w:rPr>
        <w:t xml:space="preserve"> </w:t>
      </w:r>
      <w:proofErr w:type="spellStart"/>
      <w:r w:rsidRPr="008A7F1C">
        <w:rPr>
          <w:i/>
        </w:rPr>
        <w:t>confiscated</w:t>
      </w:r>
      <w:proofErr w:type="spellEnd"/>
      <w:r w:rsidRPr="008A7F1C">
        <w:rPr>
          <w:i/>
        </w:rPr>
        <w:t xml:space="preserve"> assets </w:t>
      </w:r>
      <w:proofErr w:type="spellStart"/>
      <w:r w:rsidRPr="008A7F1C">
        <w:rPr>
          <w:i/>
        </w:rPr>
        <w:t>linked</w:t>
      </w:r>
      <w:proofErr w:type="spellEnd"/>
      <w:r w:rsidRPr="008A7F1C">
        <w:rPr>
          <w:i/>
        </w:rPr>
        <w:t xml:space="preserve"> </w:t>
      </w:r>
      <w:proofErr w:type="spellStart"/>
      <w:r w:rsidRPr="008A7F1C">
        <w:rPr>
          <w:i/>
        </w:rPr>
        <w:t>to</w:t>
      </w:r>
      <w:proofErr w:type="spellEnd"/>
      <w:r w:rsidRPr="008A7F1C">
        <w:rPr>
          <w:i/>
        </w:rPr>
        <w:t xml:space="preserve"> </w:t>
      </w:r>
      <w:proofErr w:type="spellStart"/>
      <w:r w:rsidRPr="008A7F1C">
        <w:rPr>
          <w:i/>
        </w:rPr>
        <w:t>corruption</w:t>
      </w:r>
      <w:proofErr w:type="spellEnd"/>
      <w:r w:rsidRPr="008A7F1C">
        <w:rPr>
          <w:i/>
        </w:rPr>
        <w:t>.</w:t>
      </w:r>
      <w:r w:rsidRPr="008A7F1C" w:rsidR="006552F1">
        <w:t xml:space="preserve"> </w:t>
      </w:r>
      <w:r w:rsidRPr="008A7F1C" w:rsidR="006552F1">
        <w:rPr>
          <w:iCs/>
        </w:rPr>
        <w:t>Deze principes zijn aangenomen op de ministeriële vergadering van de G20 ACWG op 30 oktober 2025.</w:t>
      </w:r>
    </w:p>
    <w:p w:rsidRPr="008A7F1C" w:rsidR="0098485E" w:rsidP="002C72DF" w:rsidRDefault="0098485E" w14:paraId="5AEDE1A5" w14:textId="30F78078"/>
    <w:p w:rsidRPr="008A7F1C" w:rsidR="00006A16" w:rsidP="002C72DF" w:rsidRDefault="00006A16" w14:paraId="67B81F62" w14:textId="704D9216">
      <w:r w:rsidRPr="008A7F1C">
        <w:t xml:space="preserve">De VN </w:t>
      </w:r>
      <w:r w:rsidRPr="008A7F1C" w:rsidR="00AD1C82">
        <w:t>adviseert</w:t>
      </w:r>
      <w:r w:rsidRPr="008A7F1C">
        <w:t xml:space="preserve"> </w:t>
      </w:r>
      <w:r w:rsidRPr="008A7F1C" w:rsidR="00257021">
        <w:t xml:space="preserve">verder </w:t>
      </w:r>
      <w:r w:rsidRPr="008A7F1C">
        <w:t xml:space="preserve">om de nodige maatregelen te nemen om ervoor te zorgen dat de rechtstreekse tenuitvoerlegging van buitenlandse confiscatiebevelen die zijn uitgevaardigd in staten die geen lid zijn van de </w:t>
      </w:r>
      <w:r w:rsidRPr="008A7F1C" w:rsidR="001D4BE8">
        <w:t>EU</w:t>
      </w:r>
      <w:r w:rsidRPr="008A7F1C">
        <w:t xml:space="preserve">, tijdig en gestroomlijnd verloopt. De onderhandelingen voor een aanvullend protocol bij het Verdrag van de Raad van Europa inzake het witwassen, de opsporing, de inbeslagneming en de confiscatie van opbrengsten van misdrijven en inzake de financiering van terrorisme, zijn in een vergevorderd stadium. Het aanvullend protocol </w:t>
      </w:r>
      <w:r w:rsidRPr="008A7F1C" w:rsidR="00257021">
        <w:t xml:space="preserve">zal voorzien </w:t>
      </w:r>
      <w:r w:rsidRPr="008A7F1C">
        <w:t xml:space="preserve">in een effectievere en efficiëntere samenwerking bij de tenuitvoerlegging van bevriezings- en confiscatiebevelen, specifiek met staten die geen lid zijn van de </w:t>
      </w:r>
      <w:r w:rsidRPr="008A7F1C" w:rsidR="001D4BE8">
        <w:t>EU</w:t>
      </w:r>
      <w:r w:rsidRPr="008A7F1C">
        <w:t xml:space="preserve">. </w:t>
      </w:r>
    </w:p>
    <w:p w:rsidRPr="008A7F1C" w:rsidR="00BF274E" w:rsidP="002C72DF" w:rsidRDefault="00BF274E" w14:paraId="20CAAA76" w14:textId="77777777"/>
    <w:p w:rsidRPr="008A7F1C" w:rsidR="0098485E" w:rsidP="002C72DF" w:rsidRDefault="00113C37" w14:paraId="3496FC31" w14:textId="3425411D">
      <w:r w:rsidRPr="008A7F1C">
        <w:t>Ook is er</w:t>
      </w:r>
      <w:r w:rsidRPr="008A7F1C" w:rsidR="00750A0C">
        <w:t xml:space="preserve"> aandacht voor het teruggeven van verbeurdverklaarde voorwerpen of van wederrechtelijk verkregen voordeel. Omdat de UNCAC op onderdelen beleidsvrije ruimte biedt en er veel partijen betrokken zijn bij de uitvoering van verzoeken tot teruggave, wordt er een leidraad voor de uitvoering van verzoeken tot teruggave opgesteld. Het streven is deze leidraad in de eerste helft van 2026 formeel vast te stellen. Het concept wordt nu al getoetst in lopende zaken, zodat eventueel nog bijstelling mogelijk is.</w:t>
      </w:r>
    </w:p>
    <w:p w:rsidRPr="008A7F1C" w:rsidR="0024168B" w:rsidP="002C72DF" w:rsidRDefault="0024168B" w14:paraId="58DAFFD2" w14:textId="77777777"/>
    <w:p w:rsidRPr="008A7F1C" w:rsidR="00E97C85" w:rsidP="00220E90" w:rsidRDefault="00160723" w14:paraId="0FF97265" w14:textId="49ECAFC4">
      <w:pPr>
        <w:pStyle w:val="broodtekst"/>
        <w:numPr>
          <w:ilvl w:val="1"/>
          <w:numId w:val="32"/>
        </w:numPr>
        <w:tabs>
          <w:tab w:val="clear" w:pos="454"/>
          <w:tab w:val="left" w:pos="709"/>
        </w:tabs>
        <w:ind w:left="567" w:hanging="567"/>
        <w:rPr>
          <w:b/>
          <w:bCs/>
          <w:i/>
          <w:iCs/>
        </w:rPr>
      </w:pPr>
      <w:r w:rsidRPr="008A7F1C">
        <w:rPr>
          <w:b/>
          <w:bCs/>
          <w:i/>
          <w:iCs/>
        </w:rPr>
        <w:t>Criminele geldstromen</w:t>
      </w:r>
    </w:p>
    <w:p w:rsidRPr="008A7F1C" w:rsidR="00BF53D2" w:rsidP="002C72DF" w:rsidRDefault="00B41DCF" w14:paraId="59101B8F" w14:textId="7C4EC76F">
      <w:pPr>
        <w:pStyle w:val="broodtekst"/>
      </w:pPr>
      <w:r w:rsidRPr="008A7F1C">
        <w:t xml:space="preserve">Om criminele geldstromen adequaat te kunnen volgen en crimineel vermogen tijdig in te vorderen, </w:t>
      </w:r>
      <w:r w:rsidRPr="008A7F1C" w:rsidR="00AD1C82">
        <w:t>raadt</w:t>
      </w:r>
      <w:r w:rsidRPr="008A7F1C">
        <w:t xml:space="preserve"> d</w:t>
      </w:r>
      <w:r w:rsidRPr="008A7F1C" w:rsidR="008A2498">
        <w:t>e</w:t>
      </w:r>
      <w:r w:rsidRPr="008A7F1C">
        <w:t xml:space="preserve"> VN</w:t>
      </w:r>
      <w:r w:rsidRPr="008A7F1C" w:rsidR="008A2498">
        <w:t xml:space="preserve"> Nederland aan om de </w:t>
      </w:r>
      <w:r w:rsidRPr="008A7F1C" w:rsidR="002A6D69">
        <w:t xml:space="preserve">Financial Intelligence Unit – Nederland (hierna: </w:t>
      </w:r>
      <w:r w:rsidRPr="008A7F1C" w:rsidR="008A2498">
        <w:t>FIU</w:t>
      </w:r>
      <w:r w:rsidRPr="008A7F1C" w:rsidR="002A6D69">
        <w:t>)</w:t>
      </w:r>
      <w:r w:rsidRPr="008A7F1C" w:rsidR="00FD43C4">
        <w:t xml:space="preserve"> toe te staan verdachte transacties te bevriezen of op te schorten.</w:t>
      </w:r>
      <w:r w:rsidRPr="008A7F1C" w:rsidR="00A43D2B">
        <w:rPr>
          <w:rStyle w:val="Voetnootmarkering"/>
        </w:rPr>
        <w:footnoteReference w:id="27"/>
      </w:r>
      <w:r w:rsidRPr="008A7F1C" w:rsidR="00637574">
        <w:t xml:space="preserve"> </w:t>
      </w:r>
      <w:r w:rsidRPr="008A7F1C" w:rsidR="00695CBB">
        <w:t>In</w:t>
      </w:r>
      <w:r w:rsidRPr="008A7F1C" w:rsidR="00637574">
        <w:t xml:space="preserve"> de Wet versterking strafrechtelijke aanpak ondermijnende criminaliteit II </w:t>
      </w:r>
      <w:r w:rsidRPr="008A7F1C" w:rsidR="00695CBB">
        <w:t xml:space="preserve">wordt </w:t>
      </w:r>
      <w:r w:rsidRPr="008A7F1C" w:rsidR="00637574">
        <w:t xml:space="preserve">voorgesteld een spoedbevriezingsbevoegdheid aan de FIU toe te kennen door de Wet ter voorkoming van witwassen en de financiering van terrorisme te wijzigen. </w:t>
      </w:r>
      <w:r w:rsidRPr="008A7F1C" w:rsidR="00BF53D2">
        <w:t xml:space="preserve">Het wetsvoorstel is op 2 oktober </w:t>
      </w:r>
      <w:r w:rsidRPr="008A7F1C" w:rsidR="00257021">
        <w:t>2025 door uw Kamer</w:t>
      </w:r>
      <w:r w:rsidRPr="008A7F1C" w:rsidR="00BF53D2">
        <w:t xml:space="preserve"> aangenomen.</w:t>
      </w:r>
      <w:r w:rsidRPr="008A7F1C" w:rsidR="00BF53D2">
        <w:rPr>
          <w:rStyle w:val="Voetnootmarkering"/>
        </w:rPr>
        <w:footnoteReference w:id="28"/>
      </w:r>
      <w:r w:rsidRPr="008A7F1C" w:rsidR="008C067E">
        <w:t xml:space="preserve"> De Eerste Kamer heeft het voorstel op 28 oktober 2025 als hamerstuk afgedaan.</w:t>
      </w:r>
      <w:r w:rsidRPr="008A7F1C" w:rsidR="008C067E">
        <w:rPr>
          <w:rStyle w:val="Voetnootmarkering"/>
        </w:rPr>
        <w:footnoteReference w:id="29"/>
      </w:r>
    </w:p>
    <w:p w:rsidRPr="008A7F1C" w:rsidR="00E31144" w:rsidP="002C72DF" w:rsidRDefault="00B41DCF" w14:paraId="3E8990BE" w14:textId="1CB7834D">
      <w:pPr>
        <w:pStyle w:val="broodtekst"/>
        <w:rPr>
          <w:b/>
          <w:bCs/>
        </w:rPr>
      </w:pPr>
      <w:r w:rsidRPr="008A7F1C">
        <w:rPr>
          <w:b/>
          <w:bCs/>
        </w:rPr>
        <w:lastRenderedPageBreak/>
        <w:t xml:space="preserve">3. </w:t>
      </w:r>
      <w:r w:rsidRPr="008A7F1C" w:rsidR="00E31144">
        <w:rPr>
          <w:b/>
          <w:bCs/>
        </w:rPr>
        <w:t xml:space="preserve">Transparantieverklaring </w:t>
      </w:r>
    </w:p>
    <w:p w:rsidRPr="008A7F1C" w:rsidR="00DB5DF8" w:rsidP="002C72DF" w:rsidRDefault="001B0718" w14:paraId="4F888628" w14:textId="0AF7A656">
      <w:r w:rsidRPr="008A7F1C">
        <w:t>In aanvulling op de verplichtingen uit de UNCAC</w:t>
      </w:r>
      <w:r w:rsidRPr="008A7F1C" w:rsidR="00E31144">
        <w:t>,</w:t>
      </w:r>
      <w:r w:rsidRPr="008A7F1C">
        <w:t xml:space="preserve"> heeft Nederland zich </w:t>
      </w:r>
      <w:r w:rsidRPr="008A7F1C" w:rsidR="00603712">
        <w:t xml:space="preserve">in oktober 2021 </w:t>
      </w:r>
      <w:r w:rsidRPr="008A7F1C">
        <w:t>gecommitteerd aan zes transparantieprincipes die open communicatie over de naleving van de UNCAC waarborgen.</w:t>
      </w:r>
      <w:r w:rsidRPr="008A7F1C">
        <w:rPr>
          <w:rStyle w:val="Voetnootmarkering"/>
        </w:rPr>
        <w:footnoteReference w:id="30"/>
      </w:r>
      <w:r w:rsidRPr="008A7F1C">
        <w:t xml:space="preserve"> De transparantieprincipes zijn opgesteld door de UNCAC </w:t>
      </w:r>
      <w:proofErr w:type="spellStart"/>
      <w:r w:rsidRPr="008A7F1C">
        <w:t>Coalition</w:t>
      </w:r>
      <w:proofErr w:type="spellEnd"/>
      <w:r w:rsidRPr="008A7F1C">
        <w:t xml:space="preserve">, </w:t>
      </w:r>
      <w:r w:rsidRPr="008A7F1C" w:rsidR="00DB5DF8">
        <w:t xml:space="preserve">een mondiaal netwerk van meer dan 350 maatschappelijke </w:t>
      </w:r>
      <w:r w:rsidRPr="008A7F1C">
        <w:t xml:space="preserve">(anti-corruptie) </w:t>
      </w:r>
      <w:r w:rsidRPr="008A7F1C" w:rsidR="00DB5DF8">
        <w:t>organisaties toegewijd aan het bevorderen van de implementatie van de UNCAC</w:t>
      </w:r>
      <w:r w:rsidRPr="008A7F1C">
        <w:t xml:space="preserve"> </w:t>
      </w:r>
      <w:r w:rsidRPr="008A7F1C" w:rsidR="00603712">
        <w:t>en zien op een open communicatie over de voorgang van het evaluatieproces en de uitkomsten daarvan.</w:t>
      </w:r>
      <w:r w:rsidRPr="008A7F1C" w:rsidR="00E31144">
        <w:rPr>
          <w:rStyle w:val="Voetnootmarkering"/>
        </w:rPr>
        <w:footnoteReference w:id="31"/>
      </w:r>
    </w:p>
    <w:p w:rsidRPr="008A7F1C" w:rsidR="00DB5DF8" w:rsidP="002C72DF" w:rsidRDefault="00DB5DF8" w14:paraId="4FFE6894" w14:textId="77777777"/>
    <w:p w:rsidRPr="008A7F1C" w:rsidR="00BF303B" w:rsidP="002C72DF" w:rsidRDefault="00DB5DF8" w14:paraId="72F0C8AB" w14:textId="22E20B16">
      <w:r w:rsidRPr="008A7F1C">
        <w:t xml:space="preserve">Om aan </w:t>
      </w:r>
      <w:r w:rsidRPr="008A7F1C" w:rsidR="001B0718">
        <w:t>de transparantie</w:t>
      </w:r>
      <w:r w:rsidRPr="008A7F1C">
        <w:t>principes</w:t>
      </w:r>
      <w:r w:rsidRPr="008A7F1C" w:rsidR="001B0718">
        <w:t xml:space="preserve"> van de UNCAC </w:t>
      </w:r>
      <w:proofErr w:type="spellStart"/>
      <w:r w:rsidRPr="008A7F1C" w:rsidR="001B0718">
        <w:t>Coalition</w:t>
      </w:r>
      <w:proofErr w:type="spellEnd"/>
      <w:r w:rsidRPr="008A7F1C">
        <w:t xml:space="preserve"> te voldoen</w:t>
      </w:r>
      <w:r w:rsidRPr="008A7F1C" w:rsidR="004D44A0">
        <w:t>,</w:t>
      </w:r>
      <w:r w:rsidRPr="008A7F1C">
        <w:t xml:space="preserve"> </w:t>
      </w:r>
      <w:r w:rsidRPr="008A7F1C" w:rsidR="004D44A0">
        <w:t xml:space="preserve">worden </w:t>
      </w:r>
      <w:r w:rsidRPr="008A7F1C">
        <w:t xml:space="preserve">het Engelstalige evaluatierapport </w:t>
      </w:r>
      <w:r w:rsidRPr="008A7F1C" w:rsidR="004D44A0">
        <w:t>en</w:t>
      </w:r>
      <w:r w:rsidRPr="008A7F1C">
        <w:t xml:space="preserve"> een Nederland</w:t>
      </w:r>
      <w:r w:rsidRPr="008A7F1C" w:rsidR="00257021">
        <w:t>s</w:t>
      </w:r>
      <w:r w:rsidRPr="008A7F1C">
        <w:t>talige samenvatting hiervan</w:t>
      </w:r>
      <w:r w:rsidRPr="008A7F1C" w:rsidR="004D44A0">
        <w:t xml:space="preserve"> als bijlage</w:t>
      </w:r>
      <w:r w:rsidRPr="008A7F1C" w:rsidR="00B82DD6">
        <w:t>n</w:t>
      </w:r>
      <w:r w:rsidRPr="008A7F1C" w:rsidR="004D44A0">
        <w:t xml:space="preserve"> bij deze </w:t>
      </w:r>
      <w:r w:rsidRPr="008A7F1C" w:rsidR="00B82DD6">
        <w:t>K</w:t>
      </w:r>
      <w:r w:rsidRPr="008A7F1C" w:rsidR="004D44A0">
        <w:t>amerbrief gepubliceerd.</w:t>
      </w:r>
      <w:r w:rsidRPr="008A7F1C" w:rsidR="00603712">
        <w:t xml:space="preserve"> Naast een openbaarmaking van de resultaten van de evaluatie en een bespreking van de aanbevelingen in deze brief, is het ministerie van </w:t>
      </w:r>
      <w:r w:rsidRPr="008A7F1C" w:rsidR="005D070D">
        <w:t>JenV</w:t>
      </w:r>
      <w:r w:rsidRPr="008A7F1C" w:rsidR="00603712">
        <w:t xml:space="preserve"> voornemens de onderwerpen uit het evaluatierapport te bespreken tijdens de tweede editie van het JenV Anti-Corruptiecongres in maart 2026. Hier</w:t>
      </w:r>
      <w:r w:rsidRPr="008A7F1C" w:rsidR="00B82DD6">
        <w:t>mee</w:t>
      </w:r>
      <w:r w:rsidRPr="008A7F1C" w:rsidR="00603712">
        <w:t xml:space="preserve"> wordt ruimte gecreëerd om met het maatschappelijk middenveld te reflecteren op recente ontwikkelingen en </w:t>
      </w:r>
      <w:r w:rsidRPr="008A7F1C" w:rsidR="00B82DD6">
        <w:t xml:space="preserve">kunnen zij mogelijke </w:t>
      </w:r>
      <w:r w:rsidRPr="008A7F1C" w:rsidR="00603712">
        <w:t>toekomstige verbeteringen</w:t>
      </w:r>
      <w:r w:rsidRPr="008A7F1C" w:rsidR="00B82DD6">
        <w:t xml:space="preserve"> van het huidige beleid aandragen</w:t>
      </w:r>
      <w:r w:rsidRPr="008A7F1C" w:rsidR="00376827">
        <w:t xml:space="preserve">. Momenteel vinden er bij de VN onderhandelingen plaats over </w:t>
      </w:r>
      <w:r w:rsidRPr="008A7F1C" w:rsidR="00B82DD6">
        <w:t>de doorontwikkeling</w:t>
      </w:r>
      <w:r w:rsidRPr="008A7F1C" w:rsidR="00376827">
        <w:t xml:space="preserve"> van het evaluatiemechanisme. Onde</w:t>
      </w:r>
      <w:r w:rsidRPr="008A7F1C" w:rsidR="00DA4267">
        <w:t xml:space="preserve">rwerp van discussie is onder meer </w:t>
      </w:r>
      <w:r w:rsidRPr="008A7F1C" w:rsidR="00B82DD6">
        <w:t xml:space="preserve">de vraag </w:t>
      </w:r>
      <w:r w:rsidRPr="008A7F1C" w:rsidR="00376827">
        <w:t xml:space="preserve">of en </w:t>
      </w:r>
      <w:r w:rsidRPr="008A7F1C" w:rsidR="00B82DD6">
        <w:t xml:space="preserve">op welke wijze </w:t>
      </w:r>
      <w:r w:rsidRPr="008A7F1C" w:rsidR="00376827">
        <w:t>evaluatieschema’s</w:t>
      </w:r>
      <w:r w:rsidRPr="008A7F1C" w:rsidR="001F5F02">
        <w:t xml:space="preserve"> </w:t>
      </w:r>
      <w:r w:rsidRPr="008A7F1C" w:rsidR="00376827">
        <w:t xml:space="preserve">van </w:t>
      </w:r>
      <w:r w:rsidRPr="008A7F1C" w:rsidR="008C067E">
        <w:t>verdragspartijen</w:t>
      </w:r>
      <w:r w:rsidRPr="008A7F1C" w:rsidR="00376827">
        <w:t xml:space="preserve"> alsmede hun contactpersoon voor vragen over het rapport kunnen worden gepubliceerd. </w:t>
      </w:r>
      <w:r w:rsidRPr="008A7F1C" w:rsidR="00B82DD6">
        <w:t xml:space="preserve">Nederland steunt deze plannen. </w:t>
      </w:r>
      <w:r w:rsidRPr="008A7F1C" w:rsidR="00376827">
        <w:t xml:space="preserve">Omdat niet zeker is of deze afspraken er ook daadwerkelijk komen, </w:t>
      </w:r>
      <w:r w:rsidRPr="008A7F1C" w:rsidR="00B82DD6">
        <w:t>is Nederland</w:t>
      </w:r>
      <w:r w:rsidRPr="008A7F1C" w:rsidR="00376827">
        <w:t xml:space="preserve"> ook</w:t>
      </w:r>
      <w:r w:rsidRPr="008A7F1C" w:rsidR="00DA4267">
        <w:t xml:space="preserve"> zelf</w:t>
      </w:r>
      <w:r w:rsidRPr="008A7F1C" w:rsidR="00B82DD6">
        <w:t>standig</w:t>
      </w:r>
      <w:r w:rsidRPr="008A7F1C" w:rsidR="00376827">
        <w:t xml:space="preserve"> bezig met de ontwikkeling van de inrichting hiervan. </w:t>
      </w:r>
    </w:p>
    <w:p w:rsidRPr="008A7F1C" w:rsidR="00BF303B" w:rsidP="002C72DF" w:rsidRDefault="00BF303B" w14:paraId="14DD0D3A" w14:textId="77777777"/>
    <w:p w:rsidRPr="008A7F1C" w:rsidR="00BB62B0" w:rsidP="002C72DF" w:rsidRDefault="00BB62B0" w14:paraId="43C07C6A" w14:textId="704F1419">
      <w:r w:rsidRPr="008A7F1C">
        <w:t>Nederland heeft eveneens toegezegd om een contactpunt voor vragen over de UNCAC</w:t>
      </w:r>
      <w:r w:rsidRPr="008A7F1C" w:rsidR="005D6215">
        <w:t>-</w:t>
      </w:r>
      <w:r w:rsidRPr="008A7F1C">
        <w:t xml:space="preserve">review in te richten en om transparant te communiceren over de tijdslijnen van de evaluatie. Momenteel </w:t>
      </w:r>
      <w:r w:rsidRPr="008A7F1C" w:rsidR="00185489">
        <w:t>overweegt</w:t>
      </w:r>
      <w:r w:rsidRPr="008A7F1C">
        <w:t xml:space="preserve"> het ministerie van JenV een openbare webpagina die deze informatie bevat.</w:t>
      </w:r>
    </w:p>
    <w:p w:rsidRPr="008A7F1C" w:rsidR="007F0E96" w:rsidP="002C72DF" w:rsidRDefault="007F0E96" w14:paraId="259D7AE9" w14:textId="77777777"/>
    <w:p w:rsidRPr="008A7F1C" w:rsidR="00BB62B0" w:rsidP="002C72DF" w:rsidRDefault="00603712" w14:paraId="2F42E67D" w14:textId="77777777">
      <w:r w:rsidRPr="008A7F1C">
        <w:t xml:space="preserve">Tot slot </w:t>
      </w:r>
      <w:r w:rsidRPr="008A7F1C" w:rsidR="008E3396">
        <w:t>heeft Nederland</w:t>
      </w:r>
      <w:r w:rsidRPr="008A7F1C">
        <w:t xml:space="preserve"> in de transparantieverklaring</w:t>
      </w:r>
      <w:r w:rsidRPr="008A7F1C" w:rsidR="008E3396">
        <w:t xml:space="preserve"> toegezegd maatschappelijk middenveld bij samenkomsten van UNCAC</w:t>
      </w:r>
      <w:r w:rsidRPr="008A7F1C" w:rsidR="00DB5DF8">
        <w:t xml:space="preserve"> en daaraan</w:t>
      </w:r>
      <w:r w:rsidRPr="008A7F1C" w:rsidR="008E3396">
        <w:t xml:space="preserve"> </w:t>
      </w:r>
      <w:r w:rsidRPr="008A7F1C" w:rsidR="00DB5DF8">
        <w:t xml:space="preserve">verbonden lichamen te betrekken. In dit kader heeft </w:t>
      </w:r>
      <w:proofErr w:type="spellStart"/>
      <w:r w:rsidRPr="008A7F1C" w:rsidR="00DB5DF8">
        <w:t>Transparency</w:t>
      </w:r>
      <w:proofErr w:type="spellEnd"/>
      <w:r w:rsidRPr="008A7F1C" w:rsidR="008E3396">
        <w:t xml:space="preserve"> </w:t>
      </w:r>
      <w:r w:rsidRPr="008A7F1C" w:rsidR="00DB5DF8">
        <w:t xml:space="preserve">International Nederland </w:t>
      </w:r>
      <w:r w:rsidRPr="008A7F1C" w:rsidR="00760A38">
        <w:t xml:space="preserve">(hierna: TI-NL) </w:t>
      </w:r>
      <w:r w:rsidRPr="008A7F1C" w:rsidR="00DB5DF8">
        <w:t>in 2021</w:t>
      </w:r>
      <w:r w:rsidRPr="008A7F1C" w:rsidR="008E3396">
        <w:t xml:space="preserve"> en</w:t>
      </w:r>
      <w:r w:rsidRPr="008A7F1C" w:rsidR="00DB5DF8">
        <w:t xml:space="preserve"> 2023 als observator deelgenomen aan de</w:t>
      </w:r>
      <w:r w:rsidRPr="008A7F1C" w:rsidR="008E3396">
        <w:t xml:space="preserve"> </w:t>
      </w:r>
      <w:r w:rsidRPr="008A7F1C" w:rsidR="00DB5DF8">
        <w:t xml:space="preserve">tweejaarlijkse Conference of </w:t>
      </w:r>
      <w:proofErr w:type="spellStart"/>
      <w:r w:rsidRPr="008A7F1C" w:rsidR="00DB5DF8">
        <w:t>the</w:t>
      </w:r>
      <w:proofErr w:type="spellEnd"/>
      <w:r w:rsidRPr="008A7F1C" w:rsidR="00DB5DF8">
        <w:t xml:space="preserve"> </w:t>
      </w:r>
      <w:proofErr w:type="spellStart"/>
      <w:r w:rsidRPr="008A7F1C" w:rsidR="00DB5DF8">
        <w:t>States</w:t>
      </w:r>
      <w:proofErr w:type="spellEnd"/>
      <w:r w:rsidRPr="008A7F1C" w:rsidR="00DB5DF8">
        <w:t xml:space="preserve"> </w:t>
      </w:r>
      <w:proofErr w:type="spellStart"/>
      <w:r w:rsidRPr="008A7F1C" w:rsidR="00DB5DF8">
        <w:t>Parties</w:t>
      </w:r>
      <w:proofErr w:type="spellEnd"/>
      <w:r w:rsidRPr="008A7F1C" w:rsidR="000A54A7">
        <w:t>.</w:t>
      </w:r>
      <w:r w:rsidRPr="008A7F1C" w:rsidR="00B82DD6">
        <w:t xml:space="preserve"> </w:t>
      </w:r>
      <w:r w:rsidRPr="008A7F1C" w:rsidR="00862373">
        <w:t>In</w:t>
      </w:r>
      <w:r w:rsidRPr="008A7F1C" w:rsidR="008E3396">
        <w:t xml:space="preserve"> december 2025 </w:t>
      </w:r>
      <w:r w:rsidRPr="008A7F1C" w:rsidR="00862373">
        <w:t xml:space="preserve">vindt de elfde Conference of </w:t>
      </w:r>
      <w:proofErr w:type="spellStart"/>
      <w:r w:rsidRPr="008A7F1C" w:rsidR="00862373">
        <w:t>the</w:t>
      </w:r>
      <w:proofErr w:type="spellEnd"/>
      <w:r w:rsidRPr="008A7F1C" w:rsidR="00862373">
        <w:t xml:space="preserve"> State </w:t>
      </w:r>
      <w:proofErr w:type="spellStart"/>
      <w:r w:rsidRPr="008A7F1C" w:rsidR="00862373">
        <w:t>Parties</w:t>
      </w:r>
      <w:proofErr w:type="spellEnd"/>
      <w:r w:rsidRPr="008A7F1C" w:rsidR="00862373">
        <w:t xml:space="preserve"> </w:t>
      </w:r>
      <w:r w:rsidRPr="008A7F1C" w:rsidR="00AE0EEB">
        <w:t xml:space="preserve">(hierna: </w:t>
      </w:r>
      <w:proofErr w:type="spellStart"/>
      <w:r w:rsidRPr="008A7F1C" w:rsidR="00AE0EEB">
        <w:t>CoSP</w:t>
      </w:r>
      <w:proofErr w:type="spellEnd"/>
      <w:r w:rsidRPr="008A7F1C" w:rsidR="00AE0EEB">
        <w:t xml:space="preserve">) </w:t>
      </w:r>
      <w:r w:rsidRPr="008A7F1C" w:rsidR="00862373">
        <w:t xml:space="preserve">plaats. Het ministerie van </w:t>
      </w:r>
      <w:r w:rsidRPr="008A7F1C" w:rsidR="005D070D">
        <w:t>JenV</w:t>
      </w:r>
      <w:r w:rsidRPr="008A7F1C" w:rsidR="00862373">
        <w:t xml:space="preserve"> </w:t>
      </w:r>
      <w:r w:rsidRPr="008A7F1C" w:rsidR="002A6D69">
        <w:t xml:space="preserve">heeft </w:t>
      </w:r>
      <w:r w:rsidRPr="008A7F1C" w:rsidR="00760A38">
        <w:t>TI-NL</w:t>
      </w:r>
      <w:r w:rsidRPr="008A7F1C" w:rsidR="002A6D69">
        <w:t xml:space="preserve"> wederom</w:t>
      </w:r>
      <w:r w:rsidRPr="008A7F1C" w:rsidR="00760A38">
        <w:t xml:space="preserve"> uitgenodigd als delegatielid</w:t>
      </w:r>
      <w:r w:rsidRPr="008A7F1C" w:rsidR="008E3396">
        <w:t>.</w:t>
      </w:r>
      <w:r w:rsidRPr="008A7F1C" w:rsidR="00760A38">
        <w:rPr>
          <w:rStyle w:val="Voetnootmarkering"/>
        </w:rPr>
        <w:footnoteReference w:id="32"/>
      </w:r>
      <w:r w:rsidRPr="008A7F1C" w:rsidR="008E3396">
        <w:t xml:space="preserve"> </w:t>
      </w:r>
    </w:p>
    <w:p w:rsidRPr="008A7F1C" w:rsidR="00BB62B0" w:rsidP="002C72DF" w:rsidRDefault="00BB62B0" w14:paraId="0B57C315" w14:textId="77777777"/>
    <w:p w:rsidRPr="008A7F1C" w:rsidR="00F376D7" w:rsidP="002C72DF" w:rsidRDefault="00EA7C23" w14:paraId="13BF8CE7" w14:textId="383A4A58">
      <w:pPr>
        <w:rPr>
          <w:b/>
          <w:bCs/>
        </w:rPr>
      </w:pPr>
      <w:r w:rsidRPr="008A7F1C">
        <w:rPr>
          <w:b/>
          <w:bCs/>
        </w:rPr>
        <w:t>Afsluiting</w:t>
      </w:r>
    </w:p>
    <w:p w:rsidR="002C74F3" w:rsidP="002C72DF" w:rsidRDefault="00297C4B" w14:paraId="45051A98" w14:textId="77777777">
      <w:r w:rsidRPr="008A7F1C">
        <w:t>Het evaluatiemechanisme van de VN kent geen opvolgingsrapporten voor gedane aanbevelingen. Dit beteken</w:t>
      </w:r>
      <w:r w:rsidRPr="008A7F1C" w:rsidR="000F2A13">
        <w:t>t</w:t>
      </w:r>
      <w:r w:rsidRPr="008A7F1C">
        <w:t xml:space="preserve"> dat Nederland met het verschijnen van dit evaluatierapport de eerste fase van het evaluatiemechanisme van de UNCAC volledig heeft afgerond. Op dit moment wordt binnen de UNCAC gesproken over een tweede evaluatiefase. Tijdens de </w:t>
      </w:r>
      <w:proofErr w:type="spellStart"/>
      <w:r w:rsidRPr="008A7F1C">
        <w:t>CoSP</w:t>
      </w:r>
      <w:proofErr w:type="spellEnd"/>
      <w:r w:rsidRPr="008A7F1C">
        <w:t xml:space="preserve"> i</w:t>
      </w:r>
      <w:r w:rsidRPr="008A7F1C" w:rsidR="00E35834">
        <w:t xml:space="preserve">n december 2025 </w:t>
      </w:r>
      <w:r w:rsidRPr="008A7F1C">
        <w:t>zal over de inkleding hiervan worden onderhandeld</w:t>
      </w:r>
      <w:r w:rsidRPr="008A7F1C" w:rsidR="00E35834">
        <w:t xml:space="preserve">. </w:t>
      </w:r>
    </w:p>
    <w:p w:rsidRPr="008A7F1C" w:rsidR="008F4326" w:rsidP="002C72DF" w:rsidRDefault="00297C4B" w14:paraId="1C0A6471" w14:textId="60840D75">
      <w:r w:rsidRPr="008A7F1C">
        <w:lastRenderedPageBreak/>
        <w:t>Naar verwachting gaat</w:t>
      </w:r>
      <w:r w:rsidRPr="008A7F1C" w:rsidR="00E35834">
        <w:t xml:space="preserve"> de volgende fase van het review</w:t>
      </w:r>
      <w:r w:rsidRPr="008A7F1C">
        <w:t>mechanisme</w:t>
      </w:r>
      <w:r w:rsidRPr="008A7F1C" w:rsidR="00E35834">
        <w:t xml:space="preserve"> in 2027 van start</w:t>
      </w:r>
      <w:r w:rsidRPr="008A7F1C" w:rsidR="001C6DE6">
        <w:t>,</w:t>
      </w:r>
      <w:r w:rsidRPr="008A7F1C" w:rsidR="00E35834">
        <w:t xml:space="preserve"> hetgeen betekent dat Nederland </w:t>
      </w:r>
      <w:r w:rsidRPr="008A7F1C">
        <w:t xml:space="preserve">te zijner tijd </w:t>
      </w:r>
      <w:r w:rsidRPr="008A7F1C" w:rsidR="00E35834">
        <w:t>opnieuw beoordeeld zal worden.</w:t>
      </w:r>
      <w:r w:rsidRPr="008A7F1C" w:rsidR="00B82DD6">
        <w:t xml:space="preserve"> Wij zullen uw Kamer hier tijdig over informeren.</w:t>
      </w:r>
    </w:p>
    <w:p w:rsidRPr="008A7F1C" w:rsidR="00621CC3" w:rsidP="002C72DF" w:rsidRDefault="00621CC3" w14:paraId="146046CF" w14:textId="77777777"/>
    <w:p w:rsidRPr="008A7F1C" w:rsidR="00220E90" w:rsidP="002C72DF" w:rsidRDefault="00220E90" w14:paraId="58C0EEAE" w14:textId="77777777"/>
    <w:p w:rsidRPr="008A7F1C" w:rsidR="008F4326" w:rsidP="002C72DF" w:rsidRDefault="008F4326" w14:paraId="6B70AA81" w14:textId="39D65140">
      <w:r w:rsidRPr="008A7F1C">
        <w:t xml:space="preserve">De </w:t>
      </w:r>
      <w:r w:rsidRPr="008A7F1C" w:rsidR="00220E90">
        <w:t>M</w:t>
      </w:r>
      <w:r w:rsidRPr="008A7F1C">
        <w:t>inister van Justitie en Veiligheid</w:t>
      </w:r>
      <w:r w:rsidRPr="008A7F1C" w:rsidR="006A2AC0">
        <w:t>,</w:t>
      </w:r>
    </w:p>
    <w:p w:rsidRPr="008A7F1C" w:rsidR="008F4326" w:rsidP="002C72DF" w:rsidRDefault="008F4326" w14:paraId="5C49FEB6" w14:textId="77777777"/>
    <w:p w:rsidRPr="008A7F1C" w:rsidR="00220E90" w:rsidP="002C72DF" w:rsidRDefault="00220E90" w14:paraId="70D0F88C" w14:textId="77777777"/>
    <w:p w:rsidRPr="008A7F1C" w:rsidR="008F4326" w:rsidP="002C72DF" w:rsidRDefault="008F4326" w14:paraId="1DBD8308" w14:textId="77777777"/>
    <w:p w:rsidRPr="008A7F1C" w:rsidR="001B7AF0" w:rsidP="002C72DF" w:rsidRDefault="001B7AF0" w14:paraId="71DD92CF" w14:textId="77777777"/>
    <w:p w:rsidRPr="008A7F1C" w:rsidR="008F4326" w:rsidP="002C72DF" w:rsidRDefault="008F4326" w14:paraId="0A588780" w14:textId="594C474F">
      <w:proofErr w:type="spellStart"/>
      <w:r w:rsidRPr="008A7F1C">
        <w:t>F</w:t>
      </w:r>
      <w:r w:rsidRPr="008A7F1C" w:rsidR="00220E90">
        <w:t>oort</w:t>
      </w:r>
      <w:proofErr w:type="spellEnd"/>
      <w:r w:rsidRPr="008A7F1C">
        <w:t xml:space="preserve"> </w:t>
      </w:r>
      <w:r w:rsidRPr="008A7F1C" w:rsidR="00220E90">
        <w:t>v</w:t>
      </w:r>
      <w:r w:rsidRPr="008A7F1C">
        <w:t>an Oosten</w:t>
      </w:r>
    </w:p>
    <w:p w:rsidRPr="008A7F1C" w:rsidR="008F4326" w:rsidP="002C72DF" w:rsidRDefault="008F4326" w14:paraId="58E089E3" w14:textId="77777777"/>
    <w:p w:rsidRPr="008A7F1C" w:rsidR="008F4326" w:rsidP="002C72DF" w:rsidRDefault="008F4326" w14:paraId="3916B7FC" w14:textId="77777777"/>
    <w:p w:rsidRPr="008A7F1C" w:rsidR="008F4326" w:rsidP="002C72DF" w:rsidRDefault="008F4326" w14:paraId="379D1551" w14:textId="1BEEDA10">
      <w:r w:rsidRPr="008A7F1C">
        <w:t xml:space="preserve">De </w:t>
      </w:r>
      <w:r w:rsidR="002C74F3">
        <w:t>M</w:t>
      </w:r>
      <w:r w:rsidRPr="008A7F1C">
        <w:t>inister van Binnenlandse Zaken en Koninkrijksrelaties,</w:t>
      </w:r>
    </w:p>
    <w:p w:rsidRPr="008A7F1C" w:rsidR="008F4326" w:rsidP="002C72DF" w:rsidRDefault="008F4326" w14:paraId="204784F1" w14:textId="77777777"/>
    <w:p w:rsidRPr="008A7F1C" w:rsidR="00220E90" w:rsidP="002C72DF" w:rsidRDefault="00220E90" w14:paraId="5518AE02" w14:textId="77777777"/>
    <w:p w:rsidRPr="008A7F1C" w:rsidR="00220E90" w:rsidP="002C72DF" w:rsidRDefault="00220E90" w14:paraId="3CA920C1" w14:textId="77777777"/>
    <w:p w:rsidRPr="008A7F1C" w:rsidR="001B7AF0" w:rsidP="002C72DF" w:rsidRDefault="001B7AF0" w14:paraId="67AAF22A" w14:textId="77777777"/>
    <w:p w:rsidRPr="0034789B" w:rsidR="008F4326" w:rsidP="002C72DF" w:rsidRDefault="00574F4D" w14:paraId="40316174" w14:textId="5E97EC42">
      <w:r w:rsidRPr="008A7F1C">
        <w:t>F. Rijkaart</w:t>
      </w:r>
    </w:p>
    <w:sectPr w:rsidRPr="0034789B" w:rsidR="008F4326" w:rsidSect="00220E90">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022C" w14:textId="77777777" w:rsidR="00112E41" w:rsidRDefault="00112E41">
      <w:pPr>
        <w:spacing w:line="240" w:lineRule="auto"/>
      </w:pPr>
      <w:r>
        <w:separator/>
      </w:r>
    </w:p>
  </w:endnote>
  <w:endnote w:type="continuationSeparator" w:id="0">
    <w:p w14:paraId="74230A26" w14:textId="77777777" w:rsidR="00112E41" w:rsidRDefault="00112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16AF" w14:textId="77777777" w:rsidR="00112E41" w:rsidRDefault="00112E41">
      <w:pPr>
        <w:spacing w:line="240" w:lineRule="auto"/>
      </w:pPr>
      <w:r>
        <w:separator/>
      </w:r>
    </w:p>
  </w:footnote>
  <w:footnote w:type="continuationSeparator" w:id="0">
    <w:p w14:paraId="7367B485" w14:textId="77777777" w:rsidR="00112E41" w:rsidRDefault="00112E41">
      <w:pPr>
        <w:spacing w:line="240" w:lineRule="auto"/>
      </w:pPr>
      <w:r>
        <w:continuationSeparator/>
      </w:r>
    </w:p>
  </w:footnote>
  <w:footnote w:id="1">
    <w:p w14:paraId="67993E7D" w14:textId="32BB4668" w:rsidR="00A83BF1" w:rsidRPr="00220E90" w:rsidRDefault="00A83BF1" w:rsidP="00220E90">
      <w:pPr>
        <w:pStyle w:val="Voetnoottekst"/>
        <w:rPr>
          <w:sz w:val="16"/>
          <w:szCs w:val="16"/>
        </w:rPr>
      </w:pPr>
      <w:r w:rsidRPr="00220E90">
        <w:rPr>
          <w:rStyle w:val="Voetnootmarkering"/>
          <w:sz w:val="16"/>
          <w:szCs w:val="16"/>
        </w:rPr>
        <w:footnoteRef/>
      </w:r>
      <w:r w:rsidRPr="00220E90">
        <w:rPr>
          <w:sz w:val="16"/>
          <w:szCs w:val="16"/>
        </w:rPr>
        <w:t xml:space="preserve"> </w:t>
      </w:r>
      <w:r w:rsidR="00E943AB" w:rsidRPr="00220E90">
        <w:rPr>
          <w:sz w:val="16"/>
          <w:szCs w:val="16"/>
        </w:rPr>
        <w:t xml:space="preserve">Zie </w:t>
      </w:r>
      <w:hyperlink r:id="rId1" w:history="1">
        <w:r w:rsidR="00E943AB" w:rsidRPr="00220E90">
          <w:rPr>
            <w:rStyle w:val="Hyperlink"/>
            <w:sz w:val="16"/>
            <w:szCs w:val="16"/>
          </w:rPr>
          <w:t>Kamerbrief 2023-0000460810</w:t>
        </w:r>
      </w:hyperlink>
      <w:r w:rsidR="00E943AB" w:rsidRPr="00220E90">
        <w:rPr>
          <w:sz w:val="16"/>
          <w:szCs w:val="16"/>
        </w:rPr>
        <w:t xml:space="preserve">. </w:t>
      </w:r>
    </w:p>
  </w:footnote>
  <w:footnote w:id="2">
    <w:p w14:paraId="2F2EEFB2" w14:textId="3A821259" w:rsidR="00F267A5" w:rsidRPr="00220E90" w:rsidRDefault="00F267A5" w:rsidP="00220E90">
      <w:pPr>
        <w:pStyle w:val="Voetnoottekst"/>
        <w:rPr>
          <w:sz w:val="16"/>
          <w:szCs w:val="16"/>
        </w:rPr>
      </w:pPr>
      <w:r w:rsidRPr="00220E90">
        <w:rPr>
          <w:rStyle w:val="Voetnootmarkering"/>
          <w:sz w:val="16"/>
          <w:szCs w:val="16"/>
        </w:rPr>
        <w:footnoteRef/>
      </w:r>
      <w:r w:rsidRPr="00220E90">
        <w:rPr>
          <w:sz w:val="16"/>
          <w:szCs w:val="16"/>
        </w:rPr>
        <w:t xml:space="preserve"> Zie </w:t>
      </w:r>
      <w:hyperlink r:id="rId2" w:history="1">
        <w:r w:rsidRPr="00220E90">
          <w:rPr>
            <w:rStyle w:val="Hyperlink"/>
            <w:sz w:val="16"/>
            <w:szCs w:val="16"/>
          </w:rPr>
          <w:t>Regeerprogramma kabinet-Schoof | Publicatie | Rijksoverheid.nl</w:t>
        </w:r>
      </w:hyperlink>
      <w:r w:rsidRPr="00220E90">
        <w:rPr>
          <w:sz w:val="16"/>
          <w:szCs w:val="16"/>
        </w:rPr>
        <w:t>.</w:t>
      </w:r>
    </w:p>
  </w:footnote>
  <w:footnote w:id="3">
    <w:p w14:paraId="382899E9" w14:textId="204C2744" w:rsidR="00AA1C33" w:rsidRPr="00220E90" w:rsidRDefault="00AA1C33" w:rsidP="00220E90">
      <w:pPr>
        <w:pStyle w:val="Voetnoottekst"/>
        <w:rPr>
          <w:sz w:val="16"/>
          <w:szCs w:val="16"/>
        </w:rPr>
      </w:pPr>
      <w:r w:rsidRPr="00220E90">
        <w:rPr>
          <w:rStyle w:val="Voetnootmarkering"/>
          <w:sz w:val="16"/>
          <w:szCs w:val="16"/>
        </w:rPr>
        <w:footnoteRef/>
      </w:r>
      <w:r w:rsidRPr="00220E90">
        <w:rPr>
          <w:sz w:val="16"/>
          <w:szCs w:val="16"/>
        </w:rPr>
        <w:t xml:space="preserve"> </w:t>
      </w:r>
      <w:r w:rsidR="001D56D2" w:rsidRPr="00220E90">
        <w:rPr>
          <w:sz w:val="16"/>
          <w:szCs w:val="16"/>
        </w:rPr>
        <w:t xml:space="preserve">Zie </w:t>
      </w:r>
      <w:hyperlink r:id="rId3" w:history="1">
        <w:r w:rsidR="001D56D2" w:rsidRPr="00220E90">
          <w:rPr>
            <w:rStyle w:val="Hyperlink"/>
            <w:sz w:val="16"/>
            <w:szCs w:val="16"/>
          </w:rPr>
          <w:t>https://wetten.overheid.nl/BWBV0001830/2006-11-30</w:t>
        </w:r>
      </w:hyperlink>
      <w:r w:rsidR="001D56D2" w:rsidRPr="00220E90">
        <w:rPr>
          <w:sz w:val="16"/>
          <w:szCs w:val="16"/>
        </w:rPr>
        <w:t xml:space="preserve">. </w:t>
      </w:r>
    </w:p>
  </w:footnote>
  <w:footnote w:id="4">
    <w:p w14:paraId="63A3C27F" w14:textId="4D39CD1C" w:rsidR="000C22FD" w:rsidRPr="00220E90" w:rsidRDefault="000C22FD" w:rsidP="00220E90">
      <w:pPr>
        <w:pStyle w:val="Voetnoottekst"/>
        <w:rPr>
          <w:sz w:val="16"/>
          <w:szCs w:val="16"/>
        </w:rPr>
      </w:pPr>
      <w:r w:rsidRPr="00220E90">
        <w:rPr>
          <w:rStyle w:val="Voetnootmarkering"/>
          <w:sz w:val="16"/>
          <w:szCs w:val="16"/>
        </w:rPr>
        <w:footnoteRef/>
      </w:r>
      <w:r w:rsidRPr="00220E90">
        <w:rPr>
          <w:sz w:val="16"/>
          <w:szCs w:val="16"/>
        </w:rPr>
        <w:t xml:space="preserve"> Voor een overzicht, zie </w:t>
      </w:r>
      <w:hyperlink r:id="rId4" w:history="1">
        <w:r w:rsidRPr="00220E90">
          <w:rPr>
            <w:rStyle w:val="Hyperlink"/>
            <w:sz w:val="16"/>
            <w:szCs w:val="16"/>
          </w:rPr>
          <w:t xml:space="preserve">UNCAC </w:t>
        </w:r>
        <w:proofErr w:type="spellStart"/>
        <w:r w:rsidRPr="00220E90">
          <w:rPr>
            <w:rStyle w:val="Hyperlink"/>
            <w:sz w:val="16"/>
            <w:szCs w:val="16"/>
          </w:rPr>
          <w:t>Signature</w:t>
        </w:r>
        <w:proofErr w:type="spellEnd"/>
        <w:r w:rsidRPr="00220E90">
          <w:rPr>
            <w:rStyle w:val="Hyperlink"/>
            <w:sz w:val="16"/>
            <w:szCs w:val="16"/>
          </w:rPr>
          <w:t xml:space="preserve"> </w:t>
        </w:r>
        <w:proofErr w:type="spellStart"/>
        <w:r w:rsidRPr="00220E90">
          <w:rPr>
            <w:rStyle w:val="Hyperlink"/>
            <w:sz w:val="16"/>
            <w:szCs w:val="16"/>
          </w:rPr>
          <w:t>and</w:t>
        </w:r>
        <w:proofErr w:type="spellEnd"/>
        <w:r w:rsidRPr="00220E90">
          <w:rPr>
            <w:rStyle w:val="Hyperlink"/>
            <w:sz w:val="16"/>
            <w:szCs w:val="16"/>
          </w:rPr>
          <w:t xml:space="preserve"> </w:t>
        </w:r>
        <w:proofErr w:type="spellStart"/>
        <w:r w:rsidRPr="00220E90">
          <w:rPr>
            <w:rStyle w:val="Hyperlink"/>
            <w:sz w:val="16"/>
            <w:szCs w:val="16"/>
          </w:rPr>
          <w:t>Ratification</w:t>
        </w:r>
        <w:proofErr w:type="spellEnd"/>
        <w:r w:rsidRPr="00220E90">
          <w:rPr>
            <w:rStyle w:val="Hyperlink"/>
            <w:sz w:val="16"/>
            <w:szCs w:val="16"/>
          </w:rPr>
          <w:t xml:space="preserve"> Status</w:t>
        </w:r>
      </w:hyperlink>
      <w:r w:rsidRPr="00220E90">
        <w:rPr>
          <w:sz w:val="16"/>
          <w:szCs w:val="16"/>
        </w:rPr>
        <w:t>.</w:t>
      </w:r>
    </w:p>
  </w:footnote>
  <w:footnote w:id="5">
    <w:p w14:paraId="50C2154B" w14:textId="384B479C" w:rsidR="00E578C7" w:rsidRPr="00220E90" w:rsidRDefault="001A1809" w:rsidP="00220E90">
      <w:pPr>
        <w:pStyle w:val="Voetnoottekst"/>
        <w:rPr>
          <w:sz w:val="16"/>
          <w:szCs w:val="16"/>
        </w:rPr>
      </w:pPr>
      <w:r w:rsidRPr="00220E90">
        <w:rPr>
          <w:rStyle w:val="Voetnootmarkering"/>
          <w:sz w:val="16"/>
          <w:szCs w:val="16"/>
        </w:rPr>
        <w:footnoteRef/>
      </w:r>
      <w:r w:rsidRPr="00220E90">
        <w:rPr>
          <w:sz w:val="16"/>
          <w:szCs w:val="16"/>
        </w:rPr>
        <w:t xml:space="preserve"> </w:t>
      </w:r>
      <w:r w:rsidR="00E578C7" w:rsidRPr="00220E90">
        <w:rPr>
          <w:sz w:val="16"/>
          <w:szCs w:val="16"/>
        </w:rPr>
        <w:t xml:space="preserve">Voor de rapportage, zie </w:t>
      </w:r>
      <w:hyperlink r:id="rId5" w:history="1">
        <w:r w:rsidR="00E578C7" w:rsidRPr="00220E90">
          <w:rPr>
            <w:rStyle w:val="Hyperlink"/>
            <w:sz w:val="16"/>
            <w:szCs w:val="16"/>
          </w:rPr>
          <w:t>2017_10_17_Netherlands_Final_Country_Report.pdf</w:t>
        </w:r>
      </w:hyperlink>
      <w:r w:rsidR="00E578C7" w:rsidRPr="00220E90">
        <w:rPr>
          <w:sz w:val="16"/>
          <w:szCs w:val="16"/>
        </w:rPr>
        <w:t>.</w:t>
      </w:r>
    </w:p>
  </w:footnote>
  <w:footnote w:id="6">
    <w:p w14:paraId="65A067C7" w14:textId="24F8F75F" w:rsidR="007E7D5C" w:rsidRPr="00220E90" w:rsidRDefault="007E7D5C" w:rsidP="00220E90">
      <w:pPr>
        <w:pStyle w:val="Voetnoottekst"/>
        <w:rPr>
          <w:sz w:val="16"/>
          <w:szCs w:val="16"/>
        </w:rPr>
      </w:pPr>
      <w:r w:rsidRPr="00220E90">
        <w:rPr>
          <w:rStyle w:val="Voetnootmarkering"/>
          <w:sz w:val="16"/>
          <w:szCs w:val="16"/>
        </w:rPr>
        <w:footnoteRef/>
      </w:r>
      <w:r w:rsidRPr="00220E90">
        <w:rPr>
          <w:sz w:val="16"/>
          <w:szCs w:val="16"/>
        </w:rPr>
        <w:t xml:space="preserve"> </w:t>
      </w:r>
      <w:r w:rsidR="0033639A" w:rsidRPr="00220E90">
        <w:rPr>
          <w:sz w:val="16"/>
          <w:szCs w:val="16"/>
        </w:rPr>
        <w:t xml:space="preserve">Zie </w:t>
      </w:r>
      <w:r w:rsidRPr="00220E90">
        <w:rPr>
          <w:sz w:val="16"/>
          <w:szCs w:val="16"/>
        </w:rPr>
        <w:t>Kamerstukken II, 2023/24, 36410 VII, nr. 16</w:t>
      </w:r>
      <w:r w:rsidR="0033639A" w:rsidRPr="00220E90">
        <w:rPr>
          <w:sz w:val="16"/>
          <w:szCs w:val="16"/>
        </w:rPr>
        <w:t>.</w:t>
      </w:r>
    </w:p>
  </w:footnote>
  <w:footnote w:id="7">
    <w:p w14:paraId="5750D8AC" w14:textId="4FF99C4A" w:rsidR="00D16C9B" w:rsidRPr="00220E90" w:rsidRDefault="00D16C9B" w:rsidP="00220E90">
      <w:pPr>
        <w:pStyle w:val="Voetnoottekst"/>
        <w:rPr>
          <w:sz w:val="16"/>
          <w:szCs w:val="16"/>
        </w:rPr>
      </w:pPr>
      <w:r w:rsidRPr="00220E90">
        <w:rPr>
          <w:rStyle w:val="Voetnootmarkering"/>
          <w:sz w:val="16"/>
          <w:szCs w:val="16"/>
        </w:rPr>
        <w:footnoteRef/>
      </w:r>
      <w:r w:rsidRPr="00220E90">
        <w:rPr>
          <w:sz w:val="16"/>
          <w:szCs w:val="16"/>
        </w:rPr>
        <w:t xml:space="preserve"> Zie </w:t>
      </w:r>
      <w:hyperlink r:id="rId6" w:history="1">
        <w:r w:rsidR="00C47335" w:rsidRPr="00220E90">
          <w:rPr>
            <w:rStyle w:val="Hyperlink"/>
            <w:sz w:val="16"/>
            <w:szCs w:val="16"/>
          </w:rPr>
          <w:t>Kamerbrief 2025-0000209495</w:t>
        </w:r>
      </w:hyperlink>
      <w:r w:rsidR="00F041AD" w:rsidRPr="00220E90">
        <w:rPr>
          <w:sz w:val="16"/>
          <w:szCs w:val="16"/>
        </w:rPr>
        <w:t>.</w:t>
      </w:r>
    </w:p>
  </w:footnote>
  <w:footnote w:id="8">
    <w:p w14:paraId="1E64D5EC" w14:textId="7ABEC3CA" w:rsidR="00053159" w:rsidRPr="00220E90" w:rsidRDefault="00053159" w:rsidP="00220E90">
      <w:pPr>
        <w:pStyle w:val="Voetnoottekst"/>
        <w:rPr>
          <w:sz w:val="16"/>
          <w:szCs w:val="16"/>
        </w:rPr>
      </w:pPr>
      <w:r w:rsidRPr="00220E90">
        <w:rPr>
          <w:rStyle w:val="Voetnootmarkering"/>
          <w:sz w:val="16"/>
          <w:szCs w:val="16"/>
        </w:rPr>
        <w:footnoteRef/>
      </w:r>
      <w:r w:rsidRPr="00220E90">
        <w:rPr>
          <w:sz w:val="16"/>
          <w:szCs w:val="16"/>
        </w:rPr>
        <w:t xml:space="preserve"> </w:t>
      </w:r>
      <w:r w:rsidR="007D1DAD" w:rsidRPr="00220E90">
        <w:rPr>
          <w:sz w:val="16"/>
          <w:szCs w:val="16"/>
        </w:rPr>
        <w:t xml:space="preserve">Zie de </w:t>
      </w:r>
      <w:r w:rsidRPr="00220E90">
        <w:rPr>
          <w:sz w:val="16"/>
          <w:szCs w:val="16"/>
        </w:rPr>
        <w:t>Ambtenarenwet 2017</w:t>
      </w:r>
      <w:r w:rsidR="00F041AD" w:rsidRPr="00220E90">
        <w:rPr>
          <w:sz w:val="16"/>
          <w:szCs w:val="16"/>
        </w:rPr>
        <w:t>.</w:t>
      </w:r>
    </w:p>
  </w:footnote>
  <w:footnote w:id="9">
    <w:p w14:paraId="7A797446" w14:textId="4FCEB97E" w:rsidR="00F041AD" w:rsidRPr="00220E90" w:rsidRDefault="00F041AD" w:rsidP="00220E90">
      <w:pPr>
        <w:pStyle w:val="Voetnoottekst"/>
        <w:rPr>
          <w:sz w:val="16"/>
          <w:szCs w:val="16"/>
        </w:rPr>
      </w:pPr>
      <w:r w:rsidRPr="00220E90">
        <w:rPr>
          <w:rStyle w:val="Voetnootmarkering"/>
          <w:sz w:val="16"/>
          <w:szCs w:val="16"/>
        </w:rPr>
        <w:footnoteRef/>
      </w:r>
      <w:r w:rsidRPr="00220E90">
        <w:rPr>
          <w:sz w:val="16"/>
          <w:szCs w:val="16"/>
        </w:rPr>
        <w:t xml:space="preserve"> </w:t>
      </w:r>
      <w:r w:rsidR="007D1DAD" w:rsidRPr="00220E90">
        <w:rPr>
          <w:sz w:val="16"/>
          <w:szCs w:val="16"/>
        </w:rPr>
        <w:t xml:space="preserve">Zie de </w:t>
      </w:r>
      <w:r w:rsidRPr="00220E90">
        <w:rPr>
          <w:sz w:val="16"/>
          <w:szCs w:val="16"/>
        </w:rPr>
        <w:t>Memorie van toelichting van de Ambtenarenwet 2017</w:t>
      </w:r>
      <w:r w:rsidR="00311732" w:rsidRPr="00220E90">
        <w:rPr>
          <w:sz w:val="16"/>
          <w:szCs w:val="16"/>
        </w:rPr>
        <w:t>.</w:t>
      </w:r>
    </w:p>
  </w:footnote>
  <w:footnote w:id="10">
    <w:p w14:paraId="206E94D2" w14:textId="7F23281D" w:rsidR="00F041AD" w:rsidRPr="00220E90" w:rsidRDefault="00F041AD" w:rsidP="00220E90">
      <w:pPr>
        <w:pStyle w:val="Voetnoottekst"/>
        <w:rPr>
          <w:sz w:val="16"/>
          <w:szCs w:val="16"/>
        </w:rPr>
      </w:pPr>
      <w:r w:rsidRPr="00220E90">
        <w:rPr>
          <w:rStyle w:val="Voetnootmarkering"/>
          <w:sz w:val="16"/>
          <w:szCs w:val="16"/>
        </w:rPr>
        <w:footnoteRef/>
      </w:r>
      <w:r w:rsidRPr="00220E90">
        <w:rPr>
          <w:sz w:val="16"/>
          <w:szCs w:val="16"/>
        </w:rPr>
        <w:t xml:space="preserve"> Artikel 8, Ambtenarenwet 2017</w:t>
      </w:r>
      <w:r w:rsidR="00311732" w:rsidRPr="00220E90">
        <w:rPr>
          <w:sz w:val="16"/>
          <w:szCs w:val="16"/>
        </w:rPr>
        <w:t>.</w:t>
      </w:r>
    </w:p>
  </w:footnote>
  <w:footnote w:id="11">
    <w:p w14:paraId="4D500BA3" w14:textId="0245DD98" w:rsidR="00F041AD" w:rsidRPr="00220E90" w:rsidRDefault="00F041AD" w:rsidP="00220E90">
      <w:pPr>
        <w:pStyle w:val="Voetnoottekst"/>
        <w:rPr>
          <w:sz w:val="16"/>
          <w:szCs w:val="16"/>
        </w:rPr>
      </w:pPr>
      <w:r w:rsidRPr="00220E90">
        <w:rPr>
          <w:rStyle w:val="Voetnootmarkering"/>
          <w:sz w:val="16"/>
          <w:szCs w:val="16"/>
        </w:rPr>
        <w:footnoteRef/>
      </w:r>
      <w:r w:rsidRPr="00220E90">
        <w:rPr>
          <w:sz w:val="16"/>
          <w:szCs w:val="16"/>
        </w:rPr>
        <w:t xml:space="preserve"> </w:t>
      </w:r>
      <w:r w:rsidR="00C47335" w:rsidRPr="00220E90">
        <w:rPr>
          <w:sz w:val="16"/>
          <w:szCs w:val="16"/>
        </w:rPr>
        <w:t xml:space="preserve">Zie </w:t>
      </w:r>
      <w:hyperlink r:id="rId7" w:history="1">
        <w:r w:rsidR="00C47335" w:rsidRPr="00220E90">
          <w:rPr>
            <w:rStyle w:val="Hyperlink"/>
            <w:sz w:val="16"/>
            <w:szCs w:val="16"/>
          </w:rPr>
          <w:t>Kamerbrief 2025-0000427881</w:t>
        </w:r>
      </w:hyperlink>
      <w:r w:rsidR="00311732" w:rsidRPr="00220E90">
        <w:rPr>
          <w:sz w:val="16"/>
          <w:szCs w:val="16"/>
        </w:rPr>
        <w:t>.</w:t>
      </w:r>
    </w:p>
  </w:footnote>
  <w:footnote w:id="12">
    <w:p w14:paraId="12DB53C5" w14:textId="4DF6BAC3" w:rsidR="00F041AD" w:rsidRPr="00220E90" w:rsidRDefault="00F041AD" w:rsidP="00220E90">
      <w:pPr>
        <w:pStyle w:val="Voetnoottekst"/>
        <w:rPr>
          <w:sz w:val="16"/>
          <w:szCs w:val="16"/>
        </w:rPr>
      </w:pPr>
      <w:r w:rsidRPr="00220E90">
        <w:rPr>
          <w:rStyle w:val="Voetnootmarkering"/>
          <w:sz w:val="16"/>
          <w:szCs w:val="16"/>
        </w:rPr>
        <w:footnoteRef/>
      </w:r>
      <w:r w:rsidRPr="00220E90">
        <w:rPr>
          <w:sz w:val="16"/>
          <w:szCs w:val="16"/>
        </w:rPr>
        <w:t xml:space="preserve"> CAO Rijk, hoofdstuk 15</w:t>
      </w:r>
      <w:r w:rsidR="00311732" w:rsidRPr="00220E90">
        <w:rPr>
          <w:sz w:val="16"/>
          <w:szCs w:val="16"/>
        </w:rPr>
        <w:t>.</w:t>
      </w:r>
    </w:p>
  </w:footnote>
  <w:footnote w:id="13">
    <w:p w14:paraId="27316001" w14:textId="77777777" w:rsidR="00311732" w:rsidRPr="00220E90" w:rsidRDefault="00311732" w:rsidP="00220E90">
      <w:pPr>
        <w:spacing w:line="240" w:lineRule="auto"/>
        <w:rPr>
          <w:sz w:val="16"/>
          <w:szCs w:val="16"/>
        </w:rPr>
      </w:pPr>
      <w:r w:rsidRPr="00220E90">
        <w:rPr>
          <w:rStyle w:val="Voetnootmarkering"/>
          <w:sz w:val="16"/>
          <w:szCs w:val="16"/>
        </w:rPr>
        <w:footnoteRef/>
      </w:r>
      <w:r w:rsidRPr="00220E90">
        <w:rPr>
          <w:sz w:val="16"/>
          <w:szCs w:val="16"/>
        </w:rPr>
        <w:t xml:space="preserve"> In de functieprofielen van het FGR is beschreven wat verwacht wordt in termen van resultaten, succesvol gedrag, kennis, vaardigheden en ervaring. Hiermee is zichtbaar voor medewerkers en managers welke (objectieve) eisen worden gesteld aan functies en de bijbehorende salarisniveaus.</w:t>
      </w:r>
    </w:p>
  </w:footnote>
  <w:footnote w:id="14">
    <w:p w14:paraId="2C3CBB6A" w14:textId="5EAC25D9" w:rsidR="00311732" w:rsidRPr="00220E90" w:rsidRDefault="00311732"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zie  </w:t>
      </w:r>
      <w:r w:rsidR="00F81DCE" w:rsidRPr="00220E90">
        <w:rPr>
          <w:sz w:val="16"/>
          <w:szCs w:val="16"/>
        </w:rPr>
        <w:t>de b</w:t>
      </w:r>
      <w:r w:rsidRPr="00220E90">
        <w:rPr>
          <w:sz w:val="16"/>
          <w:szCs w:val="16"/>
        </w:rPr>
        <w:t xml:space="preserve">ijlage bij </w:t>
      </w:r>
      <w:hyperlink r:id="rId8" w:history="1">
        <w:r w:rsidRPr="00220E90">
          <w:rPr>
            <w:rStyle w:val="Hyperlink"/>
            <w:sz w:val="16"/>
            <w:szCs w:val="16"/>
          </w:rPr>
          <w:t>Kamerbrief over onderzoek 'Racisme binnen de Rijksoverheid' | Kamerstuk | Rijksoverheid.nl</w:t>
        </w:r>
      </w:hyperlink>
      <w:r w:rsidR="00F81DCE" w:rsidRPr="00220E90">
        <w:rPr>
          <w:sz w:val="16"/>
          <w:szCs w:val="16"/>
        </w:rPr>
        <w:t>.</w:t>
      </w:r>
    </w:p>
  </w:footnote>
  <w:footnote w:id="15">
    <w:p w14:paraId="15673E1D" w14:textId="77777777" w:rsidR="00882686" w:rsidRPr="00220E90" w:rsidRDefault="00882686" w:rsidP="00220E90">
      <w:pPr>
        <w:pStyle w:val="Voetnoottekst"/>
        <w:rPr>
          <w:sz w:val="16"/>
          <w:szCs w:val="16"/>
        </w:rPr>
      </w:pPr>
      <w:r w:rsidRPr="00220E90">
        <w:rPr>
          <w:rStyle w:val="Voetnootmarkering"/>
          <w:sz w:val="16"/>
          <w:szCs w:val="16"/>
        </w:rPr>
        <w:footnoteRef/>
      </w:r>
      <w:r w:rsidRPr="00220E90">
        <w:rPr>
          <w:sz w:val="16"/>
          <w:szCs w:val="16"/>
        </w:rPr>
        <w:t xml:space="preserve"> Dit voorstel stelt onder andere een preventieve risicoanalyse integriteit voor wethouders en gedeputeerden verplicht en bevat een regeling voor de financiële belangen van bestuurders van decentrale overheden.</w:t>
      </w:r>
    </w:p>
  </w:footnote>
  <w:footnote w:id="16">
    <w:p w14:paraId="34C6A498" w14:textId="046B6124" w:rsidR="00882686" w:rsidRPr="00220E90" w:rsidRDefault="00882686" w:rsidP="00220E90">
      <w:pPr>
        <w:pStyle w:val="Voetnoottekst"/>
        <w:rPr>
          <w:sz w:val="16"/>
          <w:szCs w:val="16"/>
        </w:rPr>
      </w:pPr>
      <w:r w:rsidRPr="00220E90">
        <w:rPr>
          <w:rStyle w:val="Voetnootmarkering"/>
          <w:sz w:val="16"/>
          <w:szCs w:val="16"/>
        </w:rPr>
        <w:footnoteRef/>
      </w:r>
      <w:r w:rsidRPr="00220E90">
        <w:rPr>
          <w:sz w:val="16"/>
          <w:szCs w:val="16"/>
        </w:rPr>
        <w:t xml:space="preserve"> </w:t>
      </w:r>
      <w:r w:rsidR="005C3A3C" w:rsidRPr="00220E90">
        <w:rPr>
          <w:sz w:val="16"/>
          <w:szCs w:val="16"/>
        </w:rPr>
        <w:t xml:space="preserve">Zie </w:t>
      </w:r>
      <w:hyperlink r:id="rId9" w:history="1">
        <w:r w:rsidRPr="00220E90">
          <w:rPr>
            <w:rStyle w:val="Hyperlink"/>
            <w:sz w:val="16"/>
            <w:szCs w:val="16"/>
          </w:rPr>
          <w:t>Wet bevorderen integriteit en functioneren decentraal bestuur tweede tranche. - Raad van State</w:t>
        </w:r>
      </w:hyperlink>
      <w:r w:rsidR="005C3A3C" w:rsidRPr="00220E90">
        <w:rPr>
          <w:sz w:val="16"/>
          <w:szCs w:val="16"/>
        </w:rPr>
        <w:t>.</w:t>
      </w:r>
    </w:p>
  </w:footnote>
  <w:footnote w:id="17">
    <w:p w14:paraId="43A52EB0" w14:textId="267A4A04" w:rsidR="00882686" w:rsidRPr="00220E90" w:rsidRDefault="00882686" w:rsidP="00220E90">
      <w:pPr>
        <w:pStyle w:val="Voetnoottekst"/>
        <w:rPr>
          <w:sz w:val="16"/>
          <w:szCs w:val="16"/>
        </w:rPr>
      </w:pPr>
      <w:r w:rsidRPr="00220E90">
        <w:rPr>
          <w:rStyle w:val="Voetnootmarkering"/>
          <w:sz w:val="16"/>
          <w:szCs w:val="16"/>
        </w:rPr>
        <w:footnoteRef/>
      </w:r>
      <w:r w:rsidRPr="00220E90">
        <w:rPr>
          <w:sz w:val="16"/>
          <w:szCs w:val="16"/>
        </w:rPr>
        <w:t xml:space="preserve"> Kamerstukken II, 2025/2026, 28 754, nr. 3</w:t>
      </w:r>
      <w:r w:rsidR="005C3A3C" w:rsidRPr="00220E90">
        <w:rPr>
          <w:sz w:val="16"/>
          <w:szCs w:val="16"/>
        </w:rPr>
        <w:t>.</w:t>
      </w:r>
    </w:p>
  </w:footnote>
  <w:footnote w:id="18">
    <w:p w14:paraId="32FCFD1D" w14:textId="3C764E2D" w:rsidR="00882686" w:rsidRPr="00220E90" w:rsidRDefault="00882686" w:rsidP="00220E90">
      <w:pPr>
        <w:pStyle w:val="Voetnoottekst"/>
        <w:rPr>
          <w:sz w:val="16"/>
          <w:szCs w:val="16"/>
        </w:rPr>
      </w:pPr>
      <w:r w:rsidRPr="00220E90">
        <w:rPr>
          <w:rStyle w:val="Voetnootmarkering"/>
          <w:sz w:val="16"/>
          <w:szCs w:val="16"/>
        </w:rPr>
        <w:footnoteRef/>
      </w:r>
      <w:r w:rsidRPr="00220E90">
        <w:rPr>
          <w:sz w:val="16"/>
          <w:szCs w:val="16"/>
        </w:rPr>
        <w:t xml:space="preserve"> Kamerstukken II, 2025/2026, 28 754, nr. 3</w:t>
      </w:r>
      <w:r w:rsidR="005C3A3C" w:rsidRPr="00220E90">
        <w:rPr>
          <w:sz w:val="16"/>
          <w:szCs w:val="16"/>
        </w:rPr>
        <w:t>.</w:t>
      </w:r>
    </w:p>
  </w:footnote>
  <w:footnote w:id="19">
    <w:p w14:paraId="2E871FF2" w14:textId="2885401A" w:rsidR="00882686" w:rsidRPr="00220E90" w:rsidRDefault="00882686" w:rsidP="00220E90">
      <w:pPr>
        <w:pStyle w:val="Voetnoottekst"/>
        <w:rPr>
          <w:sz w:val="16"/>
          <w:szCs w:val="16"/>
        </w:rPr>
      </w:pPr>
      <w:r w:rsidRPr="00220E90">
        <w:rPr>
          <w:rStyle w:val="Voetnootmarkering"/>
          <w:sz w:val="16"/>
          <w:szCs w:val="16"/>
        </w:rPr>
        <w:footnoteRef/>
      </w:r>
      <w:r w:rsidRPr="00220E90">
        <w:rPr>
          <w:sz w:val="16"/>
          <w:szCs w:val="16"/>
        </w:rPr>
        <w:t xml:space="preserve"> De wet bevat voor een periode van twee jaar na het ambt als bewindspersoon een draaideurverbod, een lobbyverbod en de verplichting om onafhankelijk advies te vragen over een beoogde vervolgfunctie.</w:t>
      </w:r>
    </w:p>
  </w:footnote>
  <w:footnote w:id="20">
    <w:p w14:paraId="1F9C8DC3" w14:textId="4532EB12" w:rsidR="00E005B4" w:rsidRPr="00220E90" w:rsidRDefault="00E005B4" w:rsidP="00220E90">
      <w:pPr>
        <w:pStyle w:val="Voetnoottekst"/>
        <w:rPr>
          <w:sz w:val="16"/>
          <w:szCs w:val="16"/>
        </w:rPr>
      </w:pPr>
      <w:r w:rsidRPr="00220E90">
        <w:rPr>
          <w:rStyle w:val="Voetnootmarkering"/>
          <w:sz w:val="16"/>
          <w:szCs w:val="16"/>
        </w:rPr>
        <w:footnoteRef/>
      </w:r>
      <w:r w:rsidRPr="00220E90">
        <w:rPr>
          <w:sz w:val="16"/>
          <w:szCs w:val="16"/>
        </w:rPr>
        <w:t xml:space="preserve"> </w:t>
      </w:r>
      <w:r w:rsidR="00B63CB4" w:rsidRPr="00220E90">
        <w:rPr>
          <w:sz w:val="16"/>
          <w:szCs w:val="16"/>
        </w:rPr>
        <w:t>Voor meer informatie, zie</w:t>
      </w:r>
      <w:r w:rsidR="005C3A3C" w:rsidRPr="00220E90">
        <w:rPr>
          <w:sz w:val="16"/>
          <w:szCs w:val="16"/>
        </w:rPr>
        <w:t xml:space="preserve"> </w:t>
      </w:r>
      <w:hyperlink r:id="rId10" w:history="1">
        <w:r w:rsidRPr="00220E90">
          <w:rPr>
            <w:rStyle w:val="Hyperlink"/>
            <w:sz w:val="16"/>
            <w:szCs w:val="16"/>
          </w:rPr>
          <w:t>Giften en subsidies politieke partijen | Democratie | Rijksoverheid.nl</w:t>
        </w:r>
      </w:hyperlink>
      <w:r w:rsidR="005C3A3C" w:rsidRPr="00220E90">
        <w:rPr>
          <w:sz w:val="16"/>
          <w:szCs w:val="16"/>
        </w:rPr>
        <w:t>.</w:t>
      </w:r>
    </w:p>
  </w:footnote>
  <w:footnote w:id="21">
    <w:p w14:paraId="53F7349A" w14:textId="3682C061" w:rsidR="00E005B4" w:rsidRPr="00220E90" w:rsidRDefault="00E005B4" w:rsidP="00220E90">
      <w:pPr>
        <w:pStyle w:val="Voetnoottekst"/>
        <w:rPr>
          <w:sz w:val="16"/>
          <w:szCs w:val="16"/>
        </w:rPr>
      </w:pPr>
      <w:r w:rsidRPr="00220E90">
        <w:rPr>
          <w:rStyle w:val="Voetnootmarkering"/>
          <w:sz w:val="16"/>
          <w:szCs w:val="16"/>
        </w:rPr>
        <w:footnoteRef/>
      </w:r>
      <w:r w:rsidRPr="00220E90">
        <w:rPr>
          <w:sz w:val="16"/>
          <w:szCs w:val="16"/>
        </w:rPr>
        <w:t xml:space="preserve"> </w:t>
      </w:r>
      <w:r w:rsidR="005C3A3C" w:rsidRPr="00220E90">
        <w:rPr>
          <w:sz w:val="16"/>
          <w:szCs w:val="16"/>
        </w:rPr>
        <w:t xml:space="preserve">Voor meer informatie, zie </w:t>
      </w:r>
      <w:hyperlink r:id="rId11" w:history="1">
        <w:r w:rsidR="005C3A3C" w:rsidRPr="00220E90">
          <w:rPr>
            <w:rStyle w:val="Hyperlink"/>
            <w:sz w:val="16"/>
            <w:szCs w:val="16"/>
          </w:rPr>
          <w:t>https://wooincijfers.open-overheid.nl/</w:t>
        </w:r>
      </w:hyperlink>
      <w:r w:rsidR="007D1DAD" w:rsidRPr="00220E90">
        <w:rPr>
          <w:sz w:val="16"/>
          <w:szCs w:val="16"/>
        </w:rPr>
        <w:t>.</w:t>
      </w:r>
      <w:r w:rsidRPr="00220E90">
        <w:rPr>
          <w:sz w:val="16"/>
          <w:szCs w:val="16"/>
        </w:rPr>
        <w:t xml:space="preserve"> </w:t>
      </w:r>
    </w:p>
  </w:footnote>
  <w:footnote w:id="22">
    <w:p w14:paraId="4DA9CBB7" w14:textId="77777777" w:rsidR="00E005B4" w:rsidRPr="00220E90" w:rsidRDefault="00E005B4"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over de voortgang van de </w:t>
      </w:r>
      <w:proofErr w:type="spellStart"/>
      <w:r w:rsidRPr="00220E90">
        <w:rPr>
          <w:sz w:val="16"/>
          <w:szCs w:val="16"/>
        </w:rPr>
        <w:t>Woo</w:t>
      </w:r>
      <w:proofErr w:type="spellEnd"/>
      <w:r w:rsidRPr="00220E90">
        <w:rPr>
          <w:sz w:val="16"/>
          <w:szCs w:val="16"/>
        </w:rPr>
        <w:t xml:space="preserve">, zie </w:t>
      </w:r>
      <w:hyperlink r:id="rId12" w:history="1">
        <w:r w:rsidRPr="00220E90">
          <w:rPr>
            <w:rStyle w:val="Hyperlink"/>
            <w:sz w:val="16"/>
            <w:szCs w:val="16"/>
          </w:rPr>
          <w:t>Brief - Voortgangsbrief open overheid - juni 2025</w:t>
        </w:r>
      </w:hyperlink>
      <w:r w:rsidRPr="00220E90">
        <w:rPr>
          <w:sz w:val="16"/>
          <w:szCs w:val="16"/>
        </w:rPr>
        <w:t>.</w:t>
      </w:r>
    </w:p>
  </w:footnote>
  <w:footnote w:id="23">
    <w:p w14:paraId="1B676919" w14:textId="31B77436" w:rsidR="0033639A" w:rsidRPr="00220E90" w:rsidRDefault="0033639A" w:rsidP="00220E90">
      <w:pPr>
        <w:pStyle w:val="Voetnoottekst"/>
        <w:rPr>
          <w:sz w:val="16"/>
          <w:szCs w:val="16"/>
        </w:rPr>
      </w:pPr>
      <w:r w:rsidRPr="00220E90">
        <w:rPr>
          <w:rStyle w:val="Voetnootmarkering"/>
          <w:sz w:val="16"/>
          <w:szCs w:val="16"/>
        </w:rPr>
        <w:footnoteRef/>
      </w:r>
      <w:r w:rsidRPr="00220E90">
        <w:rPr>
          <w:sz w:val="16"/>
          <w:szCs w:val="16"/>
        </w:rPr>
        <w:t xml:space="preserve"> </w:t>
      </w:r>
      <w:r w:rsidR="005C3A3C" w:rsidRPr="00220E90">
        <w:rPr>
          <w:sz w:val="16"/>
          <w:szCs w:val="16"/>
        </w:rPr>
        <w:t>Voor meer informatie, zie</w:t>
      </w:r>
      <w:r w:rsidR="0015765D" w:rsidRPr="00220E90">
        <w:rPr>
          <w:sz w:val="16"/>
          <w:szCs w:val="16"/>
        </w:rPr>
        <w:t xml:space="preserve"> </w:t>
      </w:r>
      <w:hyperlink r:id="rId13" w:history="1">
        <w:r w:rsidRPr="00220E90">
          <w:rPr>
            <w:rStyle w:val="Hyperlink"/>
            <w:sz w:val="16"/>
            <w:szCs w:val="16"/>
          </w:rPr>
          <w:t>Eerlijk zakendoen, zonder corruptie | Brochure | Rijksoverheid.nl</w:t>
        </w:r>
      </w:hyperlink>
      <w:r w:rsidRPr="00220E90">
        <w:rPr>
          <w:sz w:val="16"/>
          <w:szCs w:val="16"/>
        </w:rPr>
        <w:t>.</w:t>
      </w:r>
    </w:p>
  </w:footnote>
  <w:footnote w:id="24">
    <w:p w14:paraId="0B4ACEDA" w14:textId="77777777" w:rsidR="008F58EC" w:rsidRPr="00220E90" w:rsidRDefault="008F58EC"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zie </w:t>
      </w:r>
      <w:hyperlink r:id="rId14" w:history="1">
        <w:r w:rsidRPr="00220E90">
          <w:rPr>
            <w:rStyle w:val="Hyperlink"/>
            <w:sz w:val="16"/>
            <w:szCs w:val="16"/>
          </w:rPr>
          <w:t>Richtlijn (EU) 2024/1260 betreffende ontneming en confiscatie van vermogensbestanddelen</w:t>
        </w:r>
      </w:hyperlink>
      <w:r w:rsidRPr="00220E90">
        <w:rPr>
          <w:sz w:val="16"/>
          <w:szCs w:val="16"/>
        </w:rPr>
        <w:t>.</w:t>
      </w:r>
    </w:p>
  </w:footnote>
  <w:footnote w:id="25">
    <w:p w14:paraId="20BE03EE" w14:textId="77777777" w:rsidR="00160723" w:rsidRPr="00220E90" w:rsidRDefault="00160723"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zie </w:t>
      </w:r>
      <w:hyperlink r:id="rId15" w:history="1">
        <w:r w:rsidRPr="00220E90">
          <w:rPr>
            <w:rStyle w:val="Hyperlink"/>
            <w:sz w:val="16"/>
            <w:szCs w:val="16"/>
          </w:rPr>
          <w:t>Richtlijn (EU) 2024/1260 betreffende ontneming en confiscatie van vermogensbestanddelen</w:t>
        </w:r>
      </w:hyperlink>
      <w:r w:rsidRPr="00220E90">
        <w:rPr>
          <w:sz w:val="16"/>
          <w:szCs w:val="16"/>
        </w:rPr>
        <w:t>.</w:t>
      </w:r>
    </w:p>
  </w:footnote>
  <w:footnote w:id="26">
    <w:p w14:paraId="742A4EAB" w14:textId="176F98E4" w:rsidR="00095683" w:rsidRPr="00220E90" w:rsidRDefault="00095683" w:rsidP="00220E90">
      <w:pPr>
        <w:pStyle w:val="Voetnoottekst"/>
        <w:rPr>
          <w:sz w:val="16"/>
          <w:szCs w:val="16"/>
        </w:rPr>
      </w:pPr>
      <w:r w:rsidRPr="00220E90">
        <w:rPr>
          <w:rStyle w:val="Voetnootmarkering"/>
          <w:sz w:val="16"/>
          <w:szCs w:val="16"/>
        </w:rPr>
        <w:footnoteRef/>
      </w:r>
      <w:r w:rsidRPr="00220E90">
        <w:rPr>
          <w:sz w:val="16"/>
          <w:szCs w:val="16"/>
        </w:rPr>
        <w:t xml:space="preserve"> Zie </w:t>
      </w:r>
      <w:hyperlink r:id="rId16" w:history="1">
        <w:r w:rsidR="00BF303B" w:rsidRPr="00220E90">
          <w:rPr>
            <w:rStyle w:val="Hyperlink"/>
            <w:sz w:val="16"/>
            <w:szCs w:val="16"/>
          </w:rPr>
          <w:t>https://star.worldbank.org/publications/asset-recovery-guide-netherlands-2024.</w:t>
        </w:r>
      </w:hyperlink>
    </w:p>
  </w:footnote>
  <w:footnote w:id="27">
    <w:p w14:paraId="5997F6FF" w14:textId="030DCB9D" w:rsidR="00A43D2B" w:rsidRPr="00220E90" w:rsidRDefault="00A43D2B"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zie </w:t>
      </w:r>
      <w:hyperlink r:id="rId17" w:history="1">
        <w:proofErr w:type="spellStart"/>
        <w:r w:rsidRPr="00220E90">
          <w:rPr>
            <w:rStyle w:val="Hyperlink"/>
            <w:sz w:val="16"/>
            <w:szCs w:val="16"/>
          </w:rPr>
          <w:t>Factsheet</w:t>
        </w:r>
        <w:proofErr w:type="spellEnd"/>
        <w:r w:rsidRPr="00220E90">
          <w:rPr>
            <w:rStyle w:val="Hyperlink"/>
            <w:sz w:val="16"/>
            <w:szCs w:val="16"/>
          </w:rPr>
          <w:t xml:space="preserve"> veilig melden | Publicatie | Rijksoverheid.nl</w:t>
        </w:r>
      </w:hyperlink>
      <w:r w:rsidRPr="00220E90">
        <w:rPr>
          <w:sz w:val="16"/>
          <w:szCs w:val="16"/>
        </w:rPr>
        <w:t>.</w:t>
      </w:r>
    </w:p>
  </w:footnote>
  <w:footnote w:id="28">
    <w:p w14:paraId="04D108A5" w14:textId="66596484" w:rsidR="00BF53D2" w:rsidRPr="00220E90" w:rsidRDefault="00BF53D2" w:rsidP="00220E90">
      <w:pPr>
        <w:pStyle w:val="Voetnoottekst"/>
        <w:rPr>
          <w:sz w:val="16"/>
          <w:szCs w:val="16"/>
        </w:rPr>
      </w:pPr>
      <w:r w:rsidRPr="00220E90">
        <w:rPr>
          <w:rStyle w:val="Voetnootmarkering"/>
          <w:sz w:val="16"/>
          <w:szCs w:val="16"/>
        </w:rPr>
        <w:footnoteRef/>
      </w:r>
      <w:r w:rsidRPr="00220E90">
        <w:rPr>
          <w:sz w:val="16"/>
          <w:szCs w:val="16"/>
        </w:rPr>
        <w:t xml:space="preserve"> </w:t>
      </w:r>
      <w:r w:rsidR="007F02FD" w:rsidRPr="00220E90">
        <w:rPr>
          <w:sz w:val="16"/>
          <w:szCs w:val="16"/>
        </w:rPr>
        <w:t>Zie Kamerstukken II 2023-24, 36463, nr. 2.</w:t>
      </w:r>
    </w:p>
  </w:footnote>
  <w:footnote w:id="29">
    <w:p w14:paraId="7545F59E" w14:textId="61B8B4E5" w:rsidR="008C067E" w:rsidRDefault="008C067E">
      <w:pPr>
        <w:pStyle w:val="Voetnoottekst"/>
      </w:pPr>
      <w:r w:rsidRPr="008C067E">
        <w:rPr>
          <w:rStyle w:val="Voetnootmarkering"/>
          <w:sz w:val="16"/>
          <w:szCs w:val="16"/>
        </w:rPr>
        <w:footnoteRef/>
      </w:r>
      <w:r w:rsidRPr="008C067E">
        <w:rPr>
          <w:sz w:val="16"/>
          <w:szCs w:val="16"/>
        </w:rPr>
        <w:t xml:space="preserve"> Zie </w:t>
      </w:r>
      <w:hyperlink r:id="rId18" w:history="1">
        <w:r w:rsidRPr="008C067E">
          <w:rPr>
            <w:rStyle w:val="Hyperlink"/>
            <w:sz w:val="16"/>
            <w:szCs w:val="16"/>
          </w:rPr>
          <w:t>https://www.eerstekamer.nl/wetsvoorstel/36463_versterking_strafrechtelijke</w:t>
        </w:r>
      </w:hyperlink>
      <w:r w:rsidRPr="008C067E">
        <w:rPr>
          <w:sz w:val="16"/>
          <w:szCs w:val="16"/>
        </w:rPr>
        <w:t xml:space="preserve">. </w:t>
      </w:r>
    </w:p>
  </w:footnote>
  <w:footnote w:id="30">
    <w:p w14:paraId="7DF7608E" w14:textId="462FB998" w:rsidR="001B0718" w:rsidRPr="00220E90" w:rsidRDefault="001B0718" w:rsidP="00220E90">
      <w:pPr>
        <w:pStyle w:val="Voetnoottekst"/>
        <w:rPr>
          <w:sz w:val="16"/>
          <w:szCs w:val="16"/>
        </w:rPr>
      </w:pPr>
      <w:r w:rsidRPr="00220E90">
        <w:rPr>
          <w:rStyle w:val="Voetnootmarkering"/>
          <w:sz w:val="16"/>
          <w:szCs w:val="16"/>
        </w:rPr>
        <w:footnoteRef/>
      </w:r>
      <w:r w:rsidRPr="00220E90">
        <w:rPr>
          <w:sz w:val="16"/>
          <w:szCs w:val="16"/>
        </w:rPr>
        <w:t xml:space="preserve"> </w:t>
      </w:r>
      <w:r w:rsidR="00E31144" w:rsidRPr="00220E90">
        <w:rPr>
          <w:sz w:val="16"/>
          <w:szCs w:val="16"/>
        </w:rPr>
        <w:t xml:space="preserve">Zie </w:t>
      </w:r>
      <w:hyperlink r:id="rId19" w:history="1">
        <w:r w:rsidR="00B34076" w:rsidRPr="00220E90">
          <w:rPr>
            <w:rStyle w:val="Hyperlink"/>
            <w:sz w:val="16"/>
            <w:szCs w:val="16"/>
          </w:rPr>
          <w:t>https://uncaccoalition.org/the-netherlands-signs-the-uncac-review-transparency-pledge</w:t>
        </w:r>
      </w:hyperlink>
      <w:r w:rsidR="00B34076" w:rsidRPr="00220E90">
        <w:rPr>
          <w:sz w:val="16"/>
          <w:szCs w:val="16"/>
        </w:rPr>
        <w:t>.</w:t>
      </w:r>
    </w:p>
  </w:footnote>
  <w:footnote w:id="31">
    <w:p w14:paraId="59B4F61A" w14:textId="1412B734" w:rsidR="00E31144" w:rsidRPr="00220E90" w:rsidRDefault="00E31144" w:rsidP="00220E90">
      <w:pPr>
        <w:pStyle w:val="Voetnoottekst"/>
        <w:rPr>
          <w:sz w:val="16"/>
          <w:szCs w:val="16"/>
        </w:rPr>
      </w:pPr>
      <w:r w:rsidRPr="00220E90">
        <w:rPr>
          <w:rStyle w:val="Voetnootmarkering"/>
          <w:sz w:val="16"/>
          <w:szCs w:val="16"/>
        </w:rPr>
        <w:footnoteRef/>
      </w:r>
      <w:r w:rsidRPr="00220E90">
        <w:rPr>
          <w:sz w:val="16"/>
          <w:szCs w:val="16"/>
        </w:rPr>
        <w:t xml:space="preserve"> Voor meer informatie over de zes principes, zie </w:t>
      </w:r>
      <w:hyperlink r:id="rId20" w:history="1">
        <w:proofErr w:type="spellStart"/>
        <w:r w:rsidRPr="00220E90">
          <w:rPr>
            <w:rStyle w:val="Hyperlink"/>
            <w:sz w:val="16"/>
            <w:szCs w:val="16"/>
          </w:rPr>
          <w:t>Transparency</w:t>
        </w:r>
        <w:proofErr w:type="spellEnd"/>
        <w:r w:rsidRPr="00220E90">
          <w:rPr>
            <w:rStyle w:val="Hyperlink"/>
            <w:sz w:val="16"/>
            <w:szCs w:val="16"/>
          </w:rPr>
          <w:t xml:space="preserve"> </w:t>
        </w:r>
        <w:proofErr w:type="spellStart"/>
        <w:r w:rsidRPr="00220E90">
          <w:rPr>
            <w:rStyle w:val="Hyperlink"/>
            <w:sz w:val="16"/>
            <w:szCs w:val="16"/>
          </w:rPr>
          <w:t>Pledge</w:t>
        </w:r>
        <w:proofErr w:type="spellEnd"/>
        <w:r w:rsidRPr="00220E90">
          <w:rPr>
            <w:rStyle w:val="Hyperlink"/>
            <w:sz w:val="16"/>
            <w:szCs w:val="16"/>
          </w:rPr>
          <w:t xml:space="preserve"> &amp; Guide - UNCAC </w:t>
        </w:r>
        <w:proofErr w:type="spellStart"/>
        <w:r w:rsidRPr="00220E90">
          <w:rPr>
            <w:rStyle w:val="Hyperlink"/>
            <w:sz w:val="16"/>
            <w:szCs w:val="16"/>
          </w:rPr>
          <w:t>Coalition</w:t>
        </w:r>
        <w:proofErr w:type="spellEnd"/>
      </w:hyperlink>
      <w:r w:rsidRPr="00220E90">
        <w:rPr>
          <w:sz w:val="16"/>
          <w:szCs w:val="16"/>
        </w:rPr>
        <w:t>.</w:t>
      </w:r>
    </w:p>
  </w:footnote>
  <w:footnote w:id="32">
    <w:p w14:paraId="4D17304E" w14:textId="18B427DD" w:rsidR="00760A38" w:rsidRPr="00220E90" w:rsidRDefault="00760A38" w:rsidP="00220E90">
      <w:pPr>
        <w:pStyle w:val="Voetnoottekst"/>
        <w:rPr>
          <w:sz w:val="16"/>
          <w:szCs w:val="16"/>
        </w:rPr>
      </w:pPr>
      <w:r w:rsidRPr="00220E90">
        <w:rPr>
          <w:rStyle w:val="Voetnootmarkering"/>
          <w:sz w:val="16"/>
          <w:szCs w:val="16"/>
        </w:rPr>
        <w:footnoteRef/>
      </w:r>
      <w:r w:rsidRPr="00220E90">
        <w:rPr>
          <w:sz w:val="16"/>
          <w:szCs w:val="16"/>
        </w:rPr>
        <w:t xml:space="preserve"> De UNCAC </w:t>
      </w:r>
      <w:proofErr w:type="spellStart"/>
      <w:r w:rsidRPr="00220E90">
        <w:rPr>
          <w:sz w:val="16"/>
          <w:szCs w:val="16"/>
        </w:rPr>
        <w:t>Coalition</w:t>
      </w:r>
      <w:proofErr w:type="spellEnd"/>
      <w:r w:rsidRPr="00220E90">
        <w:rPr>
          <w:sz w:val="16"/>
          <w:szCs w:val="16"/>
        </w:rPr>
        <w:t xml:space="preserve"> merkt het uitnodigen van een NGO als delegatielid aan als </w:t>
      </w:r>
      <w:r w:rsidRPr="00220E90">
        <w:rPr>
          <w:i/>
          <w:iCs/>
          <w:sz w:val="16"/>
          <w:szCs w:val="16"/>
        </w:rPr>
        <w:t xml:space="preserve">best </w:t>
      </w:r>
      <w:proofErr w:type="spellStart"/>
      <w:r w:rsidRPr="00220E90">
        <w:rPr>
          <w:i/>
          <w:iCs/>
          <w:sz w:val="16"/>
          <w:szCs w:val="16"/>
        </w:rPr>
        <w:t>practice</w:t>
      </w:r>
      <w:proofErr w:type="spellEnd"/>
      <w:r w:rsidRPr="00220E90">
        <w:rPr>
          <w:sz w:val="16"/>
          <w:szCs w:val="16"/>
        </w:rPr>
        <w:t xml:space="preserve">, zie voor meer informatie </w:t>
      </w:r>
      <w:hyperlink r:id="rId21" w:history="1">
        <w:r w:rsidRPr="00220E90">
          <w:rPr>
            <w:rStyle w:val="Hyperlink"/>
            <w:sz w:val="16"/>
            <w:szCs w:val="16"/>
          </w:rPr>
          <w:t xml:space="preserve">Microsoft Word - UNCAC </w:t>
        </w:r>
        <w:proofErr w:type="spellStart"/>
        <w:r w:rsidRPr="00220E90">
          <w:rPr>
            <w:rStyle w:val="Hyperlink"/>
            <w:sz w:val="16"/>
            <w:szCs w:val="16"/>
          </w:rPr>
          <w:t>Coalition</w:t>
        </w:r>
        <w:proofErr w:type="spellEnd"/>
        <w:r w:rsidRPr="00220E90">
          <w:rPr>
            <w:rStyle w:val="Hyperlink"/>
            <w:sz w:val="16"/>
            <w:szCs w:val="16"/>
          </w:rPr>
          <w:t xml:space="preserve"> – Guide </w:t>
        </w:r>
        <w:proofErr w:type="spellStart"/>
        <w:r w:rsidRPr="00220E90">
          <w:rPr>
            <w:rStyle w:val="Hyperlink"/>
            <w:sz w:val="16"/>
            <w:szCs w:val="16"/>
          </w:rPr>
          <w:t>to</w:t>
        </w:r>
        <w:proofErr w:type="spellEnd"/>
        <w:r w:rsidRPr="00220E90">
          <w:rPr>
            <w:rStyle w:val="Hyperlink"/>
            <w:sz w:val="16"/>
            <w:szCs w:val="16"/>
          </w:rPr>
          <w:t xml:space="preserve"> </w:t>
        </w:r>
        <w:proofErr w:type="spellStart"/>
        <w:r w:rsidRPr="00220E90">
          <w:rPr>
            <w:rStyle w:val="Hyperlink"/>
            <w:sz w:val="16"/>
            <w:szCs w:val="16"/>
          </w:rPr>
          <w:t>Transparency</w:t>
        </w:r>
        <w:proofErr w:type="spellEnd"/>
        <w:r w:rsidRPr="00220E90">
          <w:rPr>
            <w:rStyle w:val="Hyperlink"/>
            <w:sz w:val="16"/>
            <w:szCs w:val="16"/>
          </w:rPr>
          <w:t xml:space="preserve"> </w:t>
        </w:r>
        <w:proofErr w:type="spellStart"/>
        <w:r w:rsidRPr="00220E90">
          <w:rPr>
            <w:rStyle w:val="Hyperlink"/>
            <w:sz w:val="16"/>
            <w:szCs w:val="16"/>
          </w:rPr>
          <w:t>and</w:t>
        </w:r>
        <w:proofErr w:type="spellEnd"/>
        <w:r w:rsidRPr="00220E90">
          <w:rPr>
            <w:rStyle w:val="Hyperlink"/>
            <w:sz w:val="16"/>
            <w:szCs w:val="16"/>
          </w:rPr>
          <w:t xml:space="preserve"> </w:t>
        </w:r>
        <w:proofErr w:type="spellStart"/>
        <w:r w:rsidRPr="00220E90">
          <w:rPr>
            <w:rStyle w:val="Hyperlink"/>
            <w:sz w:val="16"/>
            <w:szCs w:val="16"/>
          </w:rPr>
          <w:t>Participation</w:t>
        </w:r>
        <w:proofErr w:type="spellEnd"/>
        <w:r w:rsidRPr="00220E90">
          <w:rPr>
            <w:rStyle w:val="Hyperlink"/>
            <w:sz w:val="16"/>
            <w:szCs w:val="16"/>
          </w:rPr>
          <w:t xml:space="preserve"> in </w:t>
        </w:r>
        <w:proofErr w:type="spellStart"/>
        <w:r w:rsidRPr="00220E90">
          <w:rPr>
            <w:rStyle w:val="Hyperlink"/>
            <w:sz w:val="16"/>
            <w:szCs w:val="16"/>
          </w:rPr>
          <w:t>the</w:t>
        </w:r>
        <w:proofErr w:type="spellEnd"/>
        <w:r w:rsidRPr="00220E90">
          <w:rPr>
            <w:rStyle w:val="Hyperlink"/>
            <w:sz w:val="16"/>
            <w:szCs w:val="16"/>
          </w:rPr>
          <w:t xml:space="preserve"> IRM.docx</w:t>
        </w:r>
      </w:hyperlink>
      <w:r w:rsidRPr="00220E9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ACCE" w14:textId="77777777" w:rsidR="00F376D7" w:rsidRDefault="00B0440E">
    <w:r>
      <w:rPr>
        <w:noProof/>
      </w:rPr>
      <mc:AlternateContent>
        <mc:Choice Requires="wps">
          <w:drawing>
            <wp:anchor distT="0" distB="0" distL="0" distR="0" simplePos="0" relativeHeight="251652096" behindDoc="0" locked="1" layoutInCell="1" allowOverlap="1" wp14:anchorId="63821A9D" wp14:editId="1143EC3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945CDA" w14:textId="77777777" w:rsidR="00F12AEB" w:rsidRDefault="00F12AEB"/>
                      </w:txbxContent>
                    </wps:txbx>
                    <wps:bodyPr vert="horz" wrap="square" lIns="0" tIns="0" rIns="0" bIns="0" anchor="t" anchorCtr="0"/>
                  </wps:wsp>
                </a:graphicData>
              </a:graphic>
            </wp:anchor>
          </w:drawing>
        </mc:Choice>
        <mc:Fallback>
          <w:pict>
            <v:shapetype w14:anchorId="63821A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945CDA" w14:textId="77777777" w:rsidR="00F12AEB" w:rsidRDefault="00F12AE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C94155" wp14:editId="44DC4DC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0DB1F1" w14:textId="77777777" w:rsidR="00F376D7" w:rsidRDefault="00B0440E">
                          <w:pPr>
                            <w:pStyle w:val="Referentiegegevensbold"/>
                          </w:pPr>
                          <w:r>
                            <w:t>Directoraat-Generaal Rechtspleging en Rechtshandhaving</w:t>
                          </w:r>
                        </w:p>
                        <w:p w14:paraId="5B70376D" w14:textId="77777777" w:rsidR="00F376D7" w:rsidRDefault="00B0440E">
                          <w:pPr>
                            <w:pStyle w:val="Referentiegegevens"/>
                          </w:pPr>
                          <w:r>
                            <w:t>Directie Rechtshandhaving en Criminaliteitsbestrijding</w:t>
                          </w:r>
                        </w:p>
                        <w:p w14:paraId="7B0B385F" w14:textId="77777777" w:rsidR="00F376D7" w:rsidRDefault="00B0440E">
                          <w:pPr>
                            <w:pStyle w:val="Referentiegegevens"/>
                          </w:pPr>
                          <w:r>
                            <w:t>Fraude en bijzonder strafrecht</w:t>
                          </w:r>
                        </w:p>
                        <w:p w14:paraId="787E844D" w14:textId="77777777" w:rsidR="00F376D7" w:rsidRDefault="00F376D7">
                          <w:pPr>
                            <w:pStyle w:val="WitregelW2"/>
                          </w:pPr>
                        </w:p>
                        <w:p w14:paraId="28A67E7A" w14:textId="77777777" w:rsidR="00F376D7" w:rsidRDefault="00B0440E">
                          <w:pPr>
                            <w:pStyle w:val="Referentiegegevensbold"/>
                          </w:pPr>
                          <w:r>
                            <w:t>Datum</w:t>
                          </w:r>
                        </w:p>
                        <w:p w14:paraId="164ED594" w14:textId="13B9F8A2" w:rsidR="00F376D7" w:rsidRDefault="00F76C04">
                          <w:pPr>
                            <w:pStyle w:val="Referentiegegevens"/>
                          </w:pPr>
                          <w:sdt>
                            <w:sdtPr>
                              <w:id w:val="-193160524"/>
                              <w:date w:fullDate="2025-12-09T00:00:00Z">
                                <w:dateFormat w:val="d MMMM yyyy"/>
                                <w:lid w:val="nl"/>
                                <w:storeMappedDataAs w:val="dateTime"/>
                                <w:calendar w:val="gregorian"/>
                              </w:date>
                            </w:sdtPr>
                            <w:sdtEndPr/>
                            <w:sdtContent>
                              <w:r w:rsidR="002C74F3">
                                <w:rPr>
                                  <w:lang w:val="nl"/>
                                </w:rPr>
                                <w:t>9 december 2025</w:t>
                              </w:r>
                            </w:sdtContent>
                          </w:sdt>
                        </w:p>
                        <w:p w14:paraId="69645EA3" w14:textId="77777777" w:rsidR="00F376D7" w:rsidRDefault="00F376D7">
                          <w:pPr>
                            <w:pStyle w:val="WitregelW1"/>
                          </w:pPr>
                        </w:p>
                        <w:p w14:paraId="4A8F852E" w14:textId="77777777" w:rsidR="00F376D7" w:rsidRDefault="00B0440E">
                          <w:pPr>
                            <w:pStyle w:val="Referentiegegevensbold"/>
                          </w:pPr>
                          <w:r>
                            <w:t>Onze referentie</w:t>
                          </w:r>
                        </w:p>
                        <w:p w14:paraId="7EF51A1D" w14:textId="77777777" w:rsidR="00F376D7" w:rsidRDefault="00B0440E">
                          <w:pPr>
                            <w:pStyle w:val="Referentiegegevens"/>
                          </w:pPr>
                          <w:r>
                            <w:t>6680524</w:t>
                          </w:r>
                        </w:p>
                      </w:txbxContent>
                    </wps:txbx>
                    <wps:bodyPr vert="horz" wrap="square" lIns="0" tIns="0" rIns="0" bIns="0" anchor="t" anchorCtr="0"/>
                  </wps:wsp>
                </a:graphicData>
              </a:graphic>
            </wp:anchor>
          </w:drawing>
        </mc:Choice>
        <mc:Fallback>
          <w:pict>
            <v:shape w14:anchorId="75C9415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0DB1F1" w14:textId="77777777" w:rsidR="00F376D7" w:rsidRDefault="00B0440E">
                    <w:pPr>
                      <w:pStyle w:val="Referentiegegevensbold"/>
                    </w:pPr>
                    <w:r>
                      <w:t>Directoraat-Generaal Rechtspleging en Rechtshandhaving</w:t>
                    </w:r>
                  </w:p>
                  <w:p w14:paraId="5B70376D" w14:textId="77777777" w:rsidR="00F376D7" w:rsidRDefault="00B0440E">
                    <w:pPr>
                      <w:pStyle w:val="Referentiegegevens"/>
                    </w:pPr>
                    <w:r>
                      <w:t>Directie Rechtshandhaving en Criminaliteitsbestrijding</w:t>
                    </w:r>
                  </w:p>
                  <w:p w14:paraId="7B0B385F" w14:textId="77777777" w:rsidR="00F376D7" w:rsidRDefault="00B0440E">
                    <w:pPr>
                      <w:pStyle w:val="Referentiegegevens"/>
                    </w:pPr>
                    <w:r>
                      <w:t>Fraude en bijzonder strafrecht</w:t>
                    </w:r>
                  </w:p>
                  <w:p w14:paraId="787E844D" w14:textId="77777777" w:rsidR="00F376D7" w:rsidRDefault="00F376D7">
                    <w:pPr>
                      <w:pStyle w:val="WitregelW2"/>
                    </w:pPr>
                  </w:p>
                  <w:p w14:paraId="28A67E7A" w14:textId="77777777" w:rsidR="00F376D7" w:rsidRDefault="00B0440E">
                    <w:pPr>
                      <w:pStyle w:val="Referentiegegevensbold"/>
                    </w:pPr>
                    <w:r>
                      <w:t>Datum</w:t>
                    </w:r>
                  </w:p>
                  <w:p w14:paraId="164ED594" w14:textId="13B9F8A2" w:rsidR="00F376D7" w:rsidRDefault="00F76C04">
                    <w:pPr>
                      <w:pStyle w:val="Referentiegegevens"/>
                    </w:pPr>
                    <w:sdt>
                      <w:sdtPr>
                        <w:id w:val="-193160524"/>
                        <w:date w:fullDate="2025-12-09T00:00:00Z">
                          <w:dateFormat w:val="d MMMM yyyy"/>
                          <w:lid w:val="nl"/>
                          <w:storeMappedDataAs w:val="dateTime"/>
                          <w:calendar w:val="gregorian"/>
                        </w:date>
                      </w:sdtPr>
                      <w:sdtEndPr/>
                      <w:sdtContent>
                        <w:r w:rsidR="002C74F3">
                          <w:rPr>
                            <w:lang w:val="nl"/>
                          </w:rPr>
                          <w:t>9 december 2025</w:t>
                        </w:r>
                      </w:sdtContent>
                    </w:sdt>
                  </w:p>
                  <w:p w14:paraId="69645EA3" w14:textId="77777777" w:rsidR="00F376D7" w:rsidRDefault="00F376D7">
                    <w:pPr>
                      <w:pStyle w:val="WitregelW1"/>
                    </w:pPr>
                  </w:p>
                  <w:p w14:paraId="4A8F852E" w14:textId="77777777" w:rsidR="00F376D7" w:rsidRDefault="00B0440E">
                    <w:pPr>
                      <w:pStyle w:val="Referentiegegevensbold"/>
                    </w:pPr>
                    <w:r>
                      <w:t>Onze referentie</w:t>
                    </w:r>
                  </w:p>
                  <w:p w14:paraId="7EF51A1D" w14:textId="77777777" w:rsidR="00F376D7" w:rsidRDefault="00B0440E">
                    <w:pPr>
                      <w:pStyle w:val="Referentiegegevens"/>
                    </w:pPr>
                    <w:r>
                      <w:t>6680524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2A13E96" wp14:editId="0EEAD22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B42E3E" w14:textId="77777777" w:rsidR="00F12AEB" w:rsidRDefault="00F12AEB"/>
                      </w:txbxContent>
                    </wps:txbx>
                    <wps:bodyPr vert="horz" wrap="square" lIns="0" tIns="0" rIns="0" bIns="0" anchor="t" anchorCtr="0"/>
                  </wps:wsp>
                </a:graphicData>
              </a:graphic>
            </wp:anchor>
          </w:drawing>
        </mc:Choice>
        <mc:Fallback>
          <w:pict>
            <v:shape w14:anchorId="52A13E9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8B42E3E" w14:textId="77777777" w:rsidR="00F12AEB" w:rsidRDefault="00F12AE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18D6EA5" wp14:editId="09DAA48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A4C4BA" w14:textId="7FA2D92A" w:rsidR="00F376D7" w:rsidRDefault="00B0440E">
                          <w:pPr>
                            <w:pStyle w:val="Referentiegegevens"/>
                          </w:pPr>
                          <w:r>
                            <w:t xml:space="preserve">Pagina </w:t>
                          </w:r>
                          <w:r>
                            <w:fldChar w:fldCharType="begin"/>
                          </w:r>
                          <w:r>
                            <w:instrText>PAGE</w:instrText>
                          </w:r>
                          <w:r>
                            <w:fldChar w:fldCharType="separate"/>
                          </w:r>
                          <w:r w:rsidR="00AA1C33">
                            <w:rPr>
                              <w:noProof/>
                            </w:rPr>
                            <w:t>2</w:t>
                          </w:r>
                          <w:r>
                            <w:fldChar w:fldCharType="end"/>
                          </w:r>
                          <w:r>
                            <w:t xml:space="preserve"> van </w:t>
                          </w:r>
                          <w:r>
                            <w:fldChar w:fldCharType="begin"/>
                          </w:r>
                          <w:r>
                            <w:instrText>NUMPAGES</w:instrText>
                          </w:r>
                          <w:r>
                            <w:fldChar w:fldCharType="separate"/>
                          </w:r>
                          <w:r w:rsidR="00AA1C33">
                            <w:rPr>
                              <w:noProof/>
                            </w:rPr>
                            <w:t>2</w:t>
                          </w:r>
                          <w:r>
                            <w:fldChar w:fldCharType="end"/>
                          </w:r>
                        </w:p>
                      </w:txbxContent>
                    </wps:txbx>
                    <wps:bodyPr vert="horz" wrap="square" lIns="0" tIns="0" rIns="0" bIns="0" anchor="t" anchorCtr="0"/>
                  </wps:wsp>
                </a:graphicData>
              </a:graphic>
            </wp:anchor>
          </w:drawing>
        </mc:Choice>
        <mc:Fallback>
          <w:pict>
            <v:shape w14:anchorId="618D6EA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4A4C4BA" w14:textId="7FA2D92A" w:rsidR="00F376D7" w:rsidRDefault="00B0440E">
                    <w:pPr>
                      <w:pStyle w:val="Referentiegegevens"/>
                    </w:pPr>
                    <w:r>
                      <w:t xml:space="preserve">Pagina </w:t>
                    </w:r>
                    <w:r>
                      <w:fldChar w:fldCharType="begin"/>
                    </w:r>
                    <w:r>
                      <w:instrText>PAGE</w:instrText>
                    </w:r>
                    <w:r>
                      <w:fldChar w:fldCharType="separate"/>
                    </w:r>
                    <w:r w:rsidR="00AA1C33">
                      <w:rPr>
                        <w:noProof/>
                      </w:rPr>
                      <w:t>2</w:t>
                    </w:r>
                    <w:r>
                      <w:fldChar w:fldCharType="end"/>
                    </w:r>
                    <w:r>
                      <w:t xml:space="preserve"> van </w:t>
                    </w:r>
                    <w:r>
                      <w:fldChar w:fldCharType="begin"/>
                    </w:r>
                    <w:r>
                      <w:instrText>NUMPAGES</w:instrText>
                    </w:r>
                    <w:r>
                      <w:fldChar w:fldCharType="separate"/>
                    </w:r>
                    <w:r w:rsidR="00AA1C3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26FA" w14:textId="77777777" w:rsidR="00F376D7" w:rsidRDefault="00B0440E">
    <w:pPr>
      <w:spacing w:after="6377" w:line="14" w:lineRule="exact"/>
    </w:pPr>
    <w:r>
      <w:rPr>
        <w:noProof/>
      </w:rPr>
      <mc:AlternateContent>
        <mc:Choice Requires="wps">
          <w:drawing>
            <wp:anchor distT="0" distB="0" distL="0" distR="0" simplePos="0" relativeHeight="251656192" behindDoc="0" locked="1" layoutInCell="1" allowOverlap="1" wp14:anchorId="23E6C129" wp14:editId="668D0DD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676CFF" w14:textId="77777777" w:rsidR="00F376D7" w:rsidRDefault="00B0440E">
                          <w:pPr>
                            <w:spacing w:line="240" w:lineRule="auto"/>
                          </w:pPr>
                          <w:r>
                            <w:rPr>
                              <w:noProof/>
                            </w:rPr>
                            <w:drawing>
                              <wp:inline distT="0" distB="0" distL="0" distR="0" wp14:anchorId="5F5F7809" wp14:editId="6C8CD5E5">
                                <wp:extent cx="467995" cy="1583865"/>
                                <wp:effectExtent l="0" t="0" r="0" b="0"/>
                                <wp:docPr id="79214043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E6C12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E676CFF" w14:textId="77777777" w:rsidR="00F376D7" w:rsidRDefault="00B0440E">
                    <w:pPr>
                      <w:spacing w:line="240" w:lineRule="auto"/>
                    </w:pPr>
                    <w:r>
                      <w:rPr>
                        <w:noProof/>
                      </w:rPr>
                      <w:drawing>
                        <wp:inline distT="0" distB="0" distL="0" distR="0" wp14:anchorId="5F5F7809" wp14:editId="6C8CD5E5">
                          <wp:extent cx="467995" cy="1583865"/>
                          <wp:effectExtent l="0" t="0" r="0" b="0"/>
                          <wp:docPr id="79214043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5A04E5" wp14:editId="347A99B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B0A269" w14:textId="77777777" w:rsidR="00F376D7" w:rsidRDefault="00B0440E">
                          <w:pPr>
                            <w:spacing w:line="240" w:lineRule="auto"/>
                          </w:pPr>
                          <w:r>
                            <w:rPr>
                              <w:noProof/>
                            </w:rPr>
                            <w:drawing>
                              <wp:inline distT="0" distB="0" distL="0" distR="0" wp14:anchorId="71F6B038" wp14:editId="1FD34244">
                                <wp:extent cx="2339975" cy="1582834"/>
                                <wp:effectExtent l="0" t="0" r="0" b="0"/>
                                <wp:docPr id="7847680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5A04E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0B0A269" w14:textId="77777777" w:rsidR="00F376D7" w:rsidRDefault="00B0440E">
                    <w:pPr>
                      <w:spacing w:line="240" w:lineRule="auto"/>
                    </w:pPr>
                    <w:r>
                      <w:rPr>
                        <w:noProof/>
                      </w:rPr>
                      <w:drawing>
                        <wp:inline distT="0" distB="0" distL="0" distR="0" wp14:anchorId="71F6B038" wp14:editId="1FD34244">
                          <wp:extent cx="2339975" cy="1582834"/>
                          <wp:effectExtent l="0" t="0" r="0" b="0"/>
                          <wp:docPr id="7847680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67B0C2" wp14:editId="4AF4F3E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1312B2" w14:textId="77777777" w:rsidR="00F376D7" w:rsidRDefault="00B0440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E67B0C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21312B2" w14:textId="77777777" w:rsidR="00F376D7" w:rsidRDefault="00B0440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3E585C" wp14:editId="1CD0A10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3F8502" w14:textId="77777777" w:rsidR="002C74F3" w:rsidRDefault="002C74F3" w:rsidP="002C74F3">
                          <w:r>
                            <w:t xml:space="preserve">Aan de Voorzitter van de Tweede Kamer </w:t>
                          </w:r>
                        </w:p>
                        <w:p w14:paraId="13DE5C85" w14:textId="77777777" w:rsidR="002C74F3" w:rsidRDefault="002C74F3" w:rsidP="002C74F3">
                          <w:r>
                            <w:t>der Staten-Generaal</w:t>
                          </w:r>
                        </w:p>
                        <w:p w14:paraId="54901609" w14:textId="77777777" w:rsidR="002C74F3" w:rsidRDefault="002C74F3" w:rsidP="002C74F3">
                          <w:r>
                            <w:t xml:space="preserve">Postbus 20018 </w:t>
                          </w:r>
                        </w:p>
                        <w:p w14:paraId="36AA2831" w14:textId="77777777" w:rsidR="002C74F3" w:rsidRDefault="002C74F3" w:rsidP="002C74F3">
                          <w:r>
                            <w:t>2500 EA  DEN HAAG</w:t>
                          </w:r>
                        </w:p>
                        <w:p w14:paraId="27358251" w14:textId="2FC3C3E9" w:rsidR="00F376D7" w:rsidRDefault="00F376D7"/>
                      </w:txbxContent>
                    </wps:txbx>
                    <wps:bodyPr vert="horz" wrap="square" lIns="0" tIns="0" rIns="0" bIns="0" anchor="t" anchorCtr="0"/>
                  </wps:wsp>
                </a:graphicData>
              </a:graphic>
            </wp:anchor>
          </w:drawing>
        </mc:Choice>
        <mc:Fallback>
          <w:pict>
            <v:shape w14:anchorId="323E58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3F8502" w14:textId="77777777" w:rsidR="002C74F3" w:rsidRDefault="002C74F3" w:rsidP="002C74F3">
                    <w:r>
                      <w:t xml:space="preserve">Aan de Voorzitter van de Tweede Kamer </w:t>
                    </w:r>
                  </w:p>
                  <w:p w14:paraId="13DE5C85" w14:textId="77777777" w:rsidR="002C74F3" w:rsidRDefault="002C74F3" w:rsidP="002C74F3">
                    <w:r>
                      <w:t>der Staten-Generaal</w:t>
                    </w:r>
                  </w:p>
                  <w:p w14:paraId="54901609" w14:textId="77777777" w:rsidR="002C74F3" w:rsidRDefault="002C74F3" w:rsidP="002C74F3">
                    <w:r>
                      <w:t xml:space="preserve">Postbus 20018 </w:t>
                    </w:r>
                  </w:p>
                  <w:p w14:paraId="36AA2831" w14:textId="77777777" w:rsidR="002C74F3" w:rsidRDefault="002C74F3" w:rsidP="002C74F3">
                    <w:r>
                      <w:t>2500 EA  DEN HAAG</w:t>
                    </w:r>
                  </w:p>
                  <w:p w14:paraId="27358251" w14:textId="2FC3C3E9" w:rsidR="00F376D7" w:rsidRDefault="00F376D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BE810F" wp14:editId="067D82B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6D7" w14:paraId="02845FB6" w14:textId="77777777">
                            <w:trPr>
                              <w:trHeight w:val="240"/>
                            </w:trPr>
                            <w:tc>
                              <w:tcPr>
                                <w:tcW w:w="1140" w:type="dxa"/>
                              </w:tcPr>
                              <w:p w14:paraId="6C43B096" w14:textId="77777777" w:rsidR="00F376D7" w:rsidRDefault="00B0440E">
                                <w:r>
                                  <w:t>Datum</w:t>
                                </w:r>
                              </w:p>
                            </w:tc>
                            <w:tc>
                              <w:tcPr>
                                <w:tcW w:w="5918" w:type="dxa"/>
                              </w:tcPr>
                              <w:p w14:paraId="7BDA588F" w14:textId="0C4D321A" w:rsidR="00F376D7" w:rsidRDefault="00F76C04">
                                <w:sdt>
                                  <w:sdtPr>
                                    <w:id w:val="-1432429644"/>
                                    <w:date w:fullDate="2025-12-09T00:00:00Z">
                                      <w:dateFormat w:val="d MMMM yyyy"/>
                                      <w:lid w:val="nl"/>
                                      <w:storeMappedDataAs w:val="dateTime"/>
                                      <w:calendar w:val="gregorian"/>
                                    </w:date>
                                  </w:sdtPr>
                                  <w:sdtEndPr/>
                                  <w:sdtContent>
                                    <w:r w:rsidR="002C74F3">
                                      <w:rPr>
                                        <w:lang w:val="nl"/>
                                      </w:rPr>
                                      <w:t>9 december 2025</w:t>
                                    </w:r>
                                  </w:sdtContent>
                                </w:sdt>
                              </w:p>
                            </w:tc>
                          </w:tr>
                          <w:tr w:rsidR="00F376D7" w14:paraId="2B5A41D2" w14:textId="77777777">
                            <w:trPr>
                              <w:trHeight w:val="240"/>
                            </w:trPr>
                            <w:tc>
                              <w:tcPr>
                                <w:tcW w:w="1140" w:type="dxa"/>
                              </w:tcPr>
                              <w:p w14:paraId="2B58830A" w14:textId="77777777" w:rsidR="00F376D7" w:rsidRDefault="00B0440E">
                                <w:r>
                                  <w:t>Betreft</w:t>
                                </w:r>
                              </w:p>
                            </w:tc>
                            <w:tc>
                              <w:tcPr>
                                <w:tcW w:w="5918" w:type="dxa"/>
                              </w:tcPr>
                              <w:p w14:paraId="7DA7D9C4" w14:textId="4856BFDD" w:rsidR="00F376D7" w:rsidRDefault="0010192F" w:rsidP="00601308">
                                <w:r>
                                  <w:t>Aanbieding evaluatierapport Nederland Verdrag van de Verenigde Naties tegen Corruptie</w:t>
                                </w:r>
                              </w:p>
                            </w:tc>
                          </w:tr>
                        </w:tbl>
                        <w:p w14:paraId="409BD474" w14:textId="77777777" w:rsidR="00F12AEB" w:rsidRDefault="00F12AEB"/>
                      </w:txbxContent>
                    </wps:txbx>
                    <wps:bodyPr vert="horz" wrap="square" lIns="0" tIns="0" rIns="0" bIns="0" anchor="t" anchorCtr="0"/>
                  </wps:wsp>
                </a:graphicData>
              </a:graphic>
              <wp14:sizeRelV relativeFrom="margin">
                <wp14:pctHeight>0</wp14:pctHeight>
              </wp14:sizeRelV>
            </wp:anchor>
          </w:drawing>
        </mc:Choice>
        <mc:Fallback>
          <w:pict>
            <v:shape w14:anchorId="0ABE810F" id="1670fa0c-13cb-45ec-92be-ef1f34d237c5" o:spid="_x0000_s1034" type="#_x0000_t202" style="position:absolute;margin-left:79.45pt;margin-top:264.15pt;width:377pt;height:50.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6D7" w14:paraId="02845FB6" w14:textId="77777777">
                      <w:trPr>
                        <w:trHeight w:val="240"/>
                      </w:trPr>
                      <w:tc>
                        <w:tcPr>
                          <w:tcW w:w="1140" w:type="dxa"/>
                        </w:tcPr>
                        <w:p w14:paraId="6C43B096" w14:textId="77777777" w:rsidR="00F376D7" w:rsidRDefault="00B0440E">
                          <w:r>
                            <w:t>Datum</w:t>
                          </w:r>
                        </w:p>
                      </w:tc>
                      <w:tc>
                        <w:tcPr>
                          <w:tcW w:w="5918" w:type="dxa"/>
                        </w:tcPr>
                        <w:p w14:paraId="7BDA588F" w14:textId="0C4D321A" w:rsidR="00F376D7" w:rsidRDefault="00F76C04">
                          <w:sdt>
                            <w:sdtPr>
                              <w:id w:val="-1432429644"/>
                              <w:date w:fullDate="2025-12-09T00:00:00Z">
                                <w:dateFormat w:val="d MMMM yyyy"/>
                                <w:lid w:val="nl"/>
                                <w:storeMappedDataAs w:val="dateTime"/>
                                <w:calendar w:val="gregorian"/>
                              </w:date>
                            </w:sdtPr>
                            <w:sdtEndPr/>
                            <w:sdtContent>
                              <w:r w:rsidR="002C74F3">
                                <w:rPr>
                                  <w:lang w:val="nl"/>
                                </w:rPr>
                                <w:t>9 december 2025</w:t>
                              </w:r>
                            </w:sdtContent>
                          </w:sdt>
                        </w:p>
                      </w:tc>
                    </w:tr>
                    <w:tr w:rsidR="00F376D7" w14:paraId="2B5A41D2" w14:textId="77777777">
                      <w:trPr>
                        <w:trHeight w:val="240"/>
                      </w:trPr>
                      <w:tc>
                        <w:tcPr>
                          <w:tcW w:w="1140" w:type="dxa"/>
                        </w:tcPr>
                        <w:p w14:paraId="2B58830A" w14:textId="77777777" w:rsidR="00F376D7" w:rsidRDefault="00B0440E">
                          <w:r>
                            <w:t>Betreft</w:t>
                          </w:r>
                        </w:p>
                      </w:tc>
                      <w:tc>
                        <w:tcPr>
                          <w:tcW w:w="5918" w:type="dxa"/>
                        </w:tcPr>
                        <w:p w14:paraId="7DA7D9C4" w14:textId="4856BFDD" w:rsidR="00F376D7" w:rsidRDefault="0010192F" w:rsidP="00601308">
                          <w:r>
                            <w:t>Aanbieding evaluatierapport Nederland Verdrag van de Verenigde Naties tegen Corruptie</w:t>
                          </w:r>
                        </w:p>
                      </w:tc>
                    </w:tr>
                  </w:tbl>
                  <w:p w14:paraId="409BD474" w14:textId="77777777" w:rsidR="00F12AEB" w:rsidRDefault="00F12AE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B9BB85" wp14:editId="655BCCC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8269B5" w14:textId="77777777" w:rsidR="00F376D7" w:rsidRDefault="00B0440E">
                          <w:pPr>
                            <w:pStyle w:val="Referentiegegevensbold"/>
                          </w:pPr>
                          <w:r>
                            <w:t>Directoraat-Generaal Rechtspleging en Rechtshandhaving</w:t>
                          </w:r>
                        </w:p>
                        <w:p w14:paraId="7A1E270E" w14:textId="77777777" w:rsidR="00F376D7" w:rsidRDefault="00B0440E">
                          <w:pPr>
                            <w:pStyle w:val="Referentiegegevens"/>
                          </w:pPr>
                          <w:r>
                            <w:t>Directie Rechtshandhaving en Criminaliteitsbestrijding</w:t>
                          </w:r>
                        </w:p>
                        <w:p w14:paraId="71CD5046" w14:textId="77777777" w:rsidR="00F376D7" w:rsidRDefault="00B0440E">
                          <w:pPr>
                            <w:pStyle w:val="Referentiegegevens"/>
                          </w:pPr>
                          <w:r>
                            <w:t>Fraude en bijzonder strafrecht</w:t>
                          </w:r>
                        </w:p>
                        <w:p w14:paraId="6C8D87EF" w14:textId="77777777" w:rsidR="00F376D7" w:rsidRDefault="00F376D7">
                          <w:pPr>
                            <w:pStyle w:val="WitregelW1"/>
                          </w:pPr>
                        </w:p>
                        <w:p w14:paraId="0CA4DB6E" w14:textId="77777777" w:rsidR="00F376D7" w:rsidRDefault="00B0440E">
                          <w:pPr>
                            <w:pStyle w:val="Referentiegegevens"/>
                          </w:pPr>
                          <w:r>
                            <w:t>Turfmarkt 147</w:t>
                          </w:r>
                        </w:p>
                        <w:p w14:paraId="2B82CB53" w14:textId="77777777" w:rsidR="00F376D7" w:rsidRPr="0010192F" w:rsidRDefault="00B0440E">
                          <w:pPr>
                            <w:pStyle w:val="Referentiegegevens"/>
                            <w:rPr>
                              <w:lang w:val="de-DE"/>
                            </w:rPr>
                          </w:pPr>
                          <w:r w:rsidRPr="0010192F">
                            <w:rPr>
                              <w:lang w:val="de-DE"/>
                            </w:rPr>
                            <w:t>2511 DP   Den Haag</w:t>
                          </w:r>
                        </w:p>
                        <w:p w14:paraId="53BF0A1D" w14:textId="77777777" w:rsidR="00F376D7" w:rsidRPr="0010192F" w:rsidRDefault="00B0440E">
                          <w:pPr>
                            <w:pStyle w:val="Referentiegegevens"/>
                            <w:rPr>
                              <w:lang w:val="de-DE"/>
                            </w:rPr>
                          </w:pPr>
                          <w:r w:rsidRPr="0010192F">
                            <w:rPr>
                              <w:lang w:val="de-DE"/>
                            </w:rPr>
                            <w:t>Postbus 20301</w:t>
                          </w:r>
                        </w:p>
                        <w:p w14:paraId="62F3E801" w14:textId="77777777" w:rsidR="00F376D7" w:rsidRPr="0010192F" w:rsidRDefault="00B0440E">
                          <w:pPr>
                            <w:pStyle w:val="Referentiegegevens"/>
                            <w:rPr>
                              <w:lang w:val="de-DE"/>
                            </w:rPr>
                          </w:pPr>
                          <w:r w:rsidRPr="0010192F">
                            <w:rPr>
                              <w:lang w:val="de-DE"/>
                            </w:rPr>
                            <w:t>2500 EH   Den Haag</w:t>
                          </w:r>
                        </w:p>
                        <w:p w14:paraId="421856AA" w14:textId="77777777" w:rsidR="00F376D7" w:rsidRPr="0010192F" w:rsidRDefault="00B0440E">
                          <w:pPr>
                            <w:pStyle w:val="Referentiegegevens"/>
                            <w:rPr>
                              <w:lang w:val="de-DE"/>
                            </w:rPr>
                          </w:pPr>
                          <w:r w:rsidRPr="0010192F">
                            <w:rPr>
                              <w:lang w:val="de-DE"/>
                            </w:rPr>
                            <w:t>www.rijksoverheid.nl/jenv</w:t>
                          </w:r>
                        </w:p>
                        <w:p w14:paraId="490783D5" w14:textId="77777777" w:rsidR="00F376D7" w:rsidRPr="002C74F3" w:rsidRDefault="00F376D7">
                          <w:pPr>
                            <w:pStyle w:val="WitregelW2"/>
                            <w:rPr>
                              <w:lang w:val="de-DE"/>
                            </w:rPr>
                          </w:pPr>
                        </w:p>
                        <w:p w14:paraId="40594C1C" w14:textId="77777777" w:rsidR="00F376D7" w:rsidRDefault="00B0440E">
                          <w:pPr>
                            <w:pStyle w:val="Referentiegegevensbold"/>
                          </w:pPr>
                          <w:r>
                            <w:t>Onze referentie</w:t>
                          </w:r>
                        </w:p>
                        <w:p w14:paraId="3CC99DD2" w14:textId="2A02E216" w:rsidR="00F376D7" w:rsidRDefault="00B0440E">
                          <w:pPr>
                            <w:pStyle w:val="Referentiegegevens"/>
                          </w:pPr>
                          <w:r>
                            <w:t>6680524</w:t>
                          </w:r>
                          <w:r w:rsidR="002C74F3">
                            <w:br/>
                          </w:r>
                          <w:r w:rsidR="002C74F3">
                            <w:br/>
                          </w:r>
                          <w:r w:rsidR="002C74F3" w:rsidRPr="002C74F3">
                            <w:rPr>
                              <w:b/>
                              <w:bCs/>
                            </w:rPr>
                            <w:t>Bijlagen</w:t>
                          </w:r>
                          <w:r w:rsidR="002C74F3">
                            <w:br/>
                            <w:t>2</w:t>
                          </w:r>
                        </w:p>
                        <w:p w14:paraId="6F4E4014" w14:textId="7224BB73" w:rsidR="00F376D7" w:rsidRDefault="00F376D7">
                          <w:pPr>
                            <w:pStyle w:val="Referentiegegevens"/>
                          </w:pPr>
                        </w:p>
                      </w:txbxContent>
                    </wps:txbx>
                    <wps:bodyPr vert="horz" wrap="square" lIns="0" tIns="0" rIns="0" bIns="0" anchor="t" anchorCtr="0"/>
                  </wps:wsp>
                </a:graphicData>
              </a:graphic>
            </wp:anchor>
          </w:drawing>
        </mc:Choice>
        <mc:Fallback>
          <w:pict>
            <v:shape w14:anchorId="79B9BB8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48269B5" w14:textId="77777777" w:rsidR="00F376D7" w:rsidRDefault="00B0440E">
                    <w:pPr>
                      <w:pStyle w:val="Referentiegegevensbold"/>
                    </w:pPr>
                    <w:r>
                      <w:t>Directoraat-Generaal Rechtspleging en Rechtshandhaving</w:t>
                    </w:r>
                  </w:p>
                  <w:p w14:paraId="7A1E270E" w14:textId="77777777" w:rsidR="00F376D7" w:rsidRDefault="00B0440E">
                    <w:pPr>
                      <w:pStyle w:val="Referentiegegevens"/>
                    </w:pPr>
                    <w:r>
                      <w:t>Directie Rechtshandhaving en Criminaliteitsbestrijding</w:t>
                    </w:r>
                  </w:p>
                  <w:p w14:paraId="71CD5046" w14:textId="77777777" w:rsidR="00F376D7" w:rsidRDefault="00B0440E">
                    <w:pPr>
                      <w:pStyle w:val="Referentiegegevens"/>
                    </w:pPr>
                    <w:r>
                      <w:t>Fraude en bijzonder strafrecht</w:t>
                    </w:r>
                  </w:p>
                  <w:p w14:paraId="6C8D87EF" w14:textId="77777777" w:rsidR="00F376D7" w:rsidRDefault="00F376D7">
                    <w:pPr>
                      <w:pStyle w:val="WitregelW1"/>
                    </w:pPr>
                  </w:p>
                  <w:p w14:paraId="0CA4DB6E" w14:textId="77777777" w:rsidR="00F376D7" w:rsidRDefault="00B0440E">
                    <w:pPr>
                      <w:pStyle w:val="Referentiegegevens"/>
                    </w:pPr>
                    <w:r>
                      <w:t>Turfmarkt 147</w:t>
                    </w:r>
                  </w:p>
                  <w:p w14:paraId="2B82CB53" w14:textId="77777777" w:rsidR="00F376D7" w:rsidRPr="0010192F" w:rsidRDefault="00B0440E">
                    <w:pPr>
                      <w:pStyle w:val="Referentiegegevens"/>
                      <w:rPr>
                        <w:lang w:val="de-DE"/>
                      </w:rPr>
                    </w:pPr>
                    <w:r w:rsidRPr="0010192F">
                      <w:rPr>
                        <w:lang w:val="de-DE"/>
                      </w:rPr>
                      <w:t>2511 DP   Den Haag</w:t>
                    </w:r>
                  </w:p>
                  <w:p w14:paraId="53BF0A1D" w14:textId="77777777" w:rsidR="00F376D7" w:rsidRPr="0010192F" w:rsidRDefault="00B0440E">
                    <w:pPr>
                      <w:pStyle w:val="Referentiegegevens"/>
                      <w:rPr>
                        <w:lang w:val="de-DE"/>
                      </w:rPr>
                    </w:pPr>
                    <w:r w:rsidRPr="0010192F">
                      <w:rPr>
                        <w:lang w:val="de-DE"/>
                      </w:rPr>
                      <w:t>Postbus 20301</w:t>
                    </w:r>
                  </w:p>
                  <w:p w14:paraId="62F3E801" w14:textId="77777777" w:rsidR="00F376D7" w:rsidRPr="0010192F" w:rsidRDefault="00B0440E">
                    <w:pPr>
                      <w:pStyle w:val="Referentiegegevens"/>
                      <w:rPr>
                        <w:lang w:val="de-DE"/>
                      </w:rPr>
                    </w:pPr>
                    <w:r w:rsidRPr="0010192F">
                      <w:rPr>
                        <w:lang w:val="de-DE"/>
                      </w:rPr>
                      <w:t>2500 EH   Den Haag</w:t>
                    </w:r>
                  </w:p>
                  <w:p w14:paraId="421856AA" w14:textId="77777777" w:rsidR="00F376D7" w:rsidRPr="0010192F" w:rsidRDefault="00B0440E">
                    <w:pPr>
                      <w:pStyle w:val="Referentiegegevens"/>
                      <w:rPr>
                        <w:lang w:val="de-DE"/>
                      </w:rPr>
                    </w:pPr>
                    <w:r w:rsidRPr="0010192F">
                      <w:rPr>
                        <w:lang w:val="de-DE"/>
                      </w:rPr>
                      <w:t>www.rijksoverheid.nl/jenv</w:t>
                    </w:r>
                  </w:p>
                  <w:p w14:paraId="490783D5" w14:textId="77777777" w:rsidR="00F376D7" w:rsidRPr="002C74F3" w:rsidRDefault="00F376D7">
                    <w:pPr>
                      <w:pStyle w:val="WitregelW2"/>
                      <w:rPr>
                        <w:lang w:val="de-DE"/>
                      </w:rPr>
                    </w:pPr>
                  </w:p>
                  <w:p w14:paraId="40594C1C" w14:textId="77777777" w:rsidR="00F376D7" w:rsidRDefault="00B0440E">
                    <w:pPr>
                      <w:pStyle w:val="Referentiegegevensbold"/>
                    </w:pPr>
                    <w:r>
                      <w:t>Onze referentie</w:t>
                    </w:r>
                  </w:p>
                  <w:p w14:paraId="3CC99DD2" w14:textId="2A02E216" w:rsidR="00F376D7" w:rsidRDefault="00B0440E">
                    <w:pPr>
                      <w:pStyle w:val="Referentiegegevens"/>
                    </w:pPr>
                    <w:r>
                      <w:t>6680524</w:t>
                    </w:r>
                    <w:r w:rsidR="002C74F3">
                      <w:br/>
                    </w:r>
                    <w:r w:rsidR="002C74F3">
                      <w:br/>
                    </w:r>
                    <w:r w:rsidR="002C74F3" w:rsidRPr="002C74F3">
                      <w:rPr>
                        <w:b/>
                        <w:bCs/>
                      </w:rPr>
                      <w:t>Bijlagen</w:t>
                    </w:r>
                    <w:r w:rsidR="002C74F3">
                      <w:br/>
                      <w:t>2</w:t>
                    </w:r>
                  </w:p>
                  <w:p w14:paraId="6F4E4014" w14:textId="7224BB73" w:rsidR="00F376D7" w:rsidRDefault="00F376D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CD05D5" wp14:editId="0D656DA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252895" w14:textId="77777777" w:rsidR="00F376D7" w:rsidRDefault="00B0440E">
                          <w:pPr>
                            <w:pStyle w:val="Referentiegegevens"/>
                          </w:pPr>
                          <w:r>
                            <w:t xml:space="preserve">Pagina </w:t>
                          </w:r>
                          <w:r>
                            <w:fldChar w:fldCharType="begin"/>
                          </w:r>
                          <w:r>
                            <w:instrText>PAGE</w:instrText>
                          </w:r>
                          <w:r>
                            <w:fldChar w:fldCharType="separate"/>
                          </w:r>
                          <w:r w:rsidR="0010192F">
                            <w:rPr>
                              <w:noProof/>
                            </w:rPr>
                            <w:t>1</w:t>
                          </w:r>
                          <w:r>
                            <w:fldChar w:fldCharType="end"/>
                          </w:r>
                          <w:r>
                            <w:t xml:space="preserve"> van </w:t>
                          </w:r>
                          <w:r>
                            <w:fldChar w:fldCharType="begin"/>
                          </w:r>
                          <w:r>
                            <w:instrText>NUMPAGES</w:instrText>
                          </w:r>
                          <w:r>
                            <w:fldChar w:fldCharType="separate"/>
                          </w:r>
                          <w:r w:rsidR="0010192F">
                            <w:rPr>
                              <w:noProof/>
                            </w:rPr>
                            <w:t>1</w:t>
                          </w:r>
                          <w:r>
                            <w:fldChar w:fldCharType="end"/>
                          </w:r>
                        </w:p>
                      </w:txbxContent>
                    </wps:txbx>
                    <wps:bodyPr vert="horz" wrap="square" lIns="0" tIns="0" rIns="0" bIns="0" anchor="t" anchorCtr="0"/>
                  </wps:wsp>
                </a:graphicData>
              </a:graphic>
            </wp:anchor>
          </w:drawing>
        </mc:Choice>
        <mc:Fallback>
          <w:pict>
            <v:shape w14:anchorId="0DCD05D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A252895" w14:textId="77777777" w:rsidR="00F376D7" w:rsidRDefault="00B0440E">
                    <w:pPr>
                      <w:pStyle w:val="Referentiegegevens"/>
                    </w:pPr>
                    <w:r>
                      <w:t xml:space="preserve">Pagina </w:t>
                    </w:r>
                    <w:r>
                      <w:fldChar w:fldCharType="begin"/>
                    </w:r>
                    <w:r>
                      <w:instrText>PAGE</w:instrText>
                    </w:r>
                    <w:r>
                      <w:fldChar w:fldCharType="separate"/>
                    </w:r>
                    <w:r w:rsidR="0010192F">
                      <w:rPr>
                        <w:noProof/>
                      </w:rPr>
                      <w:t>1</w:t>
                    </w:r>
                    <w:r>
                      <w:fldChar w:fldCharType="end"/>
                    </w:r>
                    <w:r>
                      <w:t xml:space="preserve"> van </w:t>
                    </w:r>
                    <w:r>
                      <w:fldChar w:fldCharType="begin"/>
                    </w:r>
                    <w:r>
                      <w:instrText>NUMPAGES</w:instrText>
                    </w:r>
                    <w:r>
                      <w:fldChar w:fldCharType="separate"/>
                    </w:r>
                    <w:r w:rsidR="001019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2D99FC" wp14:editId="7B790FF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C66F01" w14:textId="77777777" w:rsidR="00F12AEB" w:rsidRDefault="00F12AEB"/>
                      </w:txbxContent>
                    </wps:txbx>
                    <wps:bodyPr vert="horz" wrap="square" lIns="0" tIns="0" rIns="0" bIns="0" anchor="t" anchorCtr="0"/>
                  </wps:wsp>
                </a:graphicData>
              </a:graphic>
            </wp:anchor>
          </w:drawing>
        </mc:Choice>
        <mc:Fallback>
          <w:pict>
            <v:shape w14:anchorId="072D99F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BC66F01" w14:textId="77777777" w:rsidR="00F12AEB" w:rsidRDefault="00F12A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D0FCB"/>
    <w:multiLevelType w:val="multilevel"/>
    <w:tmpl w:val="D4163F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125D07"/>
    <w:multiLevelType w:val="multilevel"/>
    <w:tmpl w:val="7C090E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6717B7"/>
    <w:multiLevelType w:val="multilevel"/>
    <w:tmpl w:val="67E711C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6400212"/>
    <w:multiLevelType w:val="multilevel"/>
    <w:tmpl w:val="5682516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063232"/>
    <w:multiLevelType w:val="hybridMultilevel"/>
    <w:tmpl w:val="8D8CDB08"/>
    <w:lvl w:ilvl="0" w:tplc="C2CA78B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092517"/>
    <w:multiLevelType w:val="hybridMultilevel"/>
    <w:tmpl w:val="54DA82F0"/>
    <w:lvl w:ilvl="0" w:tplc="CD4C90AA">
      <w:start w:val="1"/>
      <w:numFmt w:val="decimal"/>
      <w:lvlText w:val="%1)"/>
      <w:lvlJc w:val="left"/>
      <w:pPr>
        <w:ind w:left="1020" w:hanging="360"/>
      </w:pPr>
    </w:lvl>
    <w:lvl w:ilvl="1" w:tplc="3FCE524C">
      <w:start w:val="1"/>
      <w:numFmt w:val="decimal"/>
      <w:lvlText w:val="%2)"/>
      <w:lvlJc w:val="left"/>
      <w:pPr>
        <w:ind w:left="1020" w:hanging="360"/>
      </w:pPr>
    </w:lvl>
    <w:lvl w:ilvl="2" w:tplc="84F66798">
      <w:start w:val="1"/>
      <w:numFmt w:val="decimal"/>
      <w:lvlText w:val="%3)"/>
      <w:lvlJc w:val="left"/>
      <w:pPr>
        <w:ind w:left="1020" w:hanging="360"/>
      </w:pPr>
    </w:lvl>
    <w:lvl w:ilvl="3" w:tplc="8DDCBD18">
      <w:start w:val="1"/>
      <w:numFmt w:val="decimal"/>
      <w:lvlText w:val="%4)"/>
      <w:lvlJc w:val="left"/>
      <w:pPr>
        <w:ind w:left="1020" w:hanging="360"/>
      </w:pPr>
    </w:lvl>
    <w:lvl w:ilvl="4" w:tplc="BC688D38">
      <w:start w:val="1"/>
      <w:numFmt w:val="decimal"/>
      <w:lvlText w:val="%5)"/>
      <w:lvlJc w:val="left"/>
      <w:pPr>
        <w:ind w:left="1020" w:hanging="360"/>
      </w:pPr>
    </w:lvl>
    <w:lvl w:ilvl="5" w:tplc="1388C730">
      <w:start w:val="1"/>
      <w:numFmt w:val="decimal"/>
      <w:lvlText w:val="%6)"/>
      <w:lvlJc w:val="left"/>
      <w:pPr>
        <w:ind w:left="1020" w:hanging="360"/>
      </w:pPr>
    </w:lvl>
    <w:lvl w:ilvl="6" w:tplc="39CE0DE0">
      <w:start w:val="1"/>
      <w:numFmt w:val="decimal"/>
      <w:lvlText w:val="%7)"/>
      <w:lvlJc w:val="left"/>
      <w:pPr>
        <w:ind w:left="1020" w:hanging="360"/>
      </w:pPr>
    </w:lvl>
    <w:lvl w:ilvl="7" w:tplc="865ABECC">
      <w:start w:val="1"/>
      <w:numFmt w:val="decimal"/>
      <w:lvlText w:val="%8)"/>
      <w:lvlJc w:val="left"/>
      <w:pPr>
        <w:ind w:left="1020" w:hanging="360"/>
      </w:pPr>
    </w:lvl>
    <w:lvl w:ilvl="8" w:tplc="2856AD98">
      <w:start w:val="1"/>
      <w:numFmt w:val="decimal"/>
      <w:lvlText w:val="%9)"/>
      <w:lvlJc w:val="left"/>
      <w:pPr>
        <w:ind w:left="1020" w:hanging="360"/>
      </w:pPr>
    </w:lvl>
  </w:abstractNum>
  <w:abstractNum w:abstractNumId="6" w15:restartNumberingAfterBreak="0">
    <w:nsid w:val="1006A6A1"/>
    <w:multiLevelType w:val="multilevel"/>
    <w:tmpl w:val="20C1DA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29C0E94"/>
    <w:multiLevelType w:val="multilevel"/>
    <w:tmpl w:val="12603FC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D55FD7"/>
    <w:multiLevelType w:val="multilevel"/>
    <w:tmpl w:val="EE98CE22"/>
    <w:lvl w:ilvl="0">
      <w:start w:val="2"/>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9" w15:restartNumberingAfterBreak="0">
    <w:nsid w:val="1A5C6F62"/>
    <w:multiLevelType w:val="multilevel"/>
    <w:tmpl w:val="14A0C1C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D5BC0E1"/>
    <w:multiLevelType w:val="multilevel"/>
    <w:tmpl w:val="7D0893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7EB1372"/>
    <w:multiLevelType w:val="hybridMultilevel"/>
    <w:tmpl w:val="32BA9950"/>
    <w:lvl w:ilvl="0" w:tplc="7A767B5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6F300C"/>
    <w:multiLevelType w:val="multilevel"/>
    <w:tmpl w:val="EB4C5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566D5D"/>
    <w:multiLevelType w:val="hybridMultilevel"/>
    <w:tmpl w:val="CFC41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3A42B5"/>
    <w:multiLevelType w:val="hybridMultilevel"/>
    <w:tmpl w:val="B706FC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385050"/>
    <w:multiLevelType w:val="hybridMultilevel"/>
    <w:tmpl w:val="9212542E"/>
    <w:lvl w:ilvl="0" w:tplc="8702CBF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12488C"/>
    <w:multiLevelType w:val="hybridMultilevel"/>
    <w:tmpl w:val="430ECF22"/>
    <w:lvl w:ilvl="0" w:tplc="1C484C9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D89AC"/>
    <w:multiLevelType w:val="multilevel"/>
    <w:tmpl w:val="D05493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491E35B4"/>
    <w:multiLevelType w:val="hybridMultilevel"/>
    <w:tmpl w:val="9702C5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981D70"/>
    <w:multiLevelType w:val="hybridMultilevel"/>
    <w:tmpl w:val="59F0C634"/>
    <w:lvl w:ilvl="0" w:tplc="58D43D4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3E651D"/>
    <w:multiLevelType w:val="hybridMultilevel"/>
    <w:tmpl w:val="B7D4CF12"/>
    <w:lvl w:ilvl="0" w:tplc="5DEEE800">
      <w:start w:val="1"/>
      <w:numFmt w:val="decimal"/>
      <w:lvlText w:val="%1)"/>
      <w:lvlJc w:val="left"/>
      <w:pPr>
        <w:ind w:left="1020" w:hanging="360"/>
      </w:pPr>
    </w:lvl>
    <w:lvl w:ilvl="1" w:tplc="D5663608">
      <w:start w:val="1"/>
      <w:numFmt w:val="decimal"/>
      <w:lvlText w:val="%2)"/>
      <w:lvlJc w:val="left"/>
      <w:pPr>
        <w:ind w:left="1020" w:hanging="360"/>
      </w:pPr>
    </w:lvl>
    <w:lvl w:ilvl="2" w:tplc="5FF81A84">
      <w:start w:val="1"/>
      <w:numFmt w:val="decimal"/>
      <w:lvlText w:val="%3)"/>
      <w:lvlJc w:val="left"/>
      <w:pPr>
        <w:ind w:left="1020" w:hanging="360"/>
      </w:pPr>
    </w:lvl>
    <w:lvl w:ilvl="3" w:tplc="89BA3B86">
      <w:start w:val="1"/>
      <w:numFmt w:val="decimal"/>
      <w:lvlText w:val="%4)"/>
      <w:lvlJc w:val="left"/>
      <w:pPr>
        <w:ind w:left="1020" w:hanging="360"/>
      </w:pPr>
    </w:lvl>
    <w:lvl w:ilvl="4" w:tplc="DB6A1642">
      <w:start w:val="1"/>
      <w:numFmt w:val="decimal"/>
      <w:lvlText w:val="%5)"/>
      <w:lvlJc w:val="left"/>
      <w:pPr>
        <w:ind w:left="1020" w:hanging="360"/>
      </w:pPr>
    </w:lvl>
    <w:lvl w:ilvl="5" w:tplc="1EE6C86E">
      <w:start w:val="1"/>
      <w:numFmt w:val="decimal"/>
      <w:lvlText w:val="%6)"/>
      <w:lvlJc w:val="left"/>
      <w:pPr>
        <w:ind w:left="1020" w:hanging="360"/>
      </w:pPr>
    </w:lvl>
    <w:lvl w:ilvl="6" w:tplc="D73CB470">
      <w:start w:val="1"/>
      <w:numFmt w:val="decimal"/>
      <w:lvlText w:val="%7)"/>
      <w:lvlJc w:val="left"/>
      <w:pPr>
        <w:ind w:left="1020" w:hanging="360"/>
      </w:pPr>
    </w:lvl>
    <w:lvl w:ilvl="7" w:tplc="BD7002E4">
      <w:start w:val="1"/>
      <w:numFmt w:val="decimal"/>
      <w:lvlText w:val="%8)"/>
      <w:lvlJc w:val="left"/>
      <w:pPr>
        <w:ind w:left="1020" w:hanging="360"/>
      </w:pPr>
    </w:lvl>
    <w:lvl w:ilvl="8" w:tplc="35008FA6">
      <w:start w:val="1"/>
      <w:numFmt w:val="decimal"/>
      <w:lvlText w:val="%9)"/>
      <w:lvlJc w:val="left"/>
      <w:pPr>
        <w:ind w:left="1020" w:hanging="360"/>
      </w:pPr>
    </w:lvl>
  </w:abstractNum>
  <w:abstractNum w:abstractNumId="21" w15:restartNumberingAfterBreak="0">
    <w:nsid w:val="5EFC38FC"/>
    <w:multiLevelType w:val="hybridMultilevel"/>
    <w:tmpl w:val="7CC02E54"/>
    <w:lvl w:ilvl="0" w:tplc="1C54428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FB68DA"/>
    <w:multiLevelType w:val="hybridMultilevel"/>
    <w:tmpl w:val="7A9C463C"/>
    <w:lvl w:ilvl="0" w:tplc="9CBC750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147497"/>
    <w:multiLevelType w:val="hybridMultilevel"/>
    <w:tmpl w:val="61D6B8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FE575B"/>
    <w:multiLevelType w:val="hybridMultilevel"/>
    <w:tmpl w:val="A37670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B42AD9"/>
    <w:multiLevelType w:val="multilevel"/>
    <w:tmpl w:val="DEAC0BE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566461"/>
    <w:multiLevelType w:val="multilevel"/>
    <w:tmpl w:val="5BE83F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163F47"/>
    <w:multiLevelType w:val="multilevel"/>
    <w:tmpl w:val="75EAFF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9B01D80"/>
    <w:multiLevelType w:val="hybridMultilevel"/>
    <w:tmpl w:val="AEB26F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D8B1D59"/>
    <w:multiLevelType w:val="multilevel"/>
    <w:tmpl w:val="2D765B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F72155C"/>
    <w:multiLevelType w:val="multilevel"/>
    <w:tmpl w:val="4A74D9A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FC034B6"/>
    <w:multiLevelType w:val="multilevel"/>
    <w:tmpl w:val="8D10225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num w:numId="1" w16cid:durableId="1190993970">
    <w:abstractNumId w:val="0"/>
  </w:num>
  <w:num w:numId="2" w16cid:durableId="1247492798">
    <w:abstractNumId w:val="2"/>
  </w:num>
  <w:num w:numId="3" w16cid:durableId="1935740489">
    <w:abstractNumId w:val="10"/>
  </w:num>
  <w:num w:numId="4" w16cid:durableId="1940092890">
    <w:abstractNumId w:val="6"/>
  </w:num>
  <w:num w:numId="5" w16cid:durableId="115027354">
    <w:abstractNumId w:val="17"/>
  </w:num>
  <w:num w:numId="6" w16cid:durableId="1087078334">
    <w:abstractNumId w:val="1"/>
  </w:num>
  <w:num w:numId="7" w16cid:durableId="158815739">
    <w:abstractNumId w:val="28"/>
  </w:num>
  <w:num w:numId="8" w16cid:durableId="1267887874">
    <w:abstractNumId w:val="13"/>
  </w:num>
  <w:num w:numId="9" w16cid:durableId="434401435">
    <w:abstractNumId w:val="23"/>
  </w:num>
  <w:num w:numId="10" w16cid:durableId="860320005">
    <w:abstractNumId w:val="21"/>
  </w:num>
  <w:num w:numId="11" w16cid:durableId="1841237080">
    <w:abstractNumId w:val="21"/>
    <w:lvlOverride w:ilvl="0">
      <w:lvl w:ilvl="0" w:tplc="1C54428A">
        <w:start w:val="1"/>
        <w:numFmt w:val="lowerRoman"/>
        <w:suff w:val="space"/>
        <w:lvlText w:val="%1."/>
        <w:lvlJc w:val="left"/>
        <w:pPr>
          <w:ind w:left="1080" w:hanging="72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167749124">
    <w:abstractNumId w:val="19"/>
  </w:num>
  <w:num w:numId="13" w16cid:durableId="1744519907">
    <w:abstractNumId w:val="11"/>
  </w:num>
  <w:num w:numId="14" w16cid:durableId="629283309">
    <w:abstractNumId w:val="15"/>
  </w:num>
  <w:num w:numId="15" w16cid:durableId="315575816">
    <w:abstractNumId w:val="22"/>
  </w:num>
  <w:num w:numId="16" w16cid:durableId="1532452753">
    <w:abstractNumId w:val="16"/>
  </w:num>
  <w:num w:numId="17" w16cid:durableId="699476573">
    <w:abstractNumId w:val="5"/>
  </w:num>
  <w:num w:numId="18" w16cid:durableId="506402811">
    <w:abstractNumId w:val="20"/>
  </w:num>
  <w:num w:numId="19" w16cid:durableId="699941623">
    <w:abstractNumId w:val="18"/>
  </w:num>
  <w:num w:numId="20" w16cid:durableId="708259558">
    <w:abstractNumId w:val="4"/>
  </w:num>
  <w:num w:numId="21" w16cid:durableId="527064599">
    <w:abstractNumId w:val="24"/>
  </w:num>
  <w:num w:numId="22" w16cid:durableId="1004480874">
    <w:abstractNumId w:val="9"/>
  </w:num>
  <w:num w:numId="23" w16cid:durableId="589853203">
    <w:abstractNumId w:val="25"/>
  </w:num>
  <w:num w:numId="24" w16cid:durableId="321083916">
    <w:abstractNumId w:val="26"/>
  </w:num>
  <w:num w:numId="25" w16cid:durableId="506602092">
    <w:abstractNumId w:val="7"/>
  </w:num>
  <w:num w:numId="26" w16cid:durableId="385296409">
    <w:abstractNumId w:val="3"/>
  </w:num>
  <w:num w:numId="27" w16cid:durableId="1175025638">
    <w:abstractNumId w:val="8"/>
  </w:num>
  <w:num w:numId="28" w16cid:durableId="1444766447">
    <w:abstractNumId w:val="30"/>
  </w:num>
  <w:num w:numId="29" w16cid:durableId="1355500896">
    <w:abstractNumId w:val="27"/>
  </w:num>
  <w:num w:numId="30" w16cid:durableId="1590039216">
    <w:abstractNumId w:val="12"/>
  </w:num>
  <w:num w:numId="31" w16cid:durableId="584651421">
    <w:abstractNumId w:val="14"/>
  </w:num>
  <w:num w:numId="32" w16cid:durableId="872423493">
    <w:abstractNumId w:val="31"/>
  </w:num>
  <w:num w:numId="33" w16cid:durableId="13541159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D7"/>
    <w:rsid w:val="0000457D"/>
    <w:rsid w:val="00006A16"/>
    <w:rsid w:val="000329A5"/>
    <w:rsid w:val="00032A87"/>
    <w:rsid w:val="00032C44"/>
    <w:rsid w:val="000354AC"/>
    <w:rsid w:val="00036C16"/>
    <w:rsid w:val="00036DF1"/>
    <w:rsid w:val="00041071"/>
    <w:rsid w:val="00053159"/>
    <w:rsid w:val="00063B60"/>
    <w:rsid w:val="00065033"/>
    <w:rsid w:val="00070DFE"/>
    <w:rsid w:val="00071910"/>
    <w:rsid w:val="0007790F"/>
    <w:rsid w:val="00092693"/>
    <w:rsid w:val="00095683"/>
    <w:rsid w:val="000A54A7"/>
    <w:rsid w:val="000A7E5D"/>
    <w:rsid w:val="000B0E9E"/>
    <w:rsid w:val="000B4D5F"/>
    <w:rsid w:val="000C1B5E"/>
    <w:rsid w:val="000C22FD"/>
    <w:rsid w:val="000C30AD"/>
    <w:rsid w:val="000C58F9"/>
    <w:rsid w:val="000C7FA7"/>
    <w:rsid w:val="000D30FD"/>
    <w:rsid w:val="000D7775"/>
    <w:rsid w:val="000E1DE4"/>
    <w:rsid w:val="000E387D"/>
    <w:rsid w:val="000F002B"/>
    <w:rsid w:val="000F2A13"/>
    <w:rsid w:val="000F5EA4"/>
    <w:rsid w:val="0010192F"/>
    <w:rsid w:val="00106915"/>
    <w:rsid w:val="00106C82"/>
    <w:rsid w:val="0011006B"/>
    <w:rsid w:val="00112E41"/>
    <w:rsid w:val="00113C37"/>
    <w:rsid w:val="00120052"/>
    <w:rsid w:val="001255C0"/>
    <w:rsid w:val="001260C9"/>
    <w:rsid w:val="0014187F"/>
    <w:rsid w:val="00141E4E"/>
    <w:rsid w:val="001452F5"/>
    <w:rsid w:val="00152305"/>
    <w:rsid w:val="00153A2E"/>
    <w:rsid w:val="00156652"/>
    <w:rsid w:val="0015765D"/>
    <w:rsid w:val="00160723"/>
    <w:rsid w:val="00160AA5"/>
    <w:rsid w:val="00166BF5"/>
    <w:rsid w:val="00166D2D"/>
    <w:rsid w:val="00166D30"/>
    <w:rsid w:val="00173572"/>
    <w:rsid w:val="001736D6"/>
    <w:rsid w:val="0017724C"/>
    <w:rsid w:val="00182908"/>
    <w:rsid w:val="00185489"/>
    <w:rsid w:val="00195FC4"/>
    <w:rsid w:val="00196FD5"/>
    <w:rsid w:val="001A1809"/>
    <w:rsid w:val="001A73D3"/>
    <w:rsid w:val="001A76B4"/>
    <w:rsid w:val="001B0472"/>
    <w:rsid w:val="001B0718"/>
    <w:rsid w:val="001B2822"/>
    <w:rsid w:val="001B2DD3"/>
    <w:rsid w:val="001B7AF0"/>
    <w:rsid w:val="001C6DE6"/>
    <w:rsid w:val="001C774D"/>
    <w:rsid w:val="001D2E01"/>
    <w:rsid w:val="001D35D6"/>
    <w:rsid w:val="001D4BE8"/>
    <w:rsid w:val="001D56D2"/>
    <w:rsid w:val="001D652F"/>
    <w:rsid w:val="001E1975"/>
    <w:rsid w:val="001E322A"/>
    <w:rsid w:val="001E3DF6"/>
    <w:rsid w:val="001E4A2A"/>
    <w:rsid w:val="001E4B42"/>
    <w:rsid w:val="001E4B8E"/>
    <w:rsid w:val="001E6A10"/>
    <w:rsid w:val="001F06F5"/>
    <w:rsid w:val="001F278A"/>
    <w:rsid w:val="001F5F02"/>
    <w:rsid w:val="00211357"/>
    <w:rsid w:val="002114DE"/>
    <w:rsid w:val="00211751"/>
    <w:rsid w:val="00220E90"/>
    <w:rsid w:val="002251FA"/>
    <w:rsid w:val="00227E05"/>
    <w:rsid w:val="00236E5B"/>
    <w:rsid w:val="0024168B"/>
    <w:rsid w:val="00255D7C"/>
    <w:rsid w:val="00257021"/>
    <w:rsid w:val="002613E8"/>
    <w:rsid w:val="00262858"/>
    <w:rsid w:val="0027048B"/>
    <w:rsid w:val="00273014"/>
    <w:rsid w:val="002733AF"/>
    <w:rsid w:val="0027564A"/>
    <w:rsid w:val="0028216F"/>
    <w:rsid w:val="00284B69"/>
    <w:rsid w:val="00290DAE"/>
    <w:rsid w:val="00294807"/>
    <w:rsid w:val="00297C4B"/>
    <w:rsid w:val="002A29BC"/>
    <w:rsid w:val="002A6D69"/>
    <w:rsid w:val="002B4189"/>
    <w:rsid w:val="002C0B9B"/>
    <w:rsid w:val="002C72DF"/>
    <w:rsid w:val="002C74F3"/>
    <w:rsid w:val="002D0B76"/>
    <w:rsid w:val="002D6AF1"/>
    <w:rsid w:val="002D6CD6"/>
    <w:rsid w:val="002D7606"/>
    <w:rsid w:val="002E6509"/>
    <w:rsid w:val="002F00A9"/>
    <w:rsid w:val="002F15A3"/>
    <w:rsid w:val="002F46E3"/>
    <w:rsid w:val="003005AF"/>
    <w:rsid w:val="003013B9"/>
    <w:rsid w:val="0030549B"/>
    <w:rsid w:val="003078A8"/>
    <w:rsid w:val="00311732"/>
    <w:rsid w:val="00313FEC"/>
    <w:rsid w:val="00317D71"/>
    <w:rsid w:val="0032285D"/>
    <w:rsid w:val="00323DA0"/>
    <w:rsid w:val="003260E6"/>
    <w:rsid w:val="003268BF"/>
    <w:rsid w:val="003328B5"/>
    <w:rsid w:val="00333718"/>
    <w:rsid w:val="0033639A"/>
    <w:rsid w:val="00340F11"/>
    <w:rsid w:val="00341FA0"/>
    <w:rsid w:val="0034789B"/>
    <w:rsid w:val="00352192"/>
    <w:rsid w:val="0035315D"/>
    <w:rsid w:val="0035634F"/>
    <w:rsid w:val="00362A0D"/>
    <w:rsid w:val="00370205"/>
    <w:rsid w:val="00370D7C"/>
    <w:rsid w:val="00376827"/>
    <w:rsid w:val="00382B3A"/>
    <w:rsid w:val="003855E9"/>
    <w:rsid w:val="003856F1"/>
    <w:rsid w:val="00385B5E"/>
    <w:rsid w:val="003939CC"/>
    <w:rsid w:val="00394BE9"/>
    <w:rsid w:val="0039536A"/>
    <w:rsid w:val="00397750"/>
    <w:rsid w:val="003A1973"/>
    <w:rsid w:val="003A216A"/>
    <w:rsid w:val="003A248D"/>
    <w:rsid w:val="003A4BE8"/>
    <w:rsid w:val="003A78AC"/>
    <w:rsid w:val="003B3456"/>
    <w:rsid w:val="003B36E2"/>
    <w:rsid w:val="003C2C23"/>
    <w:rsid w:val="003C73D7"/>
    <w:rsid w:val="003D06BE"/>
    <w:rsid w:val="003D2B89"/>
    <w:rsid w:val="003D34CC"/>
    <w:rsid w:val="003D5F0B"/>
    <w:rsid w:val="003E0B4B"/>
    <w:rsid w:val="003E0EC3"/>
    <w:rsid w:val="003E1523"/>
    <w:rsid w:val="003F4723"/>
    <w:rsid w:val="004105AB"/>
    <w:rsid w:val="0042157B"/>
    <w:rsid w:val="00427735"/>
    <w:rsid w:val="00430067"/>
    <w:rsid w:val="00434EFC"/>
    <w:rsid w:val="00435752"/>
    <w:rsid w:val="00435926"/>
    <w:rsid w:val="00445244"/>
    <w:rsid w:val="004459DD"/>
    <w:rsid w:val="00452182"/>
    <w:rsid w:val="004527CE"/>
    <w:rsid w:val="00452E69"/>
    <w:rsid w:val="004541D7"/>
    <w:rsid w:val="00455094"/>
    <w:rsid w:val="00457EF1"/>
    <w:rsid w:val="00473309"/>
    <w:rsid w:val="00482C5F"/>
    <w:rsid w:val="0048646C"/>
    <w:rsid w:val="00486F75"/>
    <w:rsid w:val="00495455"/>
    <w:rsid w:val="004A035C"/>
    <w:rsid w:val="004C27CB"/>
    <w:rsid w:val="004D35EB"/>
    <w:rsid w:val="004D3E34"/>
    <w:rsid w:val="004D44A0"/>
    <w:rsid w:val="004D6783"/>
    <w:rsid w:val="004E4D97"/>
    <w:rsid w:val="004E4FB0"/>
    <w:rsid w:val="004F5BF3"/>
    <w:rsid w:val="004F7D40"/>
    <w:rsid w:val="005146EC"/>
    <w:rsid w:val="00522EB1"/>
    <w:rsid w:val="00523D86"/>
    <w:rsid w:val="005253C1"/>
    <w:rsid w:val="00526061"/>
    <w:rsid w:val="00533820"/>
    <w:rsid w:val="005404A3"/>
    <w:rsid w:val="00560F04"/>
    <w:rsid w:val="005661C8"/>
    <w:rsid w:val="00572665"/>
    <w:rsid w:val="00573024"/>
    <w:rsid w:val="00574F4D"/>
    <w:rsid w:val="005762FF"/>
    <w:rsid w:val="0058160C"/>
    <w:rsid w:val="005817E8"/>
    <w:rsid w:val="00582A34"/>
    <w:rsid w:val="0058304A"/>
    <w:rsid w:val="00584C43"/>
    <w:rsid w:val="00591546"/>
    <w:rsid w:val="005B3510"/>
    <w:rsid w:val="005B5F46"/>
    <w:rsid w:val="005C3A3C"/>
    <w:rsid w:val="005D070D"/>
    <w:rsid w:val="005D536E"/>
    <w:rsid w:val="005D6215"/>
    <w:rsid w:val="005E097D"/>
    <w:rsid w:val="005F6664"/>
    <w:rsid w:val="00601308"/>
    <w:rsid w:val="00603712"/>
    <w:rsid w:val="0060683B"/>
    <w:rsid w:val="00606A7F"/>
    <w:rsid w:val="00612332"/>
    <w:rsid w:val="00612D9B"/>
    <w:rsid w:val="00621CC3"/>
    <w:rsid w:val="0062536E"/>
    <w:rsid w:val="00626207"/>
    <w:rsid w:val="00637574"/>
    <w:rsid w:val="00637F17"/>
    <w:rsid w:val="00642FF3"/>
    <w:rsid w:val="006432D3"/>
    <w:rsid w:val="006434F0"/>
    <w:rsid w:val="00651F46"/>
    <w:rsid w:val="006526D9"/>
    <w:rsid w:val="006552F1"/>
    <w:rsid w:val="006566B5"/>
    <w:rsid w:val="006714B9"/>
    <w:rsid w:val="00677AC5"/>
    <w:rsid w:val="00691DB1"/>
    <w:rsid w:val="00695CBB"/>
    <w:rsid w:val="006A0218"/>
    <w:rsid w:val="006A2AC0"/>
    <w:rsid w:val="006A6B7D"/>
    <w:rsid w:val="006B0122"/>
    <w:rsid w:val="006B106F"/>
    <w:rsid w:val="006B1A8C"/>
    <w:rsid w:val="006B5CAB"/>
    <w:rsid w:val="006B7D8B"/>
    <w:rsid w:val="006C0A09"/>
    <w:rsid w:val="006C36BF"/>
    <w:rsid w:val="006C74F3"/>
    <w:rsid w:val="006D6E1C"/>
    <w:rsid w:val="006E62B4"/>
    <w:rsid w:val="006E7204"/>
    <w:rsid w:val="006F6602"/>
    <w:rsid w:val="00700C05"/>
    <w:rsid w:val="007031C6"/>
    <w:rsid w:val="00712D3F"/>
    <w:rsid w:val="00714FC5"/>
    <w:rsid w:val="0071586C"/>
    <w:rsid w:val="00725070"/>
    <w:rsid w:val="00725FB5"/>
    <w:rsid w:val="00731759"/>
    <w:rsid w:val="00737996"/>
    <w:rsid w:val="00741A86"/>
    <w:rsid w:val="007505CC"/>
    <w:rsid w:val="00750A0C"/>
    <w:rsid w:val="00755413"/>
    <w:rsid w:val="00760A15"/>
    <w:rsid w:val="00760A38"/>
    <w:rsid w:val="00760B4A"/>
    <w:rsid w:val="007673CE"/>
    <w:rsid w:val="0076767D"/>
    <w:rsid w:val="0077105B"/>
    <w:rsid w:val="00771BA9"/>
    <w:rsid w:val="00771CCF"/>
    <w:rsid w:val="0077484E"/>
    <w:rsid w:val="00775C0E"/>
    <w:rsid w:val="00780493"/>
    <w:rsid w:val="00787007"/>
    <w:rsid w:val="0079353A"/>
    <w:rsid w:val="00797BC9"/>
    <w:rsid w:val="007B78BC"/>
    <w:rsid w:val="007C2410"/>
    <w:rsid w:val="007C4414"/>
    <w:rsid w:val="007C4F7E"/>
    <w:rsid w:val="007C5D23"/>
    <w:rsid w:val="007C703A"/>
    <w:rsid w:val="007D1A97"/>
    <w:rsid w:val="007D1DAD"/>
    <w:rsid w:val="007E59DD"/>
    <w:rsid w:val="007E7D5C"/>
    <w:rsid w:val="007F02FD"/>
    <w:rsid w:val="007F0E96"/>
    <w:rsid w:val="007F245F"/>
    <w:rsid w:val="007F4C37"/>
    <w:rsid w:val="008127A6"/>
    <w:rsid w:val="00817121"/>
    <w:rsid w:val="0082237D"/>
    <w:rsid w:val="008241A6"/>
    <w:rsid w:val="008241CE"/>
    <w:rsid w:val="008321DD"/>
    <w:rsid w:val="008324EE"/>
    <w:rsid w:val="00833176"/>
    <w:rsid w:val="008414BE"/>
    <w:rsid w:val="00844611"/>
    <w:rsid w:val="00844905"/>
    <w:rsid w:val="00846836"/>
    <w:rsid w:val="00850D8B"/>
    <w:rsid w:val="00861334"/>
    <w:rsid w:val="00862373"/>
    <w:rsid w:val="00863CF7"/>
    <w:rsid w:val="00867D9F"/>
    <w:rsid w:val="008708C0"/>
    <w:rsid w:val="008737DC"/>
    <w:rsid w:val="00874518"/>
    <w:rsid w:val="00877BD3"/>
    <w:rsid w:val="008803DA"/>
    <w:rsid w:val="0088069D"/>
    <w:rsid w:val="00882686"/>
    <w:rsid w:val="00883798"/>
    <w:rsid w:val="00890F3D"/>
    <w:rsid w:val="008930A1"/>
    <w:rsid w:val="00897179"/>
    <w:rsid w:val="008A2498"/>
    <w:rsid w:val="008A3A3B"/>
    <w:rsid w:val="008A7F1C"/>
    <w:rsid w:val="008B7326"/>
    <w:rsid w:val="008C067E"/>
    <w:rsid w:val="008C3FC0"/>
    <w:rsid w:val="008C58F2"/>
    <w:rsid w:val="008E0B25"/>
    <w:rsid w:val="008E3396"/>
    <w:rsid w:val="008E5A51"/>
    <w:rsid w:val="008F36DD"/>
    <w:rsid w:val="008F4326"/>
    <w:rsid w:val="008F58EC"/>
    <w:rsid w:val="008F7095"/>
    <w:rsid w:val="00900175"/>
    <w:rsid w:val="00902D6B"/>
    <w:rsid w:val="009048BE"/>
    <w:rsid w:val="0090671E"/>
    <w:rsid w:val="00906D68"/>
    <w:rsid w:val="0090727B"/>
    <w:rsid w:val="00907670"/>
    <w:rsid w:val="00910305"/>
    <w:rsid w:val="00914B7C"/>
    <w:rsid w:val="00915B65"/>
    <w:rsid w:val="00923DBA"/>
    <w:rsid w:val="0092661C"/>
    <w:rsid w:val="00927BD1"/>
    <w:rsid w:val="00931464"/>
    <w:rsid w:val="00934823"/>
    <w:rsid w:val="00934857"/>
    <w:rsid w:val="00935AB2"/>
    <w:rsid w:val="00936925"/>
    <w:rsid w:val="0094242B"/>
    <w:rsid w:val="00955CE9"/>
    <w:rsid w:val="00957CD7"/>
    <w:rsid w:val="00957E03"/>
    <w:rsid w:val="00966E9D"/>
    <w:rsid w:val="00971BF1"/>
    <w:rsid w:val="00981332"/>
    <w:rsid w:val="009837F5"/>
    <w:rsid w:val="0098485E"/>
    <w:rsid w:val="00992B6F"/>
    <w:rsid w:val="00996E74"/>
    <w:rsid w:val="009978F9"/>
    <w:rsid w:val="009A0EB4"/>
    <w:rsid w:val="009A3141"/>
    <w:rsid w:val="009A7A4B"/>
    <w:rsid w:val="009B016A"/>
    <w:rsid w:val="009B5056"/>
    <w:rsid w:val="009C02BF"/>
    <w:rsid w:val="009C326A"/>
    <w:rsid w:val="009C45FD"/>
    <w:rsid w:val="009C68D7"/>
    <w:rsid w:val="009D0FAE"/>
    <w:rsid w:val="009D798C"/>
    <w:rsid w:val="009E3309"/>
    <w:rsid w:val="009F3205"/>
    <w:rsid w:val="009F7830"/>
    <w:rsid w:val="00A03878"/>
    <w:rsid w:val="00A11F97"/>
    <w:rsid w:val="00A1408D"/>
    <w:rsid w:val="00A15D64"/>
    <w:rsid w:val="00A15F3E"/>
    <w:rsid w:val="00A23956"/>
    <w:rsid w:val="00A272FA"/>
    <w:rsid w:val="00A326DE"/>
    <w:rsid w:val="00A36837"/>
    <w:rsid w:val="00A37D9E"/>
    <w:rsid w:val="00A43D2B"/>
    <w:rsid w:val="00A47C39"/>
    <w:rsid w:val="00A50005"/>
    <w:rsid w:val="00A51E18"/>
    <w:rsid w:val="00A546E1"/>
    <w:rsid w:val="00A54DE0"/>
    <w:rsid w:val="00A5527D"/>
    <w:rsid w:val="00A6252C"/>
    <w:rsid w:val="00A64EF4"/>
    <w:rsid w:val="00A70D39"/>
    <w:rsid w:val="00A718D1"/>
    <w:rsid w:val="00A83BF1"/>
    <w:rsid w:val="00A847FE"/>
    <w:rsid w:val="00A859AF"/>
    <w:rsid w:val="00A872FB"/>
    <w:rsid w:val="00A87ACC"/>
    <w:rsid w:val="00A91E32"/>
    <w:rsid w:val="00A92328"/>
    <w:rsid w:val="00AA0EC7"/>
    <w:rsid w:val="00AA1C33"/>
    <w:rsid w:val="00AA26C1"/>
    <w:rsid w:val="00AA486D"/>
    <w:rsid w:val="00AA610B"/>
    <w:rsid w:val="00AB1E2A"/>
    <w:rsid w:val="00AC02EB"/>
    <w:rsid w:val="00AC25C1"/>
    <w:rsid w:val="00AC7573"/>
    <w:rsid w:val="00AD112D"/>
    <w:rsid w:val="00AD1C82"/>
    <w:rsid w:val="00AD281C"/>
    <w:rsid w:val="00AD3D03"/>
    <w:rsid w:val="00AD58D4"/>
    <w:rsid w:val="00AE00D6"/>
    <w:rsid w:val="00AE0EEB"/>
    <w:rsid w:val="00AE4114"/>
    <w:rsid w:val="00AE5210"/>
    <w:rsid w:val="00AE54B7"/>
    <w:rsid w:val="00AF1910"/>
    <w:rsid w:val="00AF3385"/>
    <w:rsid w:val="00AF7489"/>
    <w:rsid w:val="00B0440E"/>
    <w:rsid w:val="00B17D19"/>
    <w:rsid w:val="00B20E29"/>
    <w:rsid w:val="00B21F11"/>
    <w:rsid w:val="00B22A53"/>
    <w:rsid w:val="00B255B5"/>
    <w:rsid w:val="00B25734"/>
    <w:rsid w:val="00B34076"/>
    <w:rsid w:val="00B35AC3"/>
    <w:rsid w:val="00B36069"/>
    <w:rsid w:val="00B3691C"/>
    <w:rsid w:val="00B41DCF"/>
    <w:rsid w:val="00B53189"/>
    <w:rsid w:val="00B56785"/>
    <w:rsid w:val="00B605B7"/>
    <w:rsid w:val="00B63CB4"/>
    <w:rsid w:val="00B71953"/>
    <w:rsid w:val="00B73F10"/>
    <w:rsid w:val="00B744F4"/>
    <w:rsid w:val="00B82DD6"/>
    <w:rsid w:val="00B83A28"/>
    <w:rsid w:val="00B850A7"/>
    <w:rsid w:val="00B86416"/>
    <w:rsid w:val="00B96140"/>
    <w:rsid w:val="00BA042D"/>
    <w:rsid w:val="00BA1A7A"/>
    <w:rsid w:val="00BA6370"/>
    <w:rsid w:val="00BA65C0"/>
    <w:rsid w:val="00BB468D"/>
    <w:rsid w:val="00BB62B0"/>
    <w:rsid w:val="00BB680F"/>
    <w:rsid w:val="00BC4774"/>
    <w:rsid w:val="00BC66E0"/>
    <w:rsid w:val="00BD02C4"/>
    <w:rsid w:val="00BD31B7"/>
    <w:rsid w:val="00BD5336"/>
    <w:rsid w:val="00BD73BD"/>
    <w:rsid w:val="00BE4F83"/>
    <w:rsid w:val="00BE59B5"/>
    <w:rsid w:val="00BF274E"/>
    <w:rsid w:val="00BF303B"/>
    <w:rsid w:val="00BF49D8"/>
    <w:rsid w:val="00BF53D2"/>
    <w:rsid w:val="00BF5562"/>
    <w:rsid w:val="00BF7885"/>
    <w:rsid w:val="00C00641"/>
    <w:rsid w:val="00C04FDF"/>
    <w:rsid w:val="00C10132"/>
    <w:rsid w:val="00C101D1"/>
    <w:rsid w:val="00C11F5B"/>
    <w:rsid w:val="00C138B5"/>
    <w:rsid w:val="00C139D7"/>
    <w:rsid w:val="00C167F6"/>
    <w:rsid w:val="00C22626"/>
    <w:rsid w:val="00C22F3C"/>
    <w:rsid w:val="00C33CD6"/>
    <w:rsid w:val="00C35191"/>
    <w:rsid w:val="00C4411B"/>
    <w:rsid w:val="00C45F83"/>
    <w:rsid w:val="00C47335"/>
    <w:rsid w:val="00C47603"/>
    <w:rsid w:val="00C53AE3"/>
    <w:rsid w:val="00C5754A"/>
    <w:rsid w:val="00C646F2"/>
    <w:rsid w:val="00C7696B"/>
    <w:rsid w:val="00C76A12"/>
    <w:rsid w:val="00C8346C"/>
    <w:rsid w:val="00C87EE9"/>
    <w:rsid w:val="00C900F6"/>
    <w:rsid w:val="00C92E73"/>
    <w:rsid w:val="00C93AFD"/>
    <w:rsid w:val="00CA00C4"/>
    <w:rsid w:val="00CA0879"/>
    <w:rsid w:val="00CB0DF0"/>
    <w:rsid w:val="00CB2590"/>
    <w:rsid w:val="00CB4C3E"/>
    <w:rsid w:val="00CB5E1E"/>
    <w:rsid w:val="00CC5D2C"/>
    <w:rsid w:val="00CD0DDA"/>
    <w:rsid w:val="00CD1628"/>
    <w:rsid w:val="00CE0051"/>
    <w:rsid w:val="00CE0C62"/>
    <w:rsid w:val="00CE0DBF"/>
    <w:rsid w:val="00CE212C"/>
    <w:rsid w:val="00CE3E8B"/>
    <w:rsid w:val="00CE4512"/>
    <w:rsid w:val="00CE664B"/>
    <w:rsid w:val="00D00F92"/>
    <w:rsid w:val="00D12E77"/>
    <w:rsid w:val="00D16C9B"/>
    <w:rsid w:val="00D16D36"/>
    <w:rsid w:val="00D21C14"/>
    <w:rsid w:val="00D2618B"/>
    <w:rsid w:val="00D26B90"/>
    <w:rsid w:val="00D26FA5"/>
    <w:rsid w:val="00D30CF4"/>
    <w:rsid w:val="00D313DD"/>
    <w:rsid w:val="00D322B4"/>
    <w:rsid w:val="00D37FDF"/>
    <w:rsid w:val="00D45B39"/>
    <w:rsid w:val="00D56E4A"/>
    <w:rsid w:val="00D67133"/>
    <w:rsid w:val="00D67AB3"/>
    <w:rsid w:val="00D74FC8"/>
    <w:rsid w:val="00D9045D"/>
    <w:rsid w:val="00D933E4"/>
    <w:rsid w:val="00D93B38"/>
    <w:rsid w:val="00D942FA"/>
    <w:rsid w:val="00D968C4"/>
    <w:rsid w:val="00DA1012"/>
    <w:rsid w:val="00DA4267"/>
    <w:rsid w:val="00DB0D55"/>
    <w:rsid w:val="00DB25F1"/>
    <w:rsid w:val="00DB5846"/>
    <w:rsid w:val="00DB5DF8"/>
    <w:rsid w:val="00DB7F0D"/>
    <w:rsid w:val="00DC2188"/>
    <w:rsid w:val="00DC35CB"/>
    <w:rsid w:val="00DD1228"/>
    <w:rsid w:val="00DD1F86"/>
    <w:rsid w:val="00DD26B7"/>
    <w:rsid w:val="00DE6ACB"/>
    <w:rsid w:val="00DF1111"/>
    <w:rsid w:val="00DF16FB"/>
    <w:rsid w:val="00DF500B"/>
    <w:rsid w:val="00E005B4"/>
    <w:rsid w:val="00E00F4B"/>
    <w:rsid w:val="00E02998"/>
    <w:rsid w:val="00E11E5E"/>
    <w:rsid w:val="00E212A7"/>
    <w:rsid w:val="00E31144"/>
    <w:rsid w:val="00E3545E"/>
    <w:rsid w:val="00E35834"/>
    <w:rsid w:val="00E367D0"/>
    <w:rsid w:val="00E42DF0"/>
    <w:rsid w:val="00E50602"/>
    <w:rsid w:val="00E55800"/>
    <w:rsid w:val="00E562F5"/>
    <w:rsid w:val="00E578C7"/>
    <w:rsid w:val="00E57FBA"/>
    <w:rsid w:val="00E60B12"/>
    <w:rsid w:val="00E6174A"/>
    <w:rsid w:val="00E64098"/>
    <w:rsid w:val="00E70F19"/>
    <w:rsid w:val="00E7162E"/>
    <w:rsid w:val="00E87FD0"/>
    <w:rsid w:val="00E943AB"/>
    <w:rsid w:val="00E94957"/>
    <w:rsid w:val="00E969BD"/>
    <w:rsid w:val="00E97C85"/>
    <w:rsid w:val="00EA7C23"/>
    <w:rsid w:val="00EB0B65"/>
    <w:rsid w:val="00EC2FB2"/>
    <w:rsid w:val="00EC7D0F"/>
    <w:rsid w:val="00ED388F"/>
    <w:rsid w:val="00ED3FA3"/>
    <w:rsid w:val="00ED5852"/>
    <w:rsid w:val="00EE1463"/>
    <w:rsid w:val="00EE1BD9"/>
    <w:rsid w:val="00EE6418"/>
    <w:rsid w:val="00EE7629"/>
    <w:rsid w:val="00EF298B"/>
    <w:rsid w:val="00EF7E9F"/>
    <w:rsid w:val="00F041AD"/>
    <w:rsid w:val="00F051F7"/>
    <w:rsid w:val="00F068D6"/>
    <w:rsid w:val="00F116CE"/>
    <w:rsid w:val="00F12AEB"/>
    <w:rsid w:val="00F136BE"/>
    <w:rsid w:val="00F267A5"/>
    <w:rsid w:val="00F3162E"/>
    <w:rsid w:val="00F376D7"/>
    <w:rsid w:val="00F41B32"/>
    <w:rsid w:val="00F436EE"/>
    <w:rsid w:val="00F44528"/>
    <w:rsid w:val="00F459EF"/>
    <w:rsid w:val="00F54E48"/>
    <w:rsid w:val="00F56BC4"/>
    <w:rsid w:val="00F613FF"/>
    <w:rsid w:val="00F71E64"/>
    <w:rsid w:val="00F72CA2"/>
    <w:rsid w:val="00F76C04"/>
    <w:rsid w:val="00F81CE9"/>
    <w:rsid w:val="00F81DCE"/>
    <w:rsid w:val="00F863B3"/>
    <w:rsid w:val="00F87FB4"/>
    <w:rsid w:val="00F94196"/>
    <w:rsid w:val="00F96DCF"/>
    <w:rsid w:val="00FA44CC"/>
    <w:rsid w:val="00FA51E3"/>
    <w:rsid w:val="00FA7F76"/>
    <w:rsid w:val="00FB39C2"/>
    <w:rsid w:val="00FB61AF"/>
    <w:rsid w:val="00FB6FE0"/>
    <w:rsid w:val="00FC34E9"/>
    <w:rsid w:val="00FC4D14"/>
    <w:rsid w:val="00FD171D"/>
    <w:rsid w:val="00FD2E80"/>
    <w:rsid w:val="00FD3054"/>
    <w:rsid w:val="00FD43C4"/>
    <w:rsid w:val="00FD6C3D"/>
    <w:rsid w:val="00FD6F5D"/>
    <w:rsid w:val="00FE40F4"/>
    <w:rsid w:val="00FE60FD"/>
    <w:rsid w:val="00FF087A"/>
    <w:rsid w:val="00FF15F8"/>
    <w:rsid w:val="00FF2B2A"/>
    <w:rsid w:val="00FF6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7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1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192F"/>
    <w:rPr>
      <w:rFonts w:ascii="Verdana" w:hAnsi="Verdana"/>
      <w:color w:val="000000"/>
      <w:sz w:val="18"/>
      <w:szCs w:val="18"/>
    </w:rPr>
  </w:style>
  <w:style w:type="paragraph" w:styleId="Lijstalinea">
    <w:name w:val="List Paragraph"/>
    <w:basedOn w:val="Standaard"/>
    <w:uiPriority w:val="34"/>
    <w:qFormat/>
    <w:rsid w:val="00A83BF1"/>
    <w:pPr>
      <w:ind w:left="720"/>
      <w:contextualSpacing/>
    </w:pPr>
  </w:style>
  <w:style w:type="paragraph" w:styleId="Voetnoottekst">
    <w:name w:val="footnote text"/>
    <w:basedOn w:val="Standaard"/>
    <w:link w:val="VoetnoottekstChar"/>
    <w:unhideWhenUsed/>
    <w:rsid w:val="00A83BF1"/>
    <w:pPr>
      <w:spacing w:line="240" w:lineRule="auto"/>
    </w:pPr>
    <w:rPr>
      <w:sz w:val="20"/>
      <w:szCs w:val="20"/>
    </w:rPr>
  </w:style>
  <w:style w:type="character" w:customStyle="1" w:styleId="VoetnoottekstChar">
    <w:name w:val="Voetnoottekst Char"/>
    <w:basedOn w:val="Standaardalinea-lettertype"/>
    <w:link w:val="Voetnoottekst"/>
    <w:uiPriority w:val="99"/>
    <w:rsid w:val="00A83BF1"/>
    <w:rPr>
      <w:rFonts w:ascii="Verdana" w:hAnsi="Verdana"/>
      <w:color w:val="000000"/>
    </w:rPr>
  </w:style>
  <w:style w:type="character" w:styleId="Voetnootmarkering">
    <w:name w:val="footnote reference"/>
    <w:basedOn w:val="Standaardalinea-lettertype"/>
    <w:semiHidden/>
    <w:unhideWhenUsed/>
    <w:rsid w:val="00A83BF1"/>
    <w:rPr>
      <w:vertAlign w:val="superscript"/>
    </w:rPr>
  </w:style>
  <w:style w:type="character" w:styleId="Onopgelostemelding">
    <w:name w:val="Unresolved Mention"/>
    <w:basedOn w:val="Standaardalinea-lettertype"/>
    <w:uiPriority w:val="99"/>
    <w:semiHidden/>
    <w:unhideWhenUsed/>
    <w:rsid w:val="00E943AB"/>
    <w:rPr>
      <w:color w:val="605E5C"/>
      <w:shd w:val="clear" w:color="auto" w:fill="E1DFDD"/>
    </w:rPr>
  </w:style>
  <w:style w:type="character" w:styleId="GevolgdeHyperlink">
    <w:name w:val="FollowedHyperlink"/>
    <w:basedOn w:val="Standaardalinea-lettertype"/>
    <w:uiPriority w:val="99"/>
    <w:semiHidden/>
    <w:unhideWhenUsed/>
    <w:rsid w:val="001D56D2"/>
    <w:rPr>
      <w:color w:val="96607D" w:themeColor="followedHyperlink"/>
      <w:u w:val="single"/>
    </w:rPr>
  </w:style>
  <w:style w:type="character" w:styleId="Verwijzingopmerking">
    <w:name w:val="annotation reference"/>
    <w:basedOn w:val="Standaardalinea-lettertype"/>
    <w:unhideWhenUsed/>
    <w:rsid w:val="0076767D"/>
    <w:rPr>
      <w:sz w:val="16"/>
      <w:szCs w:val="16"/>
    </w:rPr>
  </w:style>
  <w:style w:type="paragraph" w:styleId="Tekstopmerking">
    <w:name w:val="annotation text"/>
    <w:basedOn w:val="Standaard"/>
    <w:link w:val="TekstopmerkingChar"/>
    <w:unhideWhenUsed/>
    <w:rsid w:val="0076767D"/>
    <w:pPr>
      <w:spacing w:line="240" w:lineRule="auto"/>
    </w:pPr>
    <w:rPr>
      <w:sz w:val="20"/>
      <w:szCs w:val="20"/>
    </w:rPr>
  </w:style>
  <w:style w:type="character" w:customStyle="1" w:styleId="TekstopmerkingChar">
    <w:name w:val="Tekst opmerking Char"/>
    <w:basedOn w:val="Standaardalinea-lettertype"/>
    <w:link w:val="Tekstopmerking"/>
    <w:rsid w:val="007676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6767D"/>
    <w:rPr>
      <w:b/>
      <w:bCs/>
    </w:rPr>
  </w:style>
  <w:style w:type="character" w:customStyle="1" w:styleId="OnderwerpvanopmerkingChar">
    <w:name w:val="Onderwerp van opmerking Char"/>
    <w:basedOn w:val="TekstopmerkingChar"/>
    <w:link w:val="Onderwerpvanopmerking"/>
    <w:uiPriority w:val="99"/>
    <w:semiHidden/>
    <w:rsid w:val="0076767D"/>
    <w:rPr>
      <w:rFonts w:ascii="Verdana" w:hAnsi="Verdana"/>
      <w:b/>
      <w:bCs/>
      <w:color w:val="000000"/>
    </w:rPr>
  </w:style>
  <w:style w:type="paragraph" w:styleId="Revisie">
    <w:name w:val="Revision"/>
    <w:hidden/>
    <w:uiPriority w:val="99"/>
    <w:semiHidden/>
    <w:rsid w:val="00934857"/>
    <w:pPr>
      <w:autoSpaceDN/>
      <w:textAlignment w:val="auto"/>
    </w:pPr>
    <w:rPr>
      <w:rFonts w:ascii="Verdana" w:hAnsi="Verdana"/>
      <w:color w:val="000000"/>
      <w:sz w:val="18"/>
      <w:szCs w:val="18"/>
    </w:rPr>
  </w:style>
  <w:style w:type="paragraph" w:customStyle="1" w:styleId="broodtekst">
    <w:name w:val="broodtekst"/>
    <w:basedOn w:val="Standaard"/>
    <w:qFormat/>
    <w:rsid w:val="00606A7F"/>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23">
      <w:bodyDiv w:val="1"/>
      <w:marLeft w:val="0"/>
      <w:marRight w:val="0"/>
      <w:marTop w:val="0"/>
      <w:marBottom w:val="0"/>
      <w:divBdr>
        <w:top w:val="none" w:sz="0" w:space="0" w:color="auto"/>
        <w:left w:val="none" w:sz="0" w:space="0" w:color="auto"/>
        <w:bottom w:val="none" w:sz="0" w:space="0" w:color="auto"/>
        <w:right w:val="none" w:sz="0" w:space="0" w:color="auto"/>
      </w:divBdr>
    </w:div>
    <w:div w:id="31270904">
      <w:bodyDiv w:val="1"/>
      <w:marLeft w:val="0"/>
      <w:marRight w:val="0"/>
      <w:marTop w:val="0"/>
      <w:marBottom w:val="0"/>
      <w:divBdr>
        <w:top w:val="none" w:sz="0" w:space="0" w:color="auto"/>
        <w:left w:val="none" w:sz="0" w:space="0" w:color="auto"/>
        <w:bottom w:val="none" w:sz="0" w:space="0" w:color="auto"/>
        <w:right w:val="none" w:sz="0" w:space="0" w:color="auto"/>
      </w:divBdr>
    </w:div>
    <w:div w:id="232357711">
      <w:bodyDiv w:val="1"/>
      <w:marLeft w:val="0"/>
      <w:marRight w:val="0"/>
      <w:marTop w:val="0"/>
      <w:marBottom w:val="0"/>
      <w:divBdr>
        <w:top w:val="none" w:sz="0" w:space="0" w:color="auto"/>
        <w:left w:val="none" w:sz="0" w:space="0" w:color="auto"/>
        <w:bottom w:val="none" w:sz="0" w:space="0" w:color="auto"/>
        <w:right w:val="none" w:sz="0" w:space="0" w:color="auto"/>
      </w:divBdr>
    </w:div>
    <w:div w:id="247620457">
      <w:bodyDiv w:val="1"/>
      <w:marLeft w:val="0"/>
      <w:marRight w:val="0"/>
      <w:marTop w:val="0"/>
      <w:marBottom w:val="0"/>
      <w:divBdr>
        <w:top w:val="none" w:sz="0" w:space="0" w:color="auto"/>
        <w:left w:val="none" w:sz="0" w:space="0" w:color="auto"/>
        <w:bottom w:val="none" w:sz="0" w:space="0" w:color="auto"/>
        <w:right w:val="none" w:sz="0" w:space="0" w:color="auto"/>
      </w:divBdr>
    </w:div>
    <w:div w:id="302588022">
      <w:bodyDiv w:val="1"/>
      <w:marLeft w:val="0"/>
      <w:marRight w:val="0"/>
      <w:marTop w:val="0"/>
      <w:marBottom w:val="0"/>
      <w:divBdr>
        <w:top w:val="none" w:sz="0" w:space="0" w:color="auto"/>
        <w:left w:val="none" w:sz="0" w:space="0" w:color="auto"/>
        <w:bottom w:val="none" w:sz="0" w:space="0" w:color="auto"/>
        <w:right w:val="none" w:sz="0" w:space="0" w:color="auto"/>
      </w:divBdr>
    </w:div>
    <w:div w:id="359205891">
      <w:bodyDiv w:val="1"/>
      <w:marLeft w:val="0"/>
      <w:marRight w:val="0"/>
      <w:marTop w:val="0"/>
      <w:marBottom w:val="0"/>
      <w:divBdr>
        <w:top w:val="none" w:sz="0" w:space="0" w:color="auto"/>
        <w:left w:val="none" w:sz="0" w:space="0" w:color="auto"/>
        <w:bottom w:val="none" w:sz="0" w:space="0" w:color="auto"/>
        <w:right w:val="none" w:sz="0" w:space="0" w:color="auto"/>
      </w:divBdr>
    </w:div>
    <w:div w:id="397434186">
      <w:bodyDiv w:val="1"/>
      <w:marLeft w:val="0"/>
      <w:marRight w:val="0"/>
      <w:marTop w:val="0"/>
      <w:marBottom w:val="0"/>
      <w:divBdr>
        <w:top w:val="none" w:sz="0" w:space="0" w:color="auto"/>
        <w:left w:val="none" w:sz="0" w:space="0" w:color="auto"/>
        <w:bottom w:val="none" w:sz="0" w:space="0" w:color="auto"/>
        <w:right w:val="none" w:sz="0" w:space="0" w:color="auto"/>
      </w:divBdr>
    </w:div>
    <w:div w:id="616913900">
      <w:bodyDiv w:val="1"/>
      <w:marLeft w:val="0"/>
      <w:marRight w:val="0"/>
      <w:marTop w:val="0"/>
      <w:marBottom w:val="0"/>
      <w:divBdr>
        <w:top w:val="none" w:sz="0" w:space="0" w:color="auto"/>
        <w:left w:val="none" w:sz="0" w:space="0" w:color="auto"/>
        <w:bottom w:val="none" w:sz="0" w:space="0" w:color="auto"/>
        <w:right w:val="none" w:sz="0" w:space="0" w:color="auto"/>
      </w:divBdr>
    </w:div>
    <w:div w:id="676033019">
      <w:bodyDiv w:val="1"/>
      <w:marLeft w:val="0"/>
      <w:marRight w:val="0"/>
      <w:marTop w:val="0"/>
      <w:marBottom w:val="0"/>
      <w:divBdr>
        <w:top w:val="none" w:sz="0" w:space="0" w:color="auto"/>
        <w:left w:val="none" w:sz="0" w:space="0" w:color="auto"/>
        <w:bottom w:val="none" w:sz="0" w:space="0" w:color="auto"/>
        <w:right w:val="none" w:sz="0" w:space="0" w:color="auto"/>
      </w:divBdr>
    </w:div>
    <w:div w:id="738789493">
      <w:bodyDiv w:val="1"/>
      <w:marLeft w:val="0"/>
      <w:marRight w:val="0"/>
      <w:marTop w:val="0"/>
      <w:marBottom w:val="0"/>
      <w:divBdr>
        <w:top w:val="none" w:sz="0" w:space="0" w:color="auto"/>
        <w:left w:val="none" w:sz="0" w:space="0" w:color="auto"/>
        <w:bottom w:val="none" w:sz="0" w:space="0" w:color="auto"/>
        <w:right w:val="none" w:sz="0" w:space="0" w:color="auto"/>
      </w:divBdr>
    </w:div>
    <w:div w:id="1611743058">
      <w:bodyDiv w:val="1"/>
      <w:marLeft w:val="0"/>
      <w:marRight w:val="0"/>
      <w:marTop w:val="0"/>
      <w:marBottom w:val="0"/>
      <w:divBdr>
        <w:top w:val="none" w:sz="0" w:space="0" w:color="auto"/>
        <w:left w:val="none" w:sz="0" w:space="0" w:color="auto"/>
        <w:bottom w:val="none" w:sz="0" w:space="0" w:color="auto"/>
        <w:right w:val="none" w:sz="0" w:space="0" w:color="auto"/>
      </w:divBdr>
    </w:div>
    <w:div w:id="1943142847">
      <w:bodyDiv w:val="1"/>
      <w:marLeft w:val="0"/>
      <w:marRight w:val="0"/>
      <w:marTop w:val="0"/>
      <w:marBottom w:val="0"/>
      <w:divBdr>
        <w:top w:val="none" w:sz="0" w:space="0" w:color="auto"/>
        <w:left w:val="none" w:sz="0" w:space="0" w:color="auto"/>
        <w:bottom w:val="none" w:sz="0" w:space="0" w:color="auto"/>
        <w:right w:val="none" w:sz="0" w:space="0" w:color="auto"/>
      </w:divBdr>
    </w:div>
    <w:div w:id="2057661019">
      <w:bodyDiv w:val="1"/>
      <w:marLeft w:val="0"/>
      <w:marRight w:val="0"/>
      <w:marTop w:val="0"/>
      <w:marBottom w:val="0"/>
      <w:divBdr>
        <w:top w:val="none" w:sz="0" w:space="0" w:color="auto"/>
        <w:left w:val="none" w:sz="0" w:space="0" w:color="auto"/>
        <w:bottom w:val="none" w:sz="0" w:space="0" w:color="auto"/>
        <w:right w:val="none" w:sz="0" w:space="0" w:color="auto"/>
      </w:divBdr>
    </w:div>
    <w:div w:id="2081827890">
      <w:bodyDiv w:val="1"/>
      <w:marLeft w:val="0"/>
      <w:marRight w:val="0"/>
      <w:marTop w:val="0"/>
      <w:marBottom w:val="0"/>
      <w:divBdr>
        <w:top w:val="none" w:sz="0" w:space="0" w:color="auto"/>
        <w:left w:val="none" w:sz="0" w:space="0" w:color="auto"/>
        <w:bottom w:val="none" w:sz="0" w:space="0" w:color="auto"/>
        <w:right w:val="none" w:sz="0" w:space="0" w:color="auto"/>
      </w:divBdr>
    </w:div>
    <w:div w:id="208529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0/25/kamerbrief-over-focusgroepenonderzoek-racisme-binnen-de-rijksoverheid" TargetMode="External"/><Relationship Id="rId13" Type="http://schemas.openxmlformats.org/officeDocument/2006/relationships/hyperlink" Target="https://www.rijksoverheid.nl/documenten/brochures/2017/01/19/eerlijk-zakendoen-zonder-corruptie" TargetMode="External"/><Relationship Id="rId18" Type="http://schemas.openxmlformats.org/officeDocument/2006/relationships/hyperlink" Target="https://www.eerstekamer.nl/wetsvoorstel/36463_versterking_strafrechtelijke" TargetMode="External"/><Relationship Id="rId3" Type="http://schemas.openxmlformats.org/officeDocument/2006/relationships/hyperlink" Target="https://wetten.overheid.nl/BWBV0001830/2006-11-30" TargetMode="External"/><Relationship Id="rId21" Type="http://schemas.openxmlformats.org/officeDocument/2006/relationships/hyperlink" Target="https://uncaccoalition.org/wp-content/uploads/UNCAC-Coalition-%E2%80%93-Guide-to-Transparency-and-Participation-in-the-IRM-1.pdf" TargetMode="External"/><Relationship Id="rId7" Type="http://schemas.openxmlformats.org/officeDocument/2006/relationships/hyperlink" Target="https://open.overheid.nl/documenten/cd4a0313-57a3-4e76-b57c-a41c9ffdc51a/file" TargetMode="External"/><Relationship Id="rId12" Type="http://schemas.openxmlformats.org/officeDocument/2006/relationships/hyperlink" Target="https://open.overheid.nl/documenten/962da3e7-5a2c-4424-aa14-7e0ccbfa34a7/file" TargetMode="External"/><Relationship Id="rId17" Type="http://schemas.openxmlformats.org/officeDocument/2006/relationships/hyperlink" Target="https://www.rijksoverheid.nl/onderwerpen/financiele-sector/documenten/publicaties/2025/09/29/factsheet-veilig-melden" TargetMode="External"/><Relationship Id="rId2" Type="http://schemas.openxmlformats.org/officeDocument/2006/relationships/hyperlink" Target="https://www.rijksoverheid.nl/documenten/publicaties/2024/09/13/regeerprogramma-kabinet-schoof" TargetMode="External"/><Relationship Id="rId16" Type="http://schemas.openxmlformats.org/officeDocument/2006/relationships/hyperlink" Target="https://star.worldbank.org/publications/asset-recovery-guide-netherlands-2024" TargetMode="External"/><Relationship Id="rId20" Type="http://schemas.openxmlformats.org/officeDocument/2006/relationships/hyperlink" Target="https://uncaccoalition.org/uncac-review/transparency-pledge/" TargetMode="External"/><Relationship Id="rId1" Type="http://schemas.openxmlformats.org/officeDocument/2006/relationships/hyperlink" Target="https://open.overheid.nl/documenten/d27fc6c4-2eae-404d-9bfa-ca8dc59174b4/file" TargetMode="External"/><Relationship Id="rId6" Type="http://schemas.openxmlformats.org/officeDocument/2006/relationships/hyperlink" Target="https://open.overheid.nl/documenten/98a719dd-4244-4825-93f1-3113f21a9882/file" TargetMode="External"/><Relationship Id="rId11" Type="http://schemas.openxmlformats.org/officeDocument/2006/relationships/hyperlink" Target="https://wooincijfers.open-overheid.nl/" TargetMode="External"/><Relationship Id="rId5" Type="http://schemas.openxmlformats.org/officeDocument/2006/relationships/hyperlink" Target="https://www.unodc.org/documents/treaties/UNCAC/CountryVisitFinalReports/2017_10_17_Netherlands_Final_Country_Report.pdf" TargetMode="External"/><Relationship Id="rId15" Type="http://schemas.openxmlformats.org/officeDocument/2006/relationships/hyperlink" Target="https://eur-lex.europa.eu/legal-content/NL/TXT/PDF/?uri=OJ:L_202401260" TargetMode="External"/><Relationship Id="rId10" Type="http://schemas.openxmlformats.org/officeDocument/2006/relationships/hyperlink" Target="https://www.rijksoverheid.nl/onderwerpen/democratie/rol-politieke-partijen/giften-en-subsidies-politieke-partijen" TargetMode="External"/><Relationship Id="rId19" Type="http://schemas.openxmlformats.org/officeDocument/2006/relationships/hyperlink" Target="https://uncaccoalition.org/the-netherlands-signs-the-uncac-review-transparency-pledge/" TargetMode="External"/><Relationship Id="rId4" Type="http://schemas.openxmlformats.org/officeDocument/2006/relationships/hyperlink" Target="https://www.unodc.org/corruption/en/uncac/ratification-status.html" TargetMode="External"/><Relationship Id="rId9" Type="http://schemas.openxmlformats.org/officeDocument/2006/relationships/hyperlink" Target="https://www.raadvanstate.nl/adviezen/@148712/w04-25-00033/" TargetMode="External"/><Relationship Id="rId14" Type="http://schemas.openxmlformats.org/officeDocument/2006/relationships/hyperlink" Target="https://eur-lex.europa.eu/legal-content/NL/TXT/PDF/?uri=OJ:L_20240126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4117</ap:Words>
  <ap:Characters>22644</ap:Characters>
  <ap:DocSecurity>0</ap:DocSecurity>
  <ap:Lines>188</ap:Lines>
  <ap:Paragraphs>53</ap:Paragraphs>
  <ap:ScaleCrop>false</ap:ScaleCrop>
  <ap:LinksUpToDate>false</ap:LinksUpToDate>
  <ap:CharactersWithSpaces>26708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2025-12-09T10:35:00.0000000Z</dcterms:created>
  <dcterms:modified xsi:type="dcterms:W3CDTF">2025-12-09T13:23:00.0000000Z</dcterms:modified>
  <dc:description>------------------------</dc:description>
  <dc:subject/>
  <keywords/>
  <version/>
  <category/>
</coreProperties>
</file>