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853" w:rsidR="00632C14" w:rsidP="00632C14" w:rsidRDefault="00632C14" w14:paraId="7CF86A7B" w14:textId="77777777">
      <w:pPr>
        <w:autoSpaceDE w:val="0"/>
        <w:autoSpaceDN w:val="0"/>
        <w:adjustRightInd w:val="0"/>
        <w:ind w:left="-284" w:firstLine="284"/>
        <w:rPr>
          <w:b/>
          <w:bCs/>
        </w:rPr>
      </w:pPr>
      <w:r w:rsidRPr="00F90853">
        <w:rPr>
          <w:b/>
          <w:bCs/>
        </w:rPr>
        <w:tab/>
      </w:r>
      <w:r w:rsidRPr="00F90853">
        <w:rPr>
          <w:b/>
          <w:bCs/>
        </w:rPr>
        <w:tab/>
        <w:t>VERSLAG  VAN EEN SCHRIFTELIJK OVERLEG</w:t>
      </w:r>
    </w:p>
    <w:p w:rsidRPr="00F90853" w:rsidR="00632C14" w:rsidP="00632C14" w:rsidRDefault="00632C14" w14:paraId="6119EFAF" w14:textId="1590DF2A">
      <w:pPr>
        <w:autoSpaceDE w:val="0"/>
        <w:autoSpaceDN w:val="0"/>
        <w:adjustRightInd w:val="0"/>
        <w:ind w:left="708" w:firstLine="708"/>
        <w:rPr>
          <w:b/>
          <w:bCs/>
        </w:rPr>
      </w:pPr>
      <w:r w:rsidRPr="00F90853">
        <w:rPr>
          <w:bCs/>
        </w:rPr>
        <w:t xml:space="preserve">Vastgesteld, .. </w:t>
      </w:r>
      <w:r w:rsidRPr="005E4DF3">
        <w:rPr>
          <w:bCs/>
          <w:highlight w:val="yellow"/>
        </w:rPr>
        <w:t>xxxx</w:t>
      </w:r>
      <w:r>
        <w:rPr>
          <w:bCs/>
        </w:rPr>
        <w:t xml:space="preserve"> </w:t>
      </w:r>
      <w:r w:rsidRPr="00F90853">
        <w:rPr>
          <w:bCs/>
        </w:rPr>
        <w:t>202</w:t>
      </w:r>
      <w:r w:rsidR="0093498E">
        <w:rPr>
          <w:bCs/>
        </w:rPr>
        <w:t>5</w:t>
      </w:r>
    </w:p>
    <w:p w:rsidRPr="00F90853" w:rsidR="00632C14" w:rsidP="00632C14" w:rsidRDefault="00632C14" w14:paraId="3B0D0848" w14:textId="77777777">
      <w:pPr>
        <w:autoSpaceDE w:val="0"/>
        <w:autoSpaceDN w:val="0"/>
        <w:adjustRightInd w:val="0"/>
        <w:ind w:left="-284" w:firstLine="284"/>
        <w:rPr>
          <w:b/>
          <w:bCs/>
        </w:rPr>
      </w:pPr>
    </w:p>
    <w:p w:rsidRPr="00F90853" w:rsidR="00632C14" w:rsidP="00632C14" w:rsidRDefault="00632C14" w14:paraId="7E0387B9" w14:textId="63E54C61">
      <w:pPr>
        <w:pStyle w:val="Voetnoottekst"/>
        <w:rPr>
          <w:rFonts w:ascii="Times New Roman" w:hAnsi="Times New Roman"/>
          <w:sz w:val="24"/>
          <w:szCs w:val="24"/>
        </w:rPr>
      </w:pPr>
      <w:r w:rsidRPr="00F90853">
        <w:rPr>
          <w:rFonts w:ascii="Times New Roman" w:hAnsi="Times New Roman"/>
          <w:sz w:val="24"/>
          <w:szCs w:val="24"/>
        </w:rPr>
        <w:t>Binnen de vaste commissie voor Buitenlandse Zaken hebben de onderstaande fracties de behoefte vragen en opmerkingen voor te leggen aan de minister van Buitenlandse Zaken</w:t>
      </w:r>
      <w:r>
        <w:rPr>
          <w:rFonts w:ascii="Times New Roman" w:hAnsi="Times New Roman"/>
          <w:sz w:val="24"/>
          <w:szCs w:val="24"/>
        </w:rPr>
        <w:t xml:space="preserve"> over </w:t>
      </w:r>
      <w:r>
        <w:rPr>
          <w:rFonts w:ascii="Times New Roman" w:hAnsi="Times New Roman"/>
          <w:sz w:val="24"/>
          <w:szCs w:val="24"/>
        </w:rPr>
        <w:t>de brief ‘</w:t>
      </w:r>
      <w:r w:rsidRPr="00632C14">
        <w:rPr>
          <w:rFonts w:ascii="Times New Roman" w:hAnsi="Times New Roman"/>
          <w:sz w:val="24"/>
          <w:szCs w:val="24"/>
        </w:rPr>
        <w:t>Speciaal Tribunaal voor het Misdrijf Agressie tegen Oekraïne – eerste stappen in Nederland</w:t>
      </w:r>
      <w:r>
        <w:rPr>
          <w:rFonts w:ascii="Times New Roman" w:hAnsi="Times New Roman"/>
          <w:sz w:val="24"/>
          <w:szCs w:val="24"/>
        </w:rPr>
        <w:t xml:space="preserve">’. </w:t>
      </w:r>
    </w:p>
    <w:p w:rsidRPr="00F90853" w:rsidR="00632C14" w:rsidP="00632C14" w:rsidRDefault="00632C14" w14:paraId="687AAEAE" w14:textId="77777777">
      <w:pPr>
        <w:tabs>
          <w:tab w:val="left" w:pos="-720"/>
        </w:tabs>
        <w:suppressAutoHyphens/>
      </w:pPr>
      <w:r w:rsidRPr="00F90853">
        <w:t xml:space="preserve"> </w:t>
      </w:r>
    </w:p>
    <w:p w:rsidRPr="00F90853" w:rsidR="00632C14" w:rsidP="00632C14" w:rsidRDefault="00632C14" w14:paraId="458C2765" w14:textId="0956AC7A">
      <w:r w:rsidRPr="00F90853">
        <w:t xml:space="preserve">De op </w:t>
      </w:r>
      <w:r>
        <w:t>9 december 2025</w:t>
      </w:r>
      <w:r w:rsidRPr="00F90853">
        <w:t xml:space="preserve"> aan de </w:t>
      </w:r>
      <w:r>
        <w:t>minister</w:t>
      </w:r>
      <w:r w:rsidRPr="00F90853">
        <w:t xml:space="preserve"> toegezonden vragen en opmerkingen zijn met de door de</w:t>
      </w:r>
      <w:r>
        <w:t xml:space="preserve"> minister</w:t>
      </w:r>
      <w:r w:rsidRPr="00F90853">
        <w:t xml:space="preserve"> bij brief van … toegezonden antwoorden hieronder afgedrukt. </w:t>
      </w:r>
    </w:p>
    <w:p w:rsidRPr="00F90853" w:rsidR="00632C14" w:rsidP="00632C14" w:rsidRDefault="00632C14" w14:paraId="2CD033E5" w14:textId="77777777">
      <w:pPr>
        <w:tabs>
          <w:tab w:val="left" w:pos="-720"/>
        </w:tabs>
        <w:suppressAutoHyphens/>
      </w:pPr>
    </w:p>
    <w:p w:rsidRPr="00F90853" w:rsidR="00632C14" w:rsidP="00632C14" w:rsidRDefault="00632C14" w14:paraId="4A63A8BD" w14:textId="77777777">
      <w:pPr>
        <w:tabs>
          <w:tab w:val="left" w:pos="-720"/>
        </w:tabs>
        <w:suppressAutoHyphens/>
      </w:pPr>
      <w:r>
        <w:t>De v</w:t>
      </w:r>
      <w:r w:rsidRPr="00F90853">
        <w:t>oorzitter van de commissie,</w:t>
      </w:r>
    </w:p>
    <w:p w:rsidRPr="00F90853" w:rsidR="00632C14" w:rsidP="00632C14" w:rsidRDefault="00632C14" w14:paraId="6C4D3E9D" w14:textId="3BFA35B3">
      <w:pPr>
        <w:tabs>
          <w:tab w:val="left" w:pos="-720"/>
        </w:tabs>
        <w:suppressAutoHyphens/>
      </w:pPr>
      <w:r>
        <w:t>Klaver</w:t>
      </w:r>
    </w:p>
    <w:p w:rsidRPr="00F90853" w:rsidR="00632C14" w:rsidP="00632C14" w:rsidRDefault="00632C14" w14:paraId="6A67F2B6" w14:textId="77777777">
      <w:pPr>
        <w:tabs>
          <w:tab w:val="left" w:pos="-720"/>
        </w:tabs>
        <w:suppressAutoHyphens/>
      </w:pPr>
    </w:p>
    <w:p w:rsidRPr="00F90853" w:rsidR="00632C14" w:rsidP="00632C14" w:rsidRDefault="00632C14" w14:paraId="30D71CB1" w14:textId="5E6E455F">
      <w:pPr>
        <w:tabs>
          <w:tab w:val="left" w:pos="-720"/>
        </w:tabs>
        <w:suppressAutoHyphens/>
      </w:pPr>
      <w:r>
        <w:t xml:space="preserve">De </w:t>
      </w:r>
      <w:r>
        <w:t>adjunct-</w:t>
      </w:r>
      <w:r>
        <w:t>griffier</w:t>
      </w:r>
      <w:r w:rsidRPr="00F90853">
        <w:t xml:space="preserve"> van de commissie,</w:t>
      </w:r>
    </w:p>
    <w:p w:rsidRPr="00F90853" w:rsidR="00632C14" w:rsidP="00632C14" w:rsidRDefault="00632C14" w14:paraId="47746D58" w14:textId="25E8E67F">
      <w:pPr>
        <w:tabs>
          <w:tab w:val="left" w:pos="-720"/>
        </w:tabs>
        <w:suppressAutoHyphens/>
      </w:pPr>
      <w:r>
        <w:t>Dekker</w:t>
      </w:r>
    </w:p>
    <w:p w:rsidR="00632C14" w:rsidP="00632C14" w:rsidRDefault="00632C14" w14:paraId="5893A7E7" w14:textId="77777777"/>
    <w:p w:rsidRPr="00DD1F78" w:rsidR="00632C14" w:rsidP="00632C14" w:rsidRDefault="00632C14" w14:paraId="339D2814" w14:textId="77777777">
      <w:pPr>
        <w:rPr>
          <w:b/>
        </w:rPr>
      </w:pPr>
      <w:r w:rsidRPr="00DD1F78">
        <w:rPr>
          <w:b/>
        </w:rPr>
        <w:t>Inhoudsopgave</w:t>
      </w:r>
    </w:p>
    <w:p w:rsidRPr="00DD1F78" w:rsidR="00632C14" w:rsidP="00632C14" w:rsidRDefault="00632C14" w14:paraId="2F1754F8"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632C14" w:rsidP="00632C14" w:rsidRDefault="00632C14" w14:paraId="2D236F6F" w14:textId="77777777">
      <w:pPr>
        <w:rPr>
          <w:b/>
        </w:rPr>
      </w:pPr>
      <w:r w:rsidRPr="00DD1F78">
        <w:rPr>
          <w:b/>
        </w:rPr>
        <w:t>I</w:t>
      </w:r>
      <w:r w:rsidRPr="00DD1F78">
        <w:rPr>
          <w:b/>
        </w:rPr>
        <w:tab/>
        <w:t>Vragen en opmerkingen vanuit de fracties</w:t>
      </w:r>
      <w:r w:rsidRPr="00DD1F78">
        <w:rPr>
          <w:b/>
        </w:rPr>
        <w:tab/>
      </w:r>
      <w:r w:rsidRPr="00DD1F78">
        <w:rPr>
          <w:b/>
        </w:rPr>
        <w:tab/>
      </w:r>
      <w:r w:rsidRPr="00DD1F78">
        <w:rPr>
          <w:b/>
        </w:rPr>
        <w:tab/>
      </w:r>
      <w:r w:rsidRPr="00DD1F78">
        <w:rPr>
          <w:b/>
        </w:rPr>
        <w:tab/>
      </w:r>
      <w:r w:rsidRPr="00DD1F78">
        <w:rPr>
          <w:b/>
        </w:rPr>
        <w:tab/>
      </w:r>
    </w:p>
    <w:p w:rsidRPr="00DD1F78" w:rsidR="00632C14" w:rsidP="00632C14" w:rsidRDefault="00632C14" w14:paraId="4376B7C9" w14:textId="0A636169">
      <w:r w:rsidRPr="00DD1F78">
        <w:rPr>
          <w:b/>
        </w:rPr>
        <w:tab/>
      </w:r>
      <w:r w:rsidRPr="00DD1F78">
        <w:t xml:space="preserve">Vragen en opmerkingen van de leden van de </w:t>
      </w:r>
      <w:r>
        <w:t>D66</w:t>
      </w:r>
      <w:r w:rsidR="0093498E">
        <w:t>-</w:t>
      </w:r>
      <w:r w:rsidRPr="00DD1F78">
        <w:t>fractie</w:t>
      </w:r>
    </w:p>
    <w:p w:rsidRPr="00DD1F78" w:rsidR="00632C14" w:rsidP="00632C14" w:rsidRDefault="00632C14" w14:paraId="3C757848" w14:textId="57B96E84">
      <w:pPr>
        <w:ind w:firstLine="708"/>
      </w:pPr>
      <w:r w:rsidRPr="00DD1F78">
        <w:t xml:space="preserve">Vragen en opmerkingen van de leden van de </w:t>
      </w:r>
      <w:r w:rsidR="00461AE5">
        <w:t>VVD</w:t>
      </w:r>
      <w:r w:rsidRPr="00DD1F78">
        <w:t>-fractie</w:t>
      </w:r>
    </w:p>
    <w:p w:rsidRPr="00DD1F78" w:rsidR="00632C14" w:rsidP="00632C14" w:rsidRDefault="00632C14" w14:paraId="64006F44" w14:textId="77777777">
      <w:pPr>
        <w:ind w:firstLine="708"/>
        <w:rPr>
          <w:b/>
        </w:rPr>
      </w:pPr>
      <w:r w:rsidRPr="00DD1F78">
        <w:rPr>
          <w:b/>
        </w:rPr>
        <w:br/>
        <w:t>II</w:t>
      </w:r>
      <w:r w:rsidRPr="00DD1F78">
        <w:rPr>
          <w:b/>
        </w:rPr>
        <w:tab/>
        <w:t>Antwoord / Reactie van de minister</w:t>
      </w:r>
    </w:p>
    <w:p w:rsidRPr="00DD1F78" w:rsidR="00632C14" w:rsidP="00632C14" w:rsidRDefault="00632C14" w14:paraId="7FB9701F" w14:textId="77777777">
      <w:pPr>
        <w:rPr>
          <w:b/>
        </w:rPr>
      </w:pPr>
    </w:p>
    <w:p w:rsidRPr="00DD1F78" w:rsidR="00632C14" w:rsidP="00632C14" w:rsidRDefault="00632C14" w14:paraId="080F4F19" w14:textId="77777777">
      <w:pPr>
        <w:rPr>
          <w:b/>
        </w:rPr>
      </w:pPr>
      <w:r w:rsidRPr="00DD1F78">
        <w:rPr>
          <w:b/>
        </w:rPr>
        <w:t>III</w:t>
      </w:r>
      <w:r w:rsidRPr="00DD1F78">
        <w:rPr>
          <w:b/>
        </w:rPr>
        <w:tab/>
        <w:t>Volledige agenda</w:t>
      </w:r>
    </w:p>
    <w:p w:rsidRPr="00F90853" w:rsidR="00632C14" w:rsidP="00632C14" w:rsidRDefault="00632C14" w14:paraId="4E5A330B" w14:textId="77777777"/>
    <w:p w:rsidR="00632C14" w:rsidP="00632C14" w:rsidRDefault="00632C14" w14:paraId="75651957" w14:textId="77777777">
      <w:pPr>
        <w:rPr>
          <w:b/>
        </w:rPr>
      </w:pPr>
    </w:p>
    <w:p w:rsidR="00632C14" w:rsidP="00632C14" w:rsidRDefault="00632C14" w14:paraId="428A1179" w14:textId="77777777">
      <w:pPr>
        <w:rPr>
          <w:b/>
        </w:rPr>
      </w:pPr>
      <w:r w:rsidRPr="00DD1F78">
        <w:rPr>
          <w:b/>
        </w:rPr>
        <w:t>I</w:t>
      </w:r>
      <w:r w:rsidRPr="00DD1F78">
        <w:rPr>
          <w:b/>
        </w:rPr>
        <w:tab/>
        <w:t>Vragen en opmerkingen vanuit de fracties</w:t>
      </w:r>
    </w:p>
    <w:p w:rsidR="00632C14" w:rsidP="00632C14" w:rsidRDefault="00632C14" w14:paraId="45CD13F7" w14:textId="77777777">
      <w:pPr>
        <w:rPr>
          <w:b/>
        </w:rPr>
      </w:pPr>
    </w:p>
    <w:p w:rsidR="00632C14" w:rsidP="00632C14" w:rsidRDefault="00632C14" w14:paraId="6783CFBB" w14:textId="1A775A0C">
      <w:pPr>
        <w:rPr>
          <w:b/>
        </w:rPr>
      </w:pPr>
      <w:r>
        <w:rPr>
          <w:b/>
        </w:rPr>
        <w:t>Vragen en opmerkingen van de leden van de D66-fractie</w:t>
      </w:r>
    </w:p>
    <w:p w:rsidR="00632C14" w:rsidP="00632C14" w:rsidRDefault="00632C14" w14:paraId="3DDD73B9" w14:textId="387A9100">
      <w:pPr>
        <w:rPr>
          <w:bCs/>
        </w:rPr>
      </w:pPr>
      <w:r w:rsidRPr="00632C14">
        <w:rPr>
          <w:bCs/>
        </w:rPr>
        <w:t xml:space="preserve">De leden van de D66-fractie hebben met belangstelling kennisgenomen van de brief van de minister van Buitenlandse Zaken van 28 oktober 2025 inzake de eerste stappen richting de oprichting van het Speciaal Tribunaal voor het Misdrijf Agressie tegen Oekraïne </w:t>
      </w:r>
      <w:r>
        <w:rPr>
          <w:bCs/>
        </w:rPr>
        <w:t xml:space="preserve">(STCA) </w:t>
      </w:r>
      <w:r w:rsidRPr="00632C14">
        <w:rPr>
          <w:bCs/>
        </w:rPr>
        <w:t>(Kamerstuk 36 045, nr. 240).</w:t>
      </w:r>
    </w:p>
    <w:p w:rsidRPr="00632C14" w:rsidR="00632C14" w:rsidP="00632C14" w:rsidRDefault="00632C14" w14:paraId="581E1278" w14:textId="77777777">
      <w:pPr>
        <w:rPr>
          <w:bCs/>
        </w:rPr>
      </w:pPr>
    </w:p>
    <w:p w:rsidR="00632C14" w:rsidP="00632C14" w:rsidRDefault="00632C14" w14:paraId="73AD5732" w14:textId="7E81D545">
      <w:pPr>
        <w:rPr>
          <w:bCs/>
        </w:rPr>
      </w:pPr>
      <w:r>
        <w:rPr>
          <w:bCs/>
        </w:rPr>
        <w:t xml:space="preserve">De leden van de D66-fractie </w:t>
      </w:r>
      <w:r w:rsidRPr="00632C14">
        <w:rPr>
          <w:bCs/>
        </w:rPr>
        <w:t>onderschrijven het belang van een zichtbare en snelle ontwikkeling van het tribunaal en waarderen dat het kabinet heeft ingestemd met het Nederlandse gastlandschap voor de eerste twee voorbereidende fases. Deze leden hebben hierover nog enkele vragen en opmerkingen.</w:t>
      </w:r>
    </w:p>
    <w:p w:rsidRPr="00632C14" w:rsidR="00632C14" w:rsidP="00632C14" w:rsidRDefault="00632C14" w14:paraId="0405F14C" w14:textId="77777777">
      <w:pPr>
        <w:rPr>
          <w:bCs/>
        </w:rPr>
      </w:pPr>
    </w:p>
    <w:p w:rsidR="00632C14" w:rsidP="00632C14" w:rsidRDefault="00632C14" w14:paraId="5BF714F2" w14:textId="626CBF2B">
      <w:pPr>
        <w:rPr>
          <w:bCs/>
        </w:rPr>
      </w:pPr>
      <w:r w:rsidRPr="00632C14">
        <w:rPr>
          <w:bCs/>
        </w:rPr>
        <w:t>De leden van de D66-fractie lezen dat het, mede uit het oogpunt van internationale signaalwerking, van groot belang is dat fase 1 en fase 2 spoedig van start gaan. De</w:t>
      </w:r>
      <w:r>
        <w:rPr>
          <w:bCs/>
        </w:rPr>
        <w:t>ze</w:t>
      </w:r>
      <w:r w:rsidRPr="00632C14">
        <w:rPr>
          <w:bCs/>
        </w:rPr>
        <w:t xml:space="preserve"> leden vragen de minister op welke datum, dan wel binnen welke termijn, fase 1 concreet van start zal gaan. Tevens vernemen zij graag op welke vaste momenten de Kamer geïnformeerd zal worden over de voortgang van de werkzaamheden in deze fases.</w:t>
      </w:r>
    </w:p>
    <w:p w:rsidRPr="00632C14" w:rsidR="00632C14" w:rsidP="00632C14" w:rsidRDefault="00632C14" w14:paraId="63454CE5" w14:textId="77777777">
      <w:pPr>
        <w:rPr>
          <w:bCs/>
        </w:rPr>
      </w:pPr>
    </w:p>
    <w:p w:rsidR="00632C14" w:rsidP="00632C14" w:rsidRDefault="00632C14" w14:paraId="30EB6474" w14:textId="782F796E">
      <w:pPr>
        <w:rPr>
          <w:bCs/>
        </w:rPr>
      </w:pPr>
      <w:r w:rsidRPr="00632C14">
        <w:rPr>
          <w:bCs/>
        </w:rPr>
        <w:t xml:space="preserve">Nu het kabinet aangeeft dat met het besluit over fase 1 en 2 geen voorschot wordt genomen op een mogelijk toekomstig gastlandschap voor fase 3, vragen de leden van </w:t>
      </w:r>
      <w:r>
        <w:rPr>
          <w:bCs/>
        </w:rPr>
        <w:t>de D66-fractie</w:t>
      </w:r>
      <w:r w:rsidRPr="00632C14">
        <w:rPr>
          <w:bCs/>
        </w:rPr>
        <w:t xml:space="preserve"> de minister welke criteria, naast het beschikken over voldoende veiligheidscapaciteiten, richtinggevend zullen zijn bij een dergelijk toekomstig besluit. Kan de minister deze criteria uiteenzetten en aangeven hoe deze zullen worden gewogen?</w:t>
      </w:r>
    </w:p>
    <w:p w:rsidRPr="00632C14" w:rsidR="00632C14" w:rsidP="00632C14" w:rsidRDefault="00632C14" w14:paraId="042B5CD6" w14:textId="77777777">
      <w:pPr>
        <w:rPr>
          <w:bCs/>
        </w:rPr>
      </w:pPr>
    </w:p>
    <w:p w:rsidR="00632C14" w:rsidP="00632C14" w:rsidRDefault="00632C14" w14:paraId="51797621" w14:textId="77777777">
      <w:pPr>
        <w:rPr>
          <w:bCs/>
        </w:rPr>
      </w:pPr>
      <w:r w:rsidRPr="00632C14">
        <w:rPr>
          <w:bCs/>
        </w:rPr>
        <w:t>De leden van de D66-fractie vragen of de minister kan toelichten of er al, formeel of informeel, gesprekken plaatsvinden met andere landen die belangstelling hebben om fase 3 van het STCA te faciliteren of te huisvesten. Indien dergelijke gesprekken plaatsvinden, kan de minister dan aangeven in welk stadium deze zich bevinden en welke rol Nederland daarin speelt?</w:t>
      </w:r>
    </w:p>
    <w:p w:rsidRPr="00632C14" w:rsidR="00632C14" w:rsidP="00632C14" w:rsidRDefault="00632C14" w14:paraId="5A70C21F" w14:textId="77777777">
      <w:pPr>
        <w:rPr>
          <w:bCs/>
        </w:rPr>
      </w:pPr>
    </w:p>
    <w:p w:rsidR="00632C14" w:rsidP="00632C14" w:rsidRDefault="00632C14" w14:paraId="43F333AB" w14:textId="4E30C588">
      <w:pPr>
        <w:rPr>
          <w:bCs/>
        </w:rPr>
      </w:pPr>
      <w:r w:rsidRPr="00632C14">
        <w:rPr>
          <w:bCs/>
        </w:rPr>
        <w:t>De brief stelt dat in fase 1 en 2 rekening moet worden gehouden met mogelijke toenemende dreiging, waaronder cyberaanvallen, desinformatie, sabotage en spionage.  De leden van de D66-fractie vragen de minister nader te duiden welke aanvullende veiligheidsmaatregelen noodzakelijk zijn om deze dreigingen adequaat te ondervangen.</w:t>
      </w:r>
      <w:r>
        <w:rPr>
          <w:bCs/>
        </w:rPr>
        <w:t xml:space="preserve"> </w:t>
      </w:r>
      <w:r w:rsidRPr="00632C14">
        <w:rPr>
          <w:bCs/>
        </w:rPr>
        <w:t>Daarnaast wijzen de</w:t>
      </w:r>
      <w:r>
        <w:rPr>
          <w:bCs/>
        </w:rPr>
        <w:t>ze</w:t>
      </w:r>
      <w:r w:rsidRPr="00632C14">
        <w:rPr>
          <w:bCs/>
        </w:rPr>
        <w:t xml:space="preserve"> leden op reeds bekende sabotageactiviteiten van Russische actoren in Nederland, evenals op risico’s verbonden aan de Russische schaduwvloot. Welke concrete maatregelen zijn getroffen en welke aanvullende stappen worden nog overwogen?</w:t>
      </w:r>
    </w:p>
    <w:p w:rsidRPr="00632C14" w:rsidR="00632C14" w:rsidP="00632C14" w:rsidRDefault="00632C14" w14:paraId="47444BEF" w14:textId="77777777">
      <w:pPr>
        <w:rPr>
          <w:bCs/>
        </w:rPr>
      </w:pPr>
    </w:p>
    <w:p w:rsidR="00632C14" w:rsidP="00632C14" w:rsidRDefault="00632C14" w14:paraId="6ADDE552" w14:textId="77777777">
      <w:pPr>
        <w:rPr>
          <w:bCs/>
        </w:rPr>
      </w:pPr>
      <w:r w:rsidRPr="00632C14">
        <w:rPr>
          <w:bCs/>
        </w:rPr>
        <w:t>De leden van de D66-fractie lezen dat de benodigde personele inzet grotendeels uit bestaande capaciteit moet komen en dat dit zal leiden tot verdringingseffecten op lopende casussen. De</w:t>
      </w:r>
      <w:r>
        <w:rPr>
          <w:bCs/>
        </w:rPr>
        <w:t xml:space="preserve">ze </w:t>
      </w:r>
      <w:r w:rsidRPr="00632C14">
        <w:rPr>
          <w:bCs/>
        </w:rPr>
        <w:t>leden vragen de minister of hij kan toelichten welke categorieën beschermde personen hierdoor mogelijk minder capaciteit ontvangen, en op welke wijze het kabinet voornemens is deze risico’s te ondervangen.</w:t>
      </w:r>
      <w:r>
        <w:rPr>
          <w:bCs/>
        </w:rPr>
        <w:t xml:space="preserve"> </w:t>
      </w:r>
    </w:p>
    <w:p w:rsidR="00632C14" w:rsidP="00632C14" w:rsidRDefault="00632C14" w14:paraId="47D8C729" w14:textId="77777777">
      <w:pPr>
        <w:rPr>
          <w:bCs/>
        </w:rPr>
      </w:pPr>
    </w:p>
    <w:p w:rsidRPr="00632C14" w:rsidR="00632C14" w:rsidP="00632C14" w:rsidRDefault="00632C14" w14:paraId="20A3C818" w14:textId="30471E72">
      <w:pPr>
        <w:rPr>
          <w:bCs/>
        </w:rPr>
      </w:pPr>
      <w:r w:rsidRPr="00632C14">
        <w:rPr>
          <w:bCs/>
        </w:rPr>
        <w:t xml:space="preserve">Tot slot benadrukken </w:t>
      </w:r>
      <w:r>
        <w:rPr>
          <w:bCs/>
        </w:rPr>
        <w:t>de leden van de D66-fractie</w:t>
      </w:r>
      <w:r w:rsidRPr="00632C14">
        <w:rPr>
          <w:bCs/>
        </w:rPr>
        <w:t xml:space="preserve"> dat voldoende capaciteit binnen het stelsel van bewaken en beveiligen essentieel is voor zowel de nationale veiligheid als het adequaat kunnen functioneren van Nederland als gastland voor de voorbereidende fases van het STCA. De</w:t>
      </w:r>
      <w:r>
        <w:rPr>
          <w:bCs/>
        </w:rPr>
        <w:t>ze</w:t>
      </w:r>
      <w:r w:rsidRPr="00632C14">
        <w:rPr>
          <w:bCs/>
        </w:rPr>
        <w:t xml:space="preserve"> leden vragen de minister of reeds wordt gekeken naar aanvullende financiële middelen of structurele versterking van deze capaciteit, en zo ja, welke opties daarbij in beeld zijn.</w:t>
      </w:r>
    </w:p>
    <w:p w:rsidR="00632C14" w:rsidP="00632C14" w:rsidRDefault="00632C14" w14:paraId="46C53371" w14:textId="77777777"/>
    <w:p w:rsidR="00632C14" w:rsidP="00632C14" w:rsidRDefault="00461AE5" w14:paraId="1512D0AB" w14:textId="2CC652D6">
      <w:pPr>
        <w:rPr>
          <w:b/>
          <w:bCs/>
        </w:rPr>
      </w:pPr>
      <w:r>
        <w:rPr>
          <w:b/>
          <w:bCs/>
        </w:rPr>
        <w:t>Vragen en opmerkingen van de leden van de VVD-fractie</w:t>
      </w:r>
    </w:p>
    <w:p w:rsidRPr="00461AE5" w:rsidR="00632C14" w:rsidP="00632C14" w:rsidRDefault="00632C14" w14:paraId="0DDBE1E0" w14:textId="77777777">
      <w:pPr>
        <w:rPr>
          <w:bCs/>
        </w:rPr>
      </w:pPr>
    </w:p>
    <w:p w:rsidR="00461AE5" w:rsidP="00461AE5" w:rsidRDefault="00461AE5" w14:paraId="49678C86" w14:textId="16808616">
      <w:pPr>
        <w:autoSpaceDE w:val="0"/>
        <w:autoSpaceDN w:val="0"/>
        <w:adjustRightInd w:val="0"/>
        <w:rPr>
          <w:rFonts w:eastAsia="Calibri"/>
          <w:bCs/>
          <w:lang w:eastAsia="en-US"/>
        </w:rPr>
      </w:pPr>
      <w:r w:rsidRPr="00461AE5">
        <w:rPr>
          <w:rFonts w:eastAsia="Calibri"/>
          <w:bCs/>
          <w:lang w:eastAsia="en-US"/>
        </w:rPr>
        <w:t xml:space="preserve">De leden van de VVD-fractie hebben met interesse kennisgenomen van de </w:t>
      </w:r>
      <w:r w:rsidR="00D96BF3">
        <w:rPr>
          <w:rFonts w:eastAsia="Calibri"/>
          <w:bCs/>
          <w:lang w:eastAsia="en-US"/>
        </w:rPr>
        <w:t>kabinets</w:t>
      </w:r>
      <w:r w:rsidRPr="00461AE5">
        <w:rPr>
          <w:rFonts w:eastAsia="Calibri"/>
          <w:bCs/>
          <w:lang w:eastAsia="en-US"/>
        </w:rPr>
        <w:t>brief</w:t>
      </w:r>
      <w:r w:rsidRPr="00461AE5">
        <w:rPr>
          <w:rFonts w:eastAsia="Calibri"/>
          <w:bCs/>
          <w:lang w:eastAsia="en-US"/>
        </w:rPr>
        <w:t xml:space="preserve"> over het proces ter huisvesting van het Speciaal Tribunaal voor het Misdrijf Agressie tegen Oekraïne en hebben hier nog enkele vragen over. </w:t>
      </w:r>
    </w:p>
    <w:p w:rsidRPr="00461AE5" w:rsidR="00461AE5" w:rsidP="00461AE5" w:rsidRDefault="00461AE5" w14:paraId="6F77E6DA" w14:textId="77777777">
      <w:pPr>
        <w:autoSpaceDE w:val="0"/>
        <w:autoSpaceDN w:val="0"/>
        <w:adjustRightInd w:val="0"/>
        <w:rPr>
          <w:rFonts w:eastAsia="Calibri"/>
          <w:bCs/>
          <w:lang w:eastAsia="en-US"/>
        </w:rPr>
      </w:pPr>
    </w:p>
    <w:p w:rsidR="00461AE5" w:rsidP="00461AE5" w:rsidRDefault="00461AE5" w14:paraId="362FB23F" w14:textId="25C6D06C">
      <w:pPr>
        <w:autoSpaceDE w:val="0"/>
        <w:autoSpaceDN w:val="0"/>
        <w:adjustRightInd w:val="0"/>
        <w:rPr>
          <w:rFonts w:eastAsia="Calibri"/>
          <w:bCs/>
          <w:lang w:eastAsia="en-US"/>
        </w:rPr>
      </w:pPr>
      <w:r w:rsidRPr="00461AE5">
        <w:rPr>
          <w:rFonts w:eastAsia="Calibri"/>
          <w:bCs/>
          <w:lang w:eastAsia="en-US"/>
        </w:rPr>
        <w:t xml:space="preserve">Allereerst spreken de leden van de VVD-fractie hun waardering uit voor de concrete inzet van de </w:t>
      </w:r>
      <w:r>
        <w:rPr>
          <w:rFonts w:eastAsia="Calibri"/>
          <w:bCs/>
          <w:lang w:eastAsia="en-US"/>
        </w:rPr>
        <w:t>m</w:t>
      </w:r>
      <w:r w:rsidRPr="00461AE5">
        <w:rPr>
          <w:rFonts w:eastAsia="Calibri"/>
          <w:bCs/>
          <w:lang w:eastAsia="en-US"/>
        </w:rPr>
        <w:t>inister van Buitenlandse Zaken. Volgens de</w:t>
      </w:r>
      <w:r>
        <w:rPr>
          <w:rFonts w:eastAsia="Calibri"/>
          <w:bCs/>
          <w:lang w:eastAsia="en-US"/>
        </w:rPr>
        <w:t>ze</w:t>
      </w:r>
      <w:r w:rsidRPr="00461AE5">
        <w:rPr>
          <w:rFonts w:eastAsia="Calibri"/>
          <w:bCs/>
          <w:lang w:eastAsia="en-US"/>
        </w:rPr>
        <w:t xml:space="preserve"> leden zet Nederland hiermee een concrete stap in de richting van het onderzoeken en veroordelen van Rusland voor het starten van de grootschalige </w:t>
      </w:r>
      <w:r w:rsidRPr="00461AE5">
        <w:rPr>
          <w:rFonts w:eastAsia="Calibri"/>
          <w:bCs/>
          <w:lang w:eastAsia="en-US"/>
        </w:rPr>
        <w:t>agressieoorlog</w:t>
      </w:r>
      <w:r w:rsidRPr="00461AE5">
        <w:rPr>
          <w:rFonts w:eastAsia="Calibri"/>
          <w:bCs/>
          <w:lang w:eastAsia="en-US"/>
        </w:rPr>
        <w:t xml:space="preserve"> tegen Oekraïne. </w:t>
      </w:r>
      <w:r>
        <w:rPr>
          <w:rFonts w:eastAsia="Calibri"/>
          <w:bCs/>
          <w:lang w:eastAsia="en-US"/>
        </w:rPr>
        <w:t>Zij</w:t>
      </w:r>
      <w:r w:rsidRPr="00461AE5">
        <w:rPr>
          <w:rFonts w:eastAsia="Calibri"/>
          <w:bCs/>
          <w:lang w:eastAsia="en-US"/>
        </w:rPr>
        <w:t xml:space="preserve"> lezen in de brief dat de voorbereidingen in twee fases zullen worden voltooid. Daarin lezen de leden dat fase 1 en 2 beperktere verwachting van veiligheidsconsequenties voor Nederland met zich meebreng</w:t>
      </w:r>
      <w:r w:rsidR="00E43CBF">
        <w:rPr>
          <w:rFonts w:eastAsia="Calibri"/>
          <w:bCs/>
          <w:lang w:eastAsia="en-US"/>
        </w:rPr>
        <w:t>t</w:t>
      </w:r>
      <w:r w:rsidRPr="00461AE5">
        <w:rPr>
          <w:rFonts w:eastAsia="Calibri"/>
          <w:bCs/>
          <w:lang w:eastAsia="en-US"/>
        </w:rPr>
        <w:t xml:space="preserve"> dan fase 3. </w:t>
      </w:r>
    </w:p>
    <w:p w:rsidR="00461AE5" w:rsidP="00461AE5" w:rsidRDefault="00461AE5" w14:paraId="4FD863BA" w14:textId="77777777">
      <w:pPr>
        <w:autoSpaceDE w:val="0"/>
        <w:autoSpaceDN w:val="0"/>
        <w:adjustRightInd w:val="0"/>
        <w:rPr>
          <w:rFonts w:eastAsia="Calibri"/>
          <w:bCs/>
          <w:lang w:eastAsia="en-US"/>
        </w:rPr>
      </w:pPr>
    </w:p>
    <w:p w:rsidR="00461AE5" w:rsidP="00461AE5" w:rsidRDefault="00461AE5" w14:paraId="2486CABF" w14:textId="77AD284E">
      <w:pPr>
        <w:autoSpaceDE w:val="0"/>
        <w:autoSpaceDN w:val="0"/>
        <w:adjustRightInd w:val="0"/>
        <w:rPr>
          <w:rFonts w:eastAsia="Calibri"/>
          <w:bCs/>
          <w:lang w:eastAsia="en-US"/>
        </w:rPr>
      </w:pPr>
      <w:r w:rsidRPr="00461AE5">
        <w:rPr>
          <w:rFonts w:eastAsia="Calibri"/>
          <w:bCs/>
          <w:lang w:eastAsia="en-US"/>
        </w:rPr>
        <w:lastRenderedPageBreak/>
        <w:t xml:space="preserve">De leden van de VVD-fractie maken zich grote zorgen </w:t>
      </w:r>
      <w:r>
        <w:rPr>
          <w:rFonts w:eastAsia="Calibri"/>
          <w:bCs/>
          <w:lang w:eastAsia="en-US"/>
        </w:rPr>
        <w:t>over</w:t>
      </w:r>
      <w:r w:rsidRPr="00461AE5">
        <w:rPr>
          <w:rFonts w:eastAsia="Calibri"/>
          <w:bCs/>
          <w:lang w:eastAsia="en-US"/>
        </w:rPr>
        <w:t xml:space="preserve"> mogelijke Russische cyberaanvallen of andere vormen van buitenlandse inmenging om de voorbereidingen van het Agressietribunaal te verstoren of beïnvloeden. Hoe gaat de minister in samenwerking met de </w:t>
      </w:r>
      <w:r>
        <w:rPr>
          <w:rFonts w:eastAsia="Calibri"/>
          <w:bCs/>
          <w:lang w:eastAsia="en-US"/>
        </w:rPr>
        <w:t>m</w:t>
      </w:r>
      <w:r w:rsidRPr="00461AE5">
        <w:rPr>
          <w:rFonts w:eastAsia="Calibri"/>
          <w:bCs/>
          <w:lang w:eastAsia="en-US"/>
        </w:rPr>
        <w:t>inister van Defensie zich inzetten om te voorkomen dat Rusland toegang krijgt tot kritieke informatie tijdens fase 1 en 2? Welke maatregelen zijn er voorbereid om de veiligheid van de IT-infrastructuur in fase 1 te waarborgen? Zijn er daarnaast extra maatregelen nodig tijdens de uitvoering van fase 1 en 2 voor andere overheidsinstanties of kritieke infrastructuur?</w:t>
      </w:r>
    </w:p>
    <w:p w:rsidRPr="00461AE5" w:rsidR="00461AE5" w:rsidP="00461AE5" w:rsidRDefault="00461AE5" w14:paraId="426B1B3E" w14:textId="77777777">
      <w:pPr>
        <w:autoSpaceDE w:val="0"/>
        <w:autoSpaceDN w:val="0"/>
        <w:adjustRightInd w:val="0"/>
        <w:rPr>
          <w:rFonts w:eastAsia="Calibri"/>
          <w:bCs/>
          <w:lang w:eastAsia="en-US"/>
        </w:rPr>
      </w:pPr>
    </w:p>
    <w:p w:rsidR="00461AE5" w:rsidP="00461AE5" w:rsidRDefault="00461AE5" w14:paraId="621CC199" w14:textId="60039478">
      <w:pPr>
        <w:autoSpaceDE w:val="0"/>
        <w:autoSpaceDN w:val="0"/>
        <w:adjustRightInd w:val="0"/>
        <w:rPr>
          <w:rFonts w:eastAsia="Calibri"/>
          <w:bCs/>
          <w:lang w:eastAsia="en-US"/>
        </w:rPr>
      </w:pPr>
      <w:r w:rsidRPr="00461AE5">
        <w:rPr>
          <w:rFonts w:eastAsia="Calibri"/>
          <w:bCs/>
          <w:lang w:eastAsia="en-US"/>
        </w:rPr>
        <w:t>Daarnaast lezen de leden</w:t>
      </w:r>
      <w:r>
        <w:rPr>
          <w:rFonts w:eastAsia="Calibri"/>
          <w:bCs/>
          <w:lang w:eastAsia="en-US"/>
        </w:rPr>
        <w:t xml:space="preserve"> van de VVD-fractie</w:t>
      </w:r>
      <w:r w:rsidRPr="00461AE5">
        <w:rPr>
          <w:rFonts w:eastAsia="Calibri"/>
          <w:bCs/>
          <w:lang w:eastAsia="en-US"/>
        </w:rPr>
        <w:t xml:space="preserve"> dat zo’n 150 – 200 fte uit het stelsel bewaken en beveiligen nodig is tijdens fase 2. De minister geeft aan dat dit ten koste gaat van bestaande capaciteit wat zal leiden tot verdringingseffecten op lopende casussen. De</w:t>
      </w:r>
      <w:r>
        <w:rPr>
          <w:rFonts w:eastAsia="Calibri"/>
          <w:bCs/>
          <w:lang w:eastAsia="en-US"/>
        </w:rPr>
        <w:t>ze</w:t>
      </w:r>
      <w:r w:rsidRPr="00461AE5">
        <w:rPr>
          <w:rFonts w:eastAsia="Calibri"/>
          <w:bCs/>
          <w:lang w:eastAsia="en-US"/>
        </w:rPr>
        <w:t xml:space="preserve"> leden maken zich</w:t>
      </w:r>
      <w:r>
        <w:rPr>
          <w:rFonts w:eastAsia="Calibri"/>
          <w:bCs/>
          <w:lang w:eastAsia="en-US"/>
        </w:rPr>
        <w:t xml:space="preserve"> </w:t>
      </w:r>
      <w:r w:rsidR="00EA1344">
        <w:rPr>
          <w:rFonts w:eastAsia="Calibri"/>
          <w:bCs/>
          <w:lang w:eastAsia="en-US"/>
        </w:rPr>
        <w:t xml:space="preserve">hier </w:t>
      </w:r>
      <w:r>
        <w:rPr>
          <w:rFonts w:eastAsia="Calibri"/>
          <w:bCs/>
          <w:lang w:eastAsia="en-US"/>
        </w:rPr>
        <w:t>grote</w:t>
      </w:r>
      <w:r w:rsidRPr="00461AE5">
        <w:rPr>
          <w:rFonts w:eastAsia="Calibri"/>
          <w:bCs/>
          <w:lang w:eastAsia="en-US"/>
        </w:rPr>
        <w:t xml:space="preserve"> zorgen om. Kan de minister zich inzetten om samen met de minister van Justitie en Veiligheid ervoor te zorgen dat er voldoende capaciteitsuitbreiding van het stelsel bewaken en beveiligen is</w:t>
      </w:r>
      <w:r w:rsidR="00EA1344">
        <w:rPr>
          <w:rFonts w:eastAsia="Calibri"/>
          <w:bCs/>
          <w:lang w:eastAsia="en-US"/>
        </w:rPr>
        <w:t>,</w:t>
      </w:r>
      <w:r w:rsidRPr="00461AE5">
        <w:rPr>
          <w:rFonts w:eastAsia="Calibri"/>
          <w:bCs/>
          <w:lang w:eastAsia="en-US"/>
        </w:rPr>
        <w:t xml:space="preserve"> </w:t>
      </w:r>
      <w:r w:rsidR="00EA1344">
        <w:rPr>
          <w:rFonts w:eastAsia="Calibri"/>
          <w:bCs/>
          <w:lang w:eastAsia="en-US"/>
        </w:rPr>
        <w:t>die</w:t>
      </w:r>
      <w:r w:rsidRPr="00461AE5">
        <w:rPr>
          <w:rFonts w:eastAsia="Calibri"/>
          <w:bCs/>
          <w:lang w:eastAsia="en-US"/>
        </w:rPr>
        <w:t xml:space="preserve"> ten goede komt </w:t>
      </w:r>
      <w:r w:rsidR="00EA1344">
        <w:rPr>
          <w:rFonts w:eastAsia="Calibri"/>
          <w:bCs/>
          <w:lang w:eastAsia="en-US"/>
        </w:rPr>
        <w:t>aan</w:t>
      </w:r>
      <w:r w:rsidRPr="00461AE5">
        <w:rPr>
          <w:rFonts w:eastAsia="Calibri"/>
          <w:bCs/>
          <w:lang w:eastAsia="en-US"/>
        </w:rPr>
        <w:t xml:space="preserve"> de voorbereiding van het Agressietribunaal</w:t>
      </w:r>
      <w:r w:rsidR="00EA1344">
        <w:rPr>
          <w:rFonts w:eastAsia="Calibri"/>
          <w:bCs/>
          <w:lang w:eastAsia="en-US"/>
        </w:rPr>
        <w:t xml:space="preserve"> in fase 2</w:t>
      </w:r>
      <w:r w:rsidRPr="00461AE5">
        <w:rPr>
          <w:rFonts w:eastAsia="Calibri"/>
          <w:bCs/>
          <w:lang w:eastAsia="en-US"/>
        </w:rPr>
        <w:t>?</w:t>
      </w:r>
      <w:r w:rsidRPr="00461AE5">
        <w:rPr>
          <w:rFonts w:eastAsia="Calibri"/>
          <w:bCs/>
          <w:lang w:eastAsia="en-US"/>
        </w:rPr>
        <w:t xml:space="preserve"> Is het mogelijk om in samenwerking met bondgenoten voor voldoende beveiligingscapaciteit voor sleutelfiguren van het </w:t>
      </w:r>
      <w:r w:rsidRPr="00461AE5">
        <w:rPr>
          <w:rFonts w:eastAsia="Calibri"/>
          <w:bCs/>
          <w:lang w:eastAsia="en-US"/>
        </w:rPr>
        <w:t>Agressietribunaal</w:t>
      </w:r>
      <w:r w:rsidRPr="00461AE5">
        <w:rPr>
          <w:rFonts w:eastAsia="Calibri"/>
          <w:bCs/>
          <w:lang w:eastAsia="en-US"/>
        </w:rPr>
        <w:t xml:space="preserve"> te zorgen?  </w:t>
      </w:r>
    </w:p>
    <w:p w:rsidRPr="00461AE5" w:rsidR="00461AE5" w:rsidP="00461AE5" w:rsidRDefault="00461AE5" w14:paraId="3FBE4BD4" w14:textId="77777777">
      <w:pPr>
        <w:autoSpaceDE w:val="0"/>
        <w:autoSpaceDN w:val="0"/>
        <w:adjustRightInd w:val="0"/>
        <w:rPr>
          <w:rFonts w:eastAsia="Calibri"/>
          <w:bCs/>
          <w:lang w:eastAsia="en-US"/>
        </w:rPr>
      </w:pPr>
    </w:p>
    <w:p w:rsidR="00461AE5" w:rsidP="00461AE5" w:rsidRDefault="00461AE5" w14:paraId="043BFDFA" w14:textId="09058600">
      <w:pPr>
        <w:autoSpaceDE w:val="0"/>
        <w:autoSpaceDN w:val="0"/>
        <w:adjustRightInd w:val="0"/>
        <w:rPr>
          <w:rFonts w:eastAsia="Calibri"/>
          <w:bCs/>
          <w:lang w:eastAsia="en-US"/>
        </w:rPr>
      </w:pPr>
      <w:r w:rsidRPr="00461AE5">
        <w:rPr>
          <w:rFonts w:eastAsia="Calibri"/>
          <w:bCs/>
          <w:lang w:eastAsia="en-US"/>
        </w:rPr>
        <w:t xml:space="preserve">De leden </w:t>
      </w:r>
      <w:r>
        <w:rPr>
          <w:rFonts w:eastAsia="Calibri"/>
          <w:bCs/>
          <w:lang w:eastAsia="en-US"/>
        </w:rPr>
        <w:t xml:space="preserve">van de VVD-fractie </w:t>
      </w:r>
      <w:r w:rsidRPr="00461AE5">
        <w:rPr>
          <w:rFonts w:eastAsia="Calibri"/>
          <w:bCs/>
          <w:lang w:eastAsia="en-US"/>
        </w:rPr>
        <w:t xml:space="preserve">zien het invullen van de voorbereidende fases als een belangrijk politiek signaal richting Rusland dat haar grootschalige en systematische schendingen van het VN-geweldsverbod niet straffeloos zullen blijven. </w:t>
      </w:r>
      <w:r w:rsidRPr="00461AE5">
        <w:rPr>
          <w:rFonts w:eastAsia="Calibri"/>
          <w:bCs/>
          <w:lang w:eastAsia="en-US"/>
        </w:rPr>
        <w:t>De</w:t>
      </w:r>
      <w:r w:rsidR="00EA1344">
        <w:rPr>
          <w:rFonts w:eastAsia="Calibri"/>
          <w:bCs/>
          <w:lang w:eastAsia="en-US"/>
        </w:rPr>
        <w:t>ze</w:t>
      </w:r>
      <w:r w:rsidRPr="00461AE5">
        <w:rPr>
          <w:rFonts w:eastAsia="Calibri"/>
          <w:bCs/>
          <w:lang w:eastAsia="en-US"/>
        </w:rPr>
        <w:t xml:space="preserve"> leden vragen de minister om een reactie hoe dit signaal gewaarborgd </w:t>
      </w:r>
      <w:r w:rsidR="00885044">
        <w:rPr>
          <w:rFonts w:eastAsia="Calibri"/>
          <w:bCs/>
          <w:lang w:eastAsia="en-US"/>
        </w:rPr>
        <w:t>kan</w:t>
      </w:r>
      <w:r w:rsidRPr="00461AE5">
        <w:rPr>
          <w:rFonts w:eastAsia="Calibri"/>
          <w:bCs/>
          <w:lang w:eastAsia="en-US"/>
        </w:rPr>
        <w:t xml:space="preserve"> blijven tijdens onderhandelingen tussen Rusland en Oekraïne over een vredesdeal. De</w:t>
      </w:r>
      <w:r>
        <w:rPr>
          <w:rFonts w:eastAsia="Calibri"/>
          <w:bCs/>
          <w:lang w:eastAsia="en-US"/>
        </w:rPr>
        <w:t>ze</w:t>
      </w:r>
      <w:r w:rsidRPr="00461AE5">
        <w:rPr>
          <w:rFonts w:eastAsia="Calibri"/>
          <w:bCs/>
          <w:lang w:eastAsia="en-US"/>
        </w:rPr>
        <w:t xml:space="preserve"> leden lezen </w:t>
      </w:r>
      <w:r w:rsidR="00091E9B">
        <w:rPr>
          <w:rFonts w:eastAsia="Calibri"/>
          <w:bCs/>
          <w:lang w:eastAsia="en-US"/>
        </w:rPr>
        <w:t>in</w:t>
      </w:r>
      <w:r w:rsidRPr="00461AE5">
        <w:rPr>
          <w:rFonts w:eastAsia="Calibri"/>
          <w:bCs/>
          <w:lang w:eastAsia="en-US"/>
        </w:rPr>
        <w:t xml:space="preserve"> mediaberichten dat in het Amerikaanse voorstel voor vrede er geen tribunaal </w:t>
      </w:r>
      <w:r w:rsidR="00091E9B">
        <w:rPr>
          <w:rFonts w:eastAsia="Calibri"/>
          <w:bCs/>
          <w:lang w:eastAsia="en-US"/>
        </w:rPr>
        <w:t>voor</w:t>
      </w:r>
      <w:r w:rsidRPr="00461AE5">
        <w:rPr>
          <w:rFonts w:eastAsia="Calibri"/>
          <w:bCs/>
          <w:lang w:eastAsia="en-US"/>
        </w:rPr>
        <w:t xml:space="preserve"> een strafrechtelijk proces zal komen om oorlogsmisdaden te veroordelen. Hoe zou zo een mogelijk voorstel invloed kunnen hebben op de uiteindelijke uitwerking van het Agressietribunaal? Daarnaast, hoe verhoudt het vooruitstrevende aspect van het Agressietribunaal om de trojka (staatshoofd, regeringsleider en </w:t>
      </w:r>
      <w:r w:rsidR="009D5073">
        <w:rPr>
          <w:rFonts w:eastAsia="Calibri"/>
          <w:bCs/>
          <w:lang w:eastAsia="en-US"/>
        </w:rPr>
        <w:t>m</w:t>
      </w:r>
      <w:r w:rsidRPr="00461AE5">
        <w:rPr>
          <w:rFonts w:eastAsia="Calibri"/>
          <w:bCs/>
          <w:lang w:eastAsia="en-US"/>
        </w:rPr>
        <w:t>inister van Buitenlandse Zaken) te vervolgen zich tot een mogelijke vredesdeal? Kan dit aspect nog worden gewijzigd in het Statuut van het Agressietribunaal?</w:t>
      </w:r>
    </w:p>
    <w:p w:rsidRPr="00461AE5" w:rsidR="00461AE5" w:rsidP="00461AE5" w:rsidRDefault="00461AE5" w14:paraId="0DA2F676" w14:textId="77777777">
      <w:pPr>
        <w:autoSpaceDE w:val="0"/>
        <w:autoSpaceDN w:val="0"/>
        <w:adjustRightInd w:val="0"/>
        <w:rPr>
          <w:rFonts w:eastAsia="Calibri"/>
          <w:bCs/>
          <w:lang w:eastAsia="en-US"/>
        </w:rPr>
      </w:pPr>
    </w:p>
    <w:p w:rsidR="00632C14" w:rsidP="00461AE5" w:rsidRDefault="00461AE5" w14:paraId="2AD731AB" w14:textId="1F76591B">
      <w:pPr>
        <w:autoSpaceDE w:val="0"/>
        <w:autoSpaceDN w:val="0"/>
        <w:adjustRightInd w:val="0"/>
        <w:rPr>
          <w:rFonts w:eastAsia="Calibri"/>
          <w:bCs/>
          <w:lang w:eastAsia="en-US"/>
        </w:rPr>
      </w:pPr>
      <w:r w:rsidRPr="00461AE5">
        <w:rPr>
          <w:rFonts w:eastAsia="Calibri"/>
          <w:bCs/>
          <w:lang w:eastAsia="en-US"/>
        </w:rPr>
        <w:t xml:space="preserve">Allerlaatst lezen de leden van de VVD-fractie dat in fase 3 zal worden onderzocht waar de huisvesting van het tribunaal zal plaatsvinden. Is de minister bekend </w:t>
      </w:r>
      <w:r w:rsidR="009D5073">
        <w:rPr>
          <w:rFonts w:eastAsia="Calibri"/>
          <w:bCs/>
          <w:lang w:eastAsia="en-US"/>
        </w:rPr>
        <w:t xml:space="preserve">met </w:t>
      </w:r>
      <w:r w:rsidRPr="00461AE5">
        <w:rPr>
          <w:rFonts w:eastAsia="Calibri"/>
          <w:bCs/>
          <w:lang w:eastAsia="en-US"/>
        </w:rPr>
        <w:t>of andere landen mogelijk het tribunaal zouden willen huisvesten? De</w:t>
      </w:r>
      <w:r>
        <w:rPr>
          <w:rFonts w:eastAsia="Calibri"/>
          <w:bCs/>
          <w:lang w:eastAsia="en-US"/>
        </w:rPr>
        <w:t xml:space="preserve">ze leden </w:t>
      </w:r>
      <w:r w:rsidRPr="00461AE5">
        <w:rPr>
          <w:rFonts w:eastAsia="Calibri"/>
          <w:bCs/>
          <w:lang w:eastAsia="en-US"/>
        </w:rPr>
        <w:t>moedigen de minister aan om tijdig kenbaar te maken binnen de Raad van Europa dat Nederland bereid is het uiteindelijke Agressietribunaal te huisvesten. De minister schrijft dat het beschikken over voldoende capaciteit om in fase 3 als gastland te fungeren</w:t>
      </w:r>
      <w:r w:rsidR="00091E9B">
        <w:rPr>
          <w:rFonts w:eastAsia="Calibri"/>
          <w:bCs/>
          <w:lang w:eastAsia="en-US"/>
        </w:rPr>
        <w:t>,</w:t>
      </w:r>
      <w:r w:rsidRPr="00461AE5">
        <w:rPr>
          <w:rFonts w:eastAsia="Calibri"/>
          <w:bCs/>
          <w:lang w:eastAsia="en-US"/>
        </w:rPr>
        <w:t xml:space="preserve"> een belangrijk </w:t>
      </w:r>
      <w:r w:rsidRPr="00461AE5">
        <w:rPr>
          <w:rFonts w:eastAsia="Calibri"/>
          <w:bCs/>
          <w:lang w:eastAsia="en-US"/>
        </w:rPr>
        <w:t>vereist</w:t>
      </w:r>
      <w:r w:rsidR="00091E9B">
        <w:rPr>
          <w:rFonts w:eastAsia="Calibri"/>
          <w:bCs/>
          <w:lang w:eastAsia="en-US"/>
        </w:rPr>
        <w:t>e</w:t>
      </w:r>
      <w:r w:rsidRPr="00461AE5">
        <w:rPr>
          <w:rFonts w:eastAsia="Calibri"/>
          <w:bCs/>
          <w:lang w:eastAsia="en-US"/>
        </w:rPr>
        <w:t xml:space="preserve"> is voor een toekomstig besluit. Op welke termijn is de minister van plan hier een besluit over te nemen? Wanneer kan hij de Kamer hier verder over informeren? De</w:t>
      </w:r>
      <w:r>
        <w:rPr>
          <w:rFonts w:eastAsia="Calibri"/>
          <w:bCs/>
          <w:lang w:eastAsia="en-US"/>
        </w:rPr>
        <w:t xml:space="preserve">ze leden </w:t>
      </w:r>
      <w:r w:rsidRPr="00461AE5">
        <w:rPr>
          <w:rFonts w:eastAsia="Calibri"/>
          <w:bCs/>
          <w:lang w:eastAsia="en-US"/>
        </w:rPr>
        <w:t xml:space="preserve">zijn dan specifiek benieuwd naar de benodigdheden voor het huisvesten van het </w:t>
      </w:r>
      <w:r w:rsidR="00091E9B">
        <w:rPr>
          <w:rFonts w:eastAsia="Calibri"/>
          <w:bCs/>
          <w:lang w:eastAsia="en-US"/>
        </w:rPr>
        <w:t>A</w:t>
      </w:r>
      <w:r w:rsidRPr="00461AE5">
        <w:rPr>
          <w:rFonts w:eastAsia="Calibri"/>
          <w:bCs/>
          <w:lang w:eastAsia="en-US"/>
        </w:rPr>
        <w:t>gressietribunaal</w:t>
      </w:r>
      <w:r w:rsidRPr="00461AE5">
        <w:rPr>
          <w:rFonts w:eastAsia="Calibri"/>
          <w:bCs/>
          <w:lang w:eastAsia="en-US"/>
        </w:rPr>
        <w:t xml:space="preserve"> en de operationele vereisten die dat met zich meebreng</w:t>
      </w:r>
      <w:r w:rsidR="00091E9B">
        <w:rPr>
          <w:rFonts w:eastAsia="Calibri"/>
          <w:bCs/>
          <w:lang w:eastAsia="en-US"/>
        </w:rPr>
        <w:t>t</w:t>
      </w:r>
      <w:r w:rsidRPr="00461AE5">
        <w:rPr>
          <w:rFonts w:eastAsia="Calibri"/>
          <w:bCs/>
          <w:lang w:eastAsia="en-US"/>
        </w:rPr>
        <w:t>.</w:t>
      </w:r>
    </w:p>
    <w:p w:rsidR="00461AE5" w:rsidP="00461AE5" w:rsidRDefault="00461AE5" w14:paraId="7A5029F3" w14:textId="77777777">
      <w:pPr>
        <w:autoSpaceDE w:val="0"/>
        <w:autoSpaceDN w:val="0"/>
        <w:adjustRightInd w:val="0"/>
        <w:rPr>
          <w:rFonts w:eastAsia="Calibri"/>
          <w:bCs/>
          <w:lang w:eastAsia="en-US"/>
        </w:rPr>
      </w:pPr>
    </w:p>
    <w:p w:rsidR="00461AE5" w:rsidP="00461AE5" w:rsidRDefault="00461AE5" w14:paraId="209C4C81" w14:textId="77777777">
      <w:pPr>
        <w:autoSpaceDE w:val="0"/>
        <w:autoSpaceDN w:val="0"/>
        <w:adjustRightInd w:val="0"/>
        <w:rPr>
          <w:rFonts w:eastAsia="Calibri"/>
          <w:bCs/>
          <w:lang w:eastAsia="en-US"/>
        </w:rPr>
      </w:pPr>
    </w:p>
    <w:p w:rsidR="00500ED3" w:rsidP="00461AE5" w:rsidRDefault="00500ED3" w14:paraId="578F6183" w14:textId="77777777">
      <w:pPr>
        <w:autoSpaceDE w:val="0"/>
        <w:autoSpaceDN w:val="0"/>
        <w:adjustRightInd w:val="0"/>
        <w:rPr>
          <w:rFonts w:eastAsia="Calibri"/>
          <w:bCs/>
          <w:lang w:eastAsia="en-US"/>
        </w:rPr>
      </w:pPr>
    </w:p>
    <w:p w:rsidR="00500ED3" w:rsidP="00461AE5" w:rsidRDefault="00500ED3" w14:paraId="441F45D2" w14:textId="77777777">
      <w:pPr>
        <w:autoSpaceDE w:val="0"/>
        <w:autoSpaceDN w:val="0"/>
        <w:adjustRightInd w:val="0"/>
        <w:rPr>
          <w:rFonts w:eastAsia="Calibri"/>
          <w:bCs/>
          <w:lang w:eastAsia="en-US"/>
        </w:rPr>
      </w:pPr>
    </w:p>
    <w:p w:rsidR="00500ED3" w:rsidP="00461AE5" w:rsidRDefault="00500ED3" w14:paraId="1951D7A2" w14:textId="77777777">
      <w:pPr>
        <w:autoSpaceDE w:val="0"/>
        <w:autoSpaceDN w:val="0"/>
        <w:adjustRightInd w:val="0"/>
        <w:rPr>
          <w:rFonts w:eastAsia="Calibri"/>
          <w:bCs/>
          <w:lang w:eastAsia="en-US"/>
        </w:rPr>
      </w:pPr>
    </w:p>
    <w:p w:rsidR="00500ED3" w:rsidP="00461AE5" w:rsidRDefault="00500ED3" w14:paraId="2AF18591" w14:textId="77777777">
      <w:pPr>
        <w:autoSpaceDE w:val="0"/>
        <w:autoSpaceDN w:val="0"/>
        <w:adjustRightInd w:val="0"/>
        <w:rPr>
          <w:rFonts w:eastAsia="Calibri"/>
          <w:bCs/>
          <w:lang w:eastAsia="en-US"/>
        </w:rPr>
      </w:pPr>
    </w:p>
    <w:p w:rsidRPr="00461AE5" w:rsidR="00461AE5" w:rsidP="00461AE5" w:rsidRDefault="00461AE5" w14:paraId="6B755B9E" w14:textId="77777777">
      <w:pPr>
        <w:autoSpaceDE w:val="0"/>
        <w:autoSpaceDN w:val="0"/>
        <w:adjustRightInd w:val="0"/>
        <w:rPr>
          <w:rFonts w:eastAsia="Calibri"/>
          <w:bCs/>
          <w:lang w:eastAsia="en-US"/>
        </w:rPr>
      </w:pPr>
    </w:p>
    <w:p w:rsidR="00632C14" w:rsidP="00632C14" w:rsidRDefault="00632C14" w14:paraId="1C99325B" w14:textId="77777777">
      <w:pPr>
        <w:rPr>
          <w:b/>
        </w:rPr>
      </w:pPr>
    </w:p>
    <w:p w:rsidRPr="00DD1F78" w:rsidR="00632C14" w:rsidP="00632C14" w:rsidRDefault="00632C14" w14:paraId="3C2DA09B" w14:textId="77777777">
      <w:pPr>
        <w:rPr>
          <w:b/>
        </w:rPr>
      </w:pPr>
      <w:r w:rsidRPr="00DD1F78">
        <w:rPr>
          <w:b/>
        </w:rPr>
        <w:t>II</w:t>
      </w:r>
      <w:r w:rsidRPr="00DD1F78">
        <w:rPr>
          <w:b/>
        </w:rPr>
        <w:tab/>
        <w:t>Antwoord/ Reactie van de minister</w:t>
      </w:r>
    </w:p>
    <w:p w:rsidRPr="00DD1F78" w:rsidR="00632C14" w:rsidP="00632C14" w:rsidRDefault="00632C14" w14:paraId="3D772217" w14:textId="77777777">
      <w:pPr>
        <w:rPr>
          <w:b/>
        </w:rPr>
      </w:pPr>
    </w:p>
    <w:p w:rsidRPr="00DD1F78" w:rsidR="00632C14" w:rsidP="00632C14" w:rsidRDefault="00632C14" w14:paraId="1E63A6A5" w14:textId="77777777">
      <w:pPr>
        <w:rPr>
          <w:b/>
        </w:rPr>
      </w:pPr>
    </w:p>
    <w:p w:rsidRPr="00DD1F78" w:rsidR="00632C14" w:rsidP="00632C14" w:rsidRDefault="00632C14" w14:paraId="6FFCDD0F" w14:textId="77777777">
      <w:pPr>
        <w:rPr>
          <w:b/>
        </w:rPr>
      </w:pPr>
      <w:r w:rsidRPr="00DD1F78">
        <w:rPr>
          <w:b/>
        </w:rPr>
        <w:t>III</w:t>
      </w:r>
      <w:r w:rsidRPr="00DD1F78">
        <w:rPr>
          <w:b/>
        </w:rPr>
        <w:tab/>
        <w:t>Volledige agenda</w:t>
      </w:r>
    </w:p>
    <w:p w:rsidR="004A4E24" w:rsidP="004A4E24" w:rsidRDefault="00632C14" w14:paraId="0F0E5019" w14:textId="77777777">
      <w:r w:rsidRPr="00DD1F78">
        <w:rPr>
          <w:b/>
        </w:rPr>
        <w:br/>
      </w:r>
    </w:p>
    <w:p w:rsidRPr="004A4E24" w:rsidR="00632C14" w:rsidP="004A4E24" w:rsidRDefault="004A4E24" w14:paraId="1D7D865C" w14:textId="7ECB6833">
      <w:pPr>
        <w:pStyle w:val="Lijstalinea"/>
        <w:numPr>
          <w:ilvl w:val="0"/>
          <w:numId w:val="1"/>
        </w:numPr>
        <w:rPr>
          <w:rFonts w:ascii="Times New Roman" w:hAnsi="Times New Roman" w:cs="Times New Roman"/>
        </w:rPr>
      </w:pPr>
      <w:r w:rsidRPr="004A4E24">
        <w:rPr>
          <w:rFonts w:ascii="Times New Roman" w:hAnsi="Times New Roman" w:cs="Times New Roman"/>
        </w:rPr>
        <w:t xml:space="preserve">Brief minister </w:t>
      </w:r>
      <w:r w:rsidRPr="004A4E24">
        <w:rPr>
          <w:rFonts w:ascii="Times New Roman" w:hAnsi="Times New Roman" w:cs="Times New Roman"/>
        </w:rPr>
        <w:t>van Buitenlandse Zaken, D.M. van Weel</w:t>
      </w:r>
      <w:r w:rsidRPr="004A4E24">
        <w:rPr>
          <w:rFonts w:ascii="Times New Roman" w:hAnsi="Times New Roman" w:cs="Times New Roman"/>
        </w:rPr>
        <w:t xml:space="preserve">, d.d. 28-10-2025, </w:t>
      </w:r>
      <w:r w:rsidRPr="004A4E24">
        <w:rPr>
          <w:rFonts w:ascii="Times New Roman" w:hAnsi="Times New Roman" w:cs="Times New Roman"/>
        </w:rPr>
        <w:t>Speciaal Tribunaal voor het Misdrijf Agressie tegen Oekraïne – eerste stappen in Nederland</w:t>
      </w:r>
      <w:r w:rsidRPr="004A4E24">
        <w:rPr>
          <w:rFonts w:ascii="Times New Roman" w:hAnsi="Times New Roman" w:cs="Times New Roman"/>
        </w:rPr>
        <w:t xml:space="preserve"> (Kamerstuk </w:t>
      </w:r>
      <w:r w:rsidRPr="004A4E24">
        <w:rPr>
          <w:rFonts w:ascii="Times New Roman" w:hAnsi="Times New Roman" w:cs="Times New Roman"/>
        </w:rPr>
        <w:t>36045</w:t>
      </w:r>
      <w:r w:rsidRPr="004A4E24">
        <w:rPr>
          <w:rFonts w:ascii="Times New Roman" w:hAnsi="Times New Roman" w:cs="Times New Roman"/>
        </w:rPr>
        <w:t xml:space="preserve">, nr. </w:t>
      </w:r>
      <w:r w:rsidRPr="004A4E24">
        <w:rPr>
          <w:rFonts w:ascii="Times New Roman" w:hAnsi="Times New Roman" w:cs="Times New Roman"/>
        </w:rPr>
        <w:t>240</w:t>
      </w:r>
      <w:r w:rsidRPr="004A4E24">
        <w:rPr>
          <w:rFonts w:ascii="Times New Roman" w:hAnsi="Times New Roman" w:cs="Times New Roman"/>
        </w:rPr>
        <w:t>).</w:t>
      </w:r>
    </w:p>
    <w:sectPr w:rsidRPr="004A4E24" w:rsidR="00632C14" w:rsidSect="00632C14">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3A15B" w14:textId="77777777" w:rsidR="009A5E69" w:rsidRDefault="009A5E69" w:rsidP="009A5E69">
      <w:r>
        <w:separator/>
      </w:r>
    </w:p>
  </w:endnote>
  <w:endnote w:type="continuationSeparator" w:id="0">
    <w:p w14:paraId="59AFB336" w14:textId="77777777" w:rsidR="009A5E69" w:rsidRDefault="009A5E69" w:rsidP="009A5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BEBBC" w14:textId="77777777" w:rsidR="009A5E69" w:rsidRDefault="009A5E69" w:rsidP="009A5E69">
      <w:r>
        <w:separator/>
      </w:r>
    </w:p>
  </w:footnote>
  <w:footnote w:type="continuationSeparator" w:id="0">
    <w:p w14:paraId="42FAE4CE" w14:textId="77777777" w:rsidR="009A5E69" w:rsidRDefault="009A5E69" w:rsidP="009A5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D0981"/>
    <w:multiLevelType w:val="hybridMultilevel"/>
    <w:tmpl w:val="0EDA00AC"/>
    <w:lvl w:ilvl="0" w:tplc="DB54B83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99396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C14"/>
    <w:rsid w:val="00091E9B"/>
    <w:rsid w:val="00134D16"/>
    <w:rsid w:val="00381D79"/>
    <w:rsid w:val="00461AE5"/>
    <w:rsid w:val="004A4E24"/>
    <w:rsid w:val="00500ED3"/>
    <w:rsid w:val="00632C14"/>
    <w:rsid w:val="006F7544"/>
    <w:rsid w:val="00885044"/>
    <w:rsid w:val="009172CD"/>
    <w:rsid w:val="0093498E"/>
    <w:rsid w:val="00967A7F"/>
    <w:rsid w:val="009A5E69"/>
    <w:rsid w:val="009D5073"/>
    <w:rsid w:val="00A148A3"/>
    <w:rsid w:val="00CE6662"/>
    <w:rsid w:val="00D96BF3"/>
    <w:rsid w:val="00E43CBF"/>
    <w:rsid w:val="00EA1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6F79"/>
  <w15:chartTrackingRefBased/>
  <w15:docId w15:val="{16AB3330-E586-4E2F-839A-66E882C9E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2C14"/>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632C1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32C1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32C1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32C1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632C14"/>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632C1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632C1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632C1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632C1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2C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2C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2C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2C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2C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2C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2C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2C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2C14"/>
    <w:rPr>
      <w:rFonts w:eastAsiaTheme="majorEastAsia" w:cstheme="majorBidi"/>
      <w:color w:val="272727" w:themeColor="text1" w:themeTint="D8"/>
    </w:rPr>
  </w:style>
  <w:style w:type="paragraph" w:styleId="Titel">
    <w:name w:val="Title"/>
    <w:basedOn w:val="Standaard"/>
    <w:next w:val="Standaard"/>
    <w:link w:val="TitelChar"/>
    <w:uiPriority w:val="10"/>
    <w:qFormat/>
    <w:rsid w:val="00632C1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32C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2C1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32C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2C1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632C14"/>
    <w:rPr>
      <w:i/>
      <w:iCs/>
      <w:color w:val="404040" w:themeColor="text1" w:themeTint="BF"/>
    </w:rPr>
  </w:style>
  <w:style w:type="paragraph" w:styleId="Lijstalinea">
    <w:name w:val="List Paragraph"/>
    <w:basedOn w:val="Standaard"/>
    <w:uiPriority w:val="34"/>
    <w:qFormat/>
    <w:rsid w:val="00632C1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632C14"/>
    <w:rPr>
      <w:i/>
      <w:iCs/>
      <w:color w:val="0F4761" w:themeColor="accent1" w:themeShade="BF"/>
    </w:rPr>
  </w:style>
  <w:style w:type="paragraph" w:styleId="Duidelijkcitaat">
    <w:name w:val="Intense Quote"/>
    <w:basedOn w:val="Standaard"/>
    <w:next w:val="Standaard"/>
    <w:link w:val="DuidelijkcitaatChar"/>
    <w:uiPriority w:val="30"/>
    <w:qFormat/>
    <w:rsid w:val="00632C1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632C14"/>
    <w:rPr>
      <w:i/>
      <w:iCs/>
      <w:color w:val="0F4761" w:themeColor="accent1" w:themeShade="BF"/>
    </w:rPr>
  </w:style>
  <w:style w:type="character" w:styleId="Intensieveverwijzing">
    <w:name w:val="Intense Reference"/>
    <w:basedOn w:val="Standaardalinea-lettertype"/>
    <w:uiPriority w:val="32"/>
    <w:qFormat/>
    <w:rsid w:val="00632C14"/>
    <w:rPr>
      <w:b/>
      <w:bCs/>
      <w:smallCaps/>
      <w:color w:val="0F4761" w:themeColor="accent1" w:themeShade="BF"/>
      <w:spacing w:val="5"/>
    </w:rPr>
  </w:style>
  <w:style w:type="paragraph" w:styleId="Voetnoottekst">
    <w:name w:val="footnote text"/>
    <w:basedOn w:val="Standaard"/>
    <w:link w:val="VoetnoottekstChar"/>
    <w:uiPriority w:val="99"/>
    <w:unhideWhenUsed/>
    <w:rsid w:val="00632C14"/>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632C14"/>
    <w:rPr>
      <w:rFonts w:ascii="Calibri" w:eastAsia="Calibri" w:hAnsi="Calibri" w:cs="Times New Roman"/>
      <w:kern w:val="0"/>
      <w:sz w:val="20"/>
      <w:szCs w:val="20"/>
      <w14:ligatures w14:val="none"/>
    </w:rPr>
  </w:style>
  <w:style w:type="paragraph" w:styleId="Koptekst">
    <w:name w:val="header"/>
    <w:basedOn w:val="Standaard"/>
    <w:link w:val="KoptekstChar"/>
    <w:uiPriority w:val="99"/>
    <w:semiHidden/>
    <w:unhideWhenUsed/>
    <w:rsid w:val="009A5E69"/>
    <w:pPr>
      <w:tabs>
        <w:tab w:val="center" w:pos="4536"/>
        <w:tab w:val="right" w:pos="9072"/>
      </w:tabs>
    </w:pPr>
  </w:style>
  <w:style w:type="character" w:customStyle="1" w:styleId="KoptekstChar">
    <w:name w:val="Koptekst Char"/>
    <w:basedOn w:val="Standaardalinea-lettertype"/>
    <w:link w:val="Koptekst"/>
    <w:uiPriority w:val="99"/>
    <w:semiHidden/>
    <w:rsid w:val="009A5E69"/>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semiHidden/>
    <w:unhideWhenUsed/>
    <w:rsid w:val="009A5E69"/>
    <w:pPr>
      <w:tabs>
        <w:tab w:val="center" w:pos="4536"/>
        <w:tab w:val="right" w:pos="9072"/>
      </w:tabs>
    </w:pPr>
  </w:style>
  <w:style w:type="character" w:customStyle="1" w:styleId="VoettekstChar">
    <w:name w:val="Voettekst Char"/>
    <w:basedOn w:val="Standaardalinea-lettertype"/>
    <w:link w:val="Voettekst"/>
    <w:uiPriority w:val="99"/>
    <w:semiHidden/>
    <w:rsid w:val="009A5E69"/>
    <w:rPr>
      <w:rFonts w:ascii="Times New Roman" w:eastAsia="Times New Roman" w:hAnsi="Times New Roman" w:cs="Times New Roman"/>
      <w:kern w:val="0"/>
      <w:lang w:eastAsia="nl-NL"/>
      <w14:ligatures w14:val="none"/>
    </w:rPr>
  </w:style>
  <w:style w:type="paragraph" w:styleId="Revisie">
    <w:name w:val="Revision"/>
    <w:hidden/>
    <w:uiPriority w:val="99"/>
    <w:semiHidden/>
    <w:rsid w:val="009A5E69"/>
    <w:pPr>
      <w:spacing w:after="0"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1293</ap:Words>
  <ap:Characters>7112</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2025-12-09T12:08:00.0000000Z</dcterms:created>
  <dcterms:modified xsi:type="dcterms:W3CDTF">2025-12-09T14:05:00.0000000Z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bb36c250-d8c0-4d62-a513-47207ff9504d</vt:lpwstr>
  </property>
</Properties>
</file>