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966" w:rsidP="00313966" w:rsidRDefault="00313966" w14:paraId="26ECF504" w14:textId="77777777"/>
    <w:p w:rsidR="00313966" w:rsidP="00313966" w:rsidRDefault="00313966" w14:paraId="6C91CDED" w14:textId="7BCAD2BA">
      <w:r w:rsidRPr="005F1E22">
        <w:t xml:space="preserve">Met verwijzing naar het verzoek van de Vaste Kamercommissie van </w:t>
      </w:r>
      <w:r>
        <w:t>Justitie en Veiligheid in</w:t>
      </w:r>
      <w:r w:rsidRPr="005F1E22">
        <w:t>forme</w:t>
      </w:r>
      <w:r>
        <w:t>e</w:t>
      </w:r>
      <w:r w:rsidRPr="005F1E22">
        <w:t xml:space="preserve">r ik u dat </w:t>
      </w:r>
      <w:r w:rsidR="00FE1313">
        <w:t>Wieke Vink, waarnemend NCTV</w:t>
      </w:r>
      <w:r w:rsidRPr="005F1E22" w:rsidR="00FE1313">
        <w:t>, ministerie van Justitie en Veiligheid</w:t>
      </w:r>
      <w:r w:rsidR="00FE1313">
        <w:t xml:space="preserve">, </w:t>
      </w:r>
      <w:r w:rsidR="002E35F7">
        <w:t xml:space="preserve">toestemming is verleend </w:t>
      </w:r>
      <w:r w:rsidRPr="005F1E22">
        <w:t xml:space="preserve">voor </w:t>
      </w:r>
      <w:r>
        <w:t>deelname aan</w:t>
      </w:r>
      <w:r w:rsidR="00BA6B52">
        <w:t xml:space="preserve"> de technische briefing over</w:t>
      </w:r>
      <w:r w:rsidR="00031791">
        <w:t xml:space="preserve"> </w:t>
      </w:r>
      <w:r w:rsidR="00B00C90">
        <w:t>de lokale</w:t>
      </w:r>
      <w:r w:rsidRPr="00B00C90" w:rsidR="00B00C90">
        <w:t xml:space="preserve"> persoonsgerichte aanpak radicalisering</w:t>
      </w:r>
      <w:r w:rsidR="00FE1313">
        <w:t>.</w:t>
      </w:r>
    </w:p>
    <w:p w:rsidR="00FE1313" w:rsidP="00313966" w:rsidRDefault="00FE1313" w14:paraId="6D900BCE" w14:textId="77777777"/>
    <w:p w:rsidRPr="005F1E22" w:rsidR="00FE1313" w:rsidP="00313966" w:rsidRDefault="00FE1313" w14:paraId="0D871775" w14:textId="77777777"/>
    <w:p w:rsidRPr="005F1E22" w:rsidR="00313966" w:rsidP="00313966" w:rsidRDefault="00313966" w14:paraId="309600E6" w14:textId="12490EBD">
      <w:r w:rsidRPr="005F1E22">
        <w:t xml:space="preserve">De </w:t>
      </w:r>
      <w:r w:rsidR="006D0E36">
        <w:t>M</w:t>
      </w:r>
      <w:r w:rsidRPr="005F1E22">
        <w:t xml:space="preserve">inister van </w:t>
      </w:r>
      <w:r>
        <w:t>Justitie en Veiligheid</w:t>
      </w:r>
      <w:r w:rsidRPr="005F1E22">
        <w:t xml:space="preserve">, </w:t>
      </w:r>
      <w:r>
        <w:t xml:space="preserve">      </w:t>
      </w:r>
      <w:r w:rsidRPr="005F1E22">
        <w:t xml:space="preserve"> </w:t>
      </w:r>
    </w:p>
    <w:p w:rsidRPr="005F1E22" w:rsidR="00313966" w:rsidP="00313966" w:rsidRDefault="00313966" w14:paraId="05AD3E84" w14:textId="77777777">
      <w:r>
        <w:t xml:space="preserve">        </w:t>
      </w:r>
    </w:p>
    <w:p w:rsidR="00313966" w:rsidP="00313966" w:rsidRDefault="00313966" w14:paraId="624401F4" w14:textId="77777777"/>
    <w:p w:rsidR="00313966" w:rsidP="00313966" w:rsidRDefault="00313966" w14:paraId="660BC9BA" w14:textId="77777777"/>
    <w:p w:rsidR="00313966" w:rsidP="00313966" w:rsidRDefault="00313966" w14:paraId="6D46C779" w14:textId="77777777"/>
    <w:p w:rsidRPr="005F1E22" w:rsidR="00313966" w:rsidP="00313966" w:rsidRDefault="00313966" w14:paraId="4F5F642B" w14:textId="77777777"/>
    <w:p w:rsidR="00C96832" w:rsidP="00313966" w:rsidRDefault="009740C5" w14:paraId="47F68151" w14:textId="22313FF8">
      <w:proofErr w:type="spellStart"/>
      <w:r>
        <w:t>Foort</w:t>
      </w:r>
      <w:proofErr w:type="spellEnd"/>
      <w:r>
        <w:t xml:space="preserve"> van Oosten</w:t>
      </w:r>
    </w:p>
    <w:p w:rsidR="00C96832" w:rsidRDefault="00C96832" w14:paraId="56CBCFB3" w14:textId="77777777"/>
    <w:p w:rsidR="00C96832" w:rsidRDefault="00C96832" w14:paraId="63EBE69C" w14:textId="77777777"/>
    <w:p w:rsidR="00C96832" w:rsidRDefault="00C96832" w14:paraId="6BFACDAE" w14:textId="77777777"/>
    <w:p w:rsidR="00C96832" w:rsidRDefault="00C96832" w14:paraId="0FB17257" w14:textId="77777777"/>
    <w:sectPr w:rsidR="00C96832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625A" w14:textId="77777777" w:rsidR="0035214C" w:rsidRDefault="0035214C">
      <w:pPr>
        <w:spacing w:line="240" w:lineRule="auto"/>
      </w:pPr>
      <w:r>
        <w:separator/>
      </w:r>
    </w:p>
  </w:endnote>
  <w:endnote w:type="continuationSeparator" w:id="0">
    <w:p w14:paraId="2FF9197B" w14:textId="77777777" w:rsidR="0035214C" w:rsidRDefault="00352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charset w:val="00"/>
    <w:family w:val="auto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F1AE" w14:textId="77777777" w:rsidR="0035214C" w:rsidRDefault="0035214C">
      <w:pPr>
        <w:spacing w:line="240" w:lineRule="auto"/>
      </w:pPr>
      <w:r>
        <w:separator/>
      </w:r>
    </w:p>
  </w:footnote>
  <w:footnote w:type="continuationSeparator" w:id="0">
    <w:p w14:paraId="2A367FFC" w14:textId="77777777" w:rsidR="0035214C" w:rsidRDefault="00352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B3B5" w14:textId="77777777" w:rsidR="00C96832" w:rsidRDefault="0003179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16C9B26" wp14:editId="5E88B31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61E55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6C9B2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BF61E55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D4B01E6" wp14:editId="0194A32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F8535" w14:textId="77777777" w:rsidR="00C96832" w:rsidRDefault="00031791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DB622D5" w14:textId="77777777" w:rsidR="00C96832" w:rsidRDefault="00C96832">
                          <w:pPr>
                            <w:pStyle w:val="WitregelW2"/>
                          </w:pPr>
                        </w:p>
                        <w:p w14:paraId="4F634AC0" w14:textId="77777777" w:rsidR="00C96832" w:rsidRDefault="0003179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F378DE1" w14:textId="77777777" w:rsidR="00C96832" w:rsidRDefault="0035214C">
                          <w:pPr>
                            <w:pStyle w:val="Referentiegegevens"/>
                          </w:pPr>
                          <w:sdt>
                            <w:sdtPr>
                              <w:id w:val="460769448"/>
                              <w:date w:fullDate="2025-04-23T14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1791">
                                <w:t>23 april 2025</w:t>
                              </w:r>
                            </w:sdtContent>
                          </w:sdt>
                        </w:p>
                        <w:p w14:paraId="014ABA52" w14:textId="77777777" w:rsidR="00C96832" w:rsidRDefault="00C96832">
                          <w:pPr>
                            <w:pStyle w:val="WitregelW1"/>
                          </w:pPr>
                        </w:p>
                        <w:p w14:paraId="2ADA9D81" w14:textId="77777777" w:rsidR="00C96832" w:rsidRDefault="000317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D91CCE" w14:textId="77777777" w:rsidR="00C96832" w:rsidRDefault="00031791">
                          <w:pPr>
                            <w:pStyle w:val="Referentiegegevens"/>
                          </w:pPr>
                          <w:r>
                            <w:t>6930933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B01E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84F8535" w14:textId="77777777" w:rsidR="00C96832" w:rsidRDefault="00031791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DB622D5" w14:textId="77777777" w:rsidR="00C96832" w:rsidRDefault="00C96832">
                    <w:pPr>
                      <w:pStyle w:val="WitregelW2"/>
                    </w:pPr>
                  </w:p>
                  <w:p w14:paraId="4F634AC0" w14:textId="77777777" w:rsidR="00C96832" w:rsidRDefault="00031791">
                    <w:pPr>
                      <w:pStyle w:val="Referentiegegevensbold"/>
                    </w:pPr>
                    <w:r>
                      <w:t>Datum</w:t>
                    </w:r>
                  </w:p>
                  <w:p w14:paraId="2F378DE1" w14:textId="77777777" w:rsidR="00C96832" w:rsidRDefault="0035214C">
                    <w:pPr>
                      <w:pStyle w:val="Referentiegegevens"/>
                    </w:pPr>
                    <w:sdt>
                      <w:sdtPr>
                        <w:id w:val="460769448"/>
                        <w:date w:fullDate="2025-04-23T14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1791">
                          <w:t>23 april 2025</w:t>
                        </w:r>
                      </w:sdtContent>
                    </w:sdt>
                  </w:p>
                  <w:p w14:paraId="014ABA52" w14:textId="77777777" w:rsidR="00C96832" w:rsidRDefault="00C96832">
                    <w:pPr>
                      <w:pStyle w:val="WitregelW1"/>
                    </w:pPr>
                  </w:p>
                  <w:p w14:paraId="2ADA9D81" w14:textId="77777777" w:rsidR="00C96832" w:rsidRDefault="000317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D91CCE" w14:textId="77777777" w:rsidR="00C96832" w:rsidRDefault="00031791">
                    <w:pPr>
                      <w:pStyle w:val="Referentiegegevens"/>
                    </w:pPr>
                    <w:r>
                      <w:t>6930933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43FDC3" wp14:editId="516AFF9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7EA9B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3FDC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5C7EA9B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DB98A0" wp14:editId="537AED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6D65F" w14:textId="77777777" w:rsidR="00C96832" w:rsidRDefault="000317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B98A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546D65F" w14:textId="77777777" w:rsidR="00C96832" w:rsidRDefault="000317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E520" w14:textId="77777777" w:rsidR="00C96832" w:rsidRDefault="0003179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E3A9D1" wp14:editId="11F677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142EA" w14:textId="77777777" w:rsidR="00C96832" w:rsidRDefault="000317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668C6" wp14:editId="3A0E757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E3A9D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36142EA" w14:textId="77777777" w:rsidR="00C96832" w:rsidRDefault="000317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668C6" wp14:editId="3A0E757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650BAF" wp14:editId="3A7E00F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FF7AA" w14:textId="77777777" w:rsidR="00C96832" w:rsidRDefault="000317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DCBC5" wp14:editId="273F2779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650BA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8DFF7AA" w14:textId="77777777" w:rsidR="00C96832" w:rsidRDefault="000317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DCBC5" wp14:editId="273F2779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F77C51" wp14:editId="4768E39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D9627" w14:textId="77777777" w:rsidR="00C96832" w:rsidRDefault="00031791">
                          <w:pPr>
                            <w:pStyle w:val="Referentiegegevens"/>
                          </w:pPr>
                          <w:r>
                            <w:t>&gt; Retouradres Postbus 16950 2500 BZ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77C5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AD9627" w14:textId="77777777" w:rsidR="00C96832" w:rsidRDefault="00031791">
                    <w:pPr>
                      <w:pStyle w:val="Referentiegegevens"/>
                    </w:pPr>
                    <w:r>
                      <w:t>&gt; Retouradres Postbus 16950 2500 BZ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EF686E" wp14:editId="0485F8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35D31" w14:textId="77777777" w:rsidR="006D0E36" w:rsidRDefault="006D0E36" w:rsidP="006D0E36">
                          <w:pPr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</w:pPr>
                          <w:r w:rsidRPr="006D0E36"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  <w:t xml:space="preserve">Aan de Voorzitter van de Tweede Kamer </w:t>
                          </w:r>
                        </w:p>
                        <w:p w14:paraId="3B4BA840" w14:textId="77777777" w:rsidR="006D0E36" w:rsidRDefault="006D0E36" w:rsidP="006D0E36">
                          <w:pPr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</w:pPr>
                          <w:r w:rsidRPr="006D0E36"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  <w:t xml:space="preserve">der Staten-Generaal </w:t>
                          </w:r>
                        </w:p>
                        <w:p w14:paraId="05B49854" w14:textId="77777777" w:rsidR="006D0E36" w:rsidRDefault="006D0E36" w:rsidP="006D0E36">
                          <w:pPr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</w:pPr>
                          <w:r w:rsidRPr="006D0E36"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  <w:t xml:space="preserve">Postbus 20018 </w:t>
                          </w:r>
                        </w:p>
                        <w:p w14:paraId="02B383BC" w14:textId="608266F4" w:rsidR="00C96832" w:rsidRDefault="006D0E36" w:rsidP="006D0E36">
                          <w:r w:rsidRPr="006D0E36">
                            <w:rPr>
                              <w:rFonts w:eastAsia="DejaVu Sans" w:cs="Lohit Hindi"/>
                              <w:color w:val="000000"/>
                              <w:szCs w:val="18"/>
                            </w:rP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F686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735D31" w14:textId="77777777" w:rsidR="006D0E36" w:rsidRDefault="006D0E36" w:rsidP="006D0E36">
                    <w:pPr>
                      <w:rPr>
                        <w:rFonts w:eastAsia="DejaVu Sans" w:cs="Lohit Hindi"/>
                        <w:color w:val="000000"/>
                        <w:szCs w:val="18"/>
                      </w:rPr>
                    </w:pPr>
                    <w:r w:rsidRPr="006D0E36">
                      <w:rPr>
                        <w:rFonts w:eastAsia="DejaVu Sans" w:cs="Lohit Hindi"/>
                        <w:color w:val="000000"/>
                        <w:szCs w:val="18"/>
                      </w:rPr>
                      <w:t xml:space="preserve">Aan de Voorzitter van de Tweede Kamer </w:t>
                    </w:r>
                  </w:p>
                  <w:p w14:paraId="3B4BA840" w14:textId="77777777" w:rsidR="006D0E36" w:rsidRDefault="006D0E36" w:rsidP="006D0E36">
                    <w:pPr>
                      <w:rPr>
                        <w:rFonts w:eastAsia="DejaVu Sans" w:cs="Lohit Hindi"/>
                        <w:color w:val="000000"/>
                        <w:szCs w:val="18"/>
                      </w:rPr>
                    </w:pPr>
                    <w:r w:rsidRPr="006D0E36">
                      <w:rPr>
                        <w:rFonts w:eastAsia="DejaVu Sans" w:cs="Lohit Hindi"/>
                        <w:color w:val="000000"/>
                        <w:szCs w:val="18"/>
                      </w:rPr>
                      <w:t xml:space="preserve">der Staten-Generaal </w:t>
                    </w:r>
                  </w:p>
                  <w:p w14:paraId="05B49854" w14:textId="77777777" w:rsidR="006D0E36" w:rsidRDefault="006D0E36" w:rsidP="006D0E36">
                    <w:pPr>
                      <w:rPr>
                        <w:rFonts w:eastAsia="DejaVu Sans" w:cs="Lohit Hindi"/>
                        <w:color w:val="000000"/>
                        <w:szCs w:val="18"/>
                      </w:rPr>
                    </w:pPr>
                    <w:r w:rsidRPr="006D0E36">
                      <w:rPr>
                        <w:rFonts w:eastAsia="DejaVu Sans" w:cs="Lohit Hindi"/>
                        <w:color w:val="000000"/>
                        <w:szCs w:val="18"/>
                      </w:rPr>
                      <w:t xml:space="preserve">Postbus 20018 </w:t>
                    </w:r>
                  </w:p>
                  <w:p w14:paraId="02B383BC" w14:textId="608266F4" w:rsidR="00C96832" w:rsidRDefault="006D0E36" w:rsidP="006D0E36">
                    <w:r w:rsidRPr="006D0E36">
                      <w:rPr>
                        <w:rFonts w:eastAsia="DejaVu Sans" w:cs="Lohit Hindi"/>
                        <w:color w:val="000000"/>
                        <w:szCs w:val="18"/>
                      </w:rP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91F3F0" wp14:editId="5448109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96832" w14:paraId="3E31DB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FFAD81" w14:textId="77777777" w:rsidR="00C96832" w:rsidRDefault="000317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1B0296B" w14:textId="6B24BFFA" w:rsidR="00C96832" w:rsidRDefault="0035214C">
                                <w:sdt>
                                  <w:sdtPr>
                                    <w:id w:val="-944146124"/>
                                    <w:date w:fullDate="2025-12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0E36" w:rsidRPr="006D0E36">
                                      <w:rPr>
                                        <w:lang w:val="nl"/>
                                      </w:rPr>
                                      <w:t>9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96832" w14:paraId="0EAAE8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CF7FE0" w14:textId="77777777" w:rsidR="00C96832" w:rsidRDefault="000317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696740" w14:textId="6BA55044" w:rsidR="00C96832" w:rsidRDefault="00BA6B52">
                                <w:r>
                                  <w:t xml:space="preserve">Technische briefing </w:t>
                                </w:r>
                                <w:r w:rsidR="00031791">
                                  <w:t xml:space="preserve">over </w:t>
                                </w:r>
                                <w:r w:rsidR="00B00C90">
                                  <w:t>de l</w:t>
                                </w:r>
                                <w:r w:rsidR="00B00C90" w:rsidRPr="00B00C90">
                                  <w:t>okale persoonsgerichte aanpak radicalisering van 16 december 2025</w:t>
                                </w:r>
                              </w:p>
                            </w:tc>
                          </w:tr>
                        </w:tbl>
                        <w:p w14:paraId="4DB5B9E9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1F3F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96832" w14:paraId="3E31DB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FFAD81" w14:textId="77777777" w:rsidR="00C96832" w:rsidRDefault="0003179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1B0296B" w14:textId="6B24BFFA" w:rsidR="00C96832" w:rsidRDefault="0035214C">
                          <w:sdt>
                            <w:sdtPr>
                              <w:id w:val="-944146124"/>
                              <w:date w:fullDate="2025-12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0E36" w:rsidRPr="006D0E36">
                                <w:rPr>
                                  <w:lang w:val="nl"/>
                                </w:rPr>
                                <w:t>9 december 2025</w:t>
                              </w:r>
                            </w:sdtContent>
                          </w:sdt>
                        </w:p>
                      </w:tc>
                    </w:tr>
                    <w:tr w:rsidR="00C96832" w14:paraId="0EAAE8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CF7FE0" w14:textId="77777777" w:rsidR="00C96832" w:rsidRDefault="0003179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696740" w14:textId="6BA55044" w:rsidR="00C96832" w:rsidRDefault="00BA6B52">
                          <w:r>
                            <w:t xml:space="preserve">Technische briefing </w:t>
                          </w:r>
                          <w:r w:rsidR="00031791">
                            <w:t xml:space="preserve">over </w:t>
                          </w:r>
                          <w:r w:rsidR="00B00C90">
                            <w:t>de l</w:t>
                          </w:r>
                          <w:r w:rsidR="00B00C90" w:rsidRPr="00B00C90">
                            <w:t>okale persoonsgerichte aanpak radicalisering van 16 december 2025</w:t>
                          </w:r>
                        </w:p>
                      </w:tc>
                    </w:tr>
                  </w:tbl>
                  <w:p w14:paraId="4DB5B9E9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B20304" wp14:editId="272AA2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412B9" w14:textId="77777777" w:rsidR="00C96832" w:rsidRDefault="00031791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C2F1A92" w14:textId="77777777" w:rsidR="00C96832" w:rsidRDefault="00C96832">
                          <w:pPr>
                            <w:pStyle w:val="WitregelW1"/>
                          </w:pPr>
                        </w:p>
                        <w:p w14:paraId="361B4B4D" w14:textId="77777777" w:rsidR="00C96832" w:rsidRDefault="0003179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02490FA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5DAB604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Postbus 16950</w:t>
                          </w:r>
                        </w:p>
                        <w:p w14:paraId="52858035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2500 BZ   Den Haag</w:t>
                          </w:r>
                        </w:p>
                        <w:p w14:paraId="66945967" w14:textId="77777777" w:rsidR="00C96832" w:rsidRPr="009740C5" w:rsidRDefault="000317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740C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436B0B0" w14:textId="77777777" w:rsidR="00C96832" w:rsidRPr="009740C5" w:rsidRDefault="00C9683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67055A" w14:textId="77777777" w:rsidR="00C96832" w:rsidRPr="009740C5" w:rsidRDefault="00C9683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453B18" w14:textId="77777777" w:rsidR="00C96832" w:rsidRDefault="000317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F8C2AF" w14:textId="77777777" w:rsidR="00C96832" w:rsidRDefault="00031791">
                          <w:pPr>
                            <w:pStyle w:val="Referentiegegevens"/>
                          </w:pPr>
                          <w:r>
                            <w:t>6930933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2030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A6412B9" w14:textId="77777777" w:rsidR="00C96832" w:rsidRDefault="00031791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C2F1A92" w14:textId="77777777" w:rsidR="00C96832" w:rsidRDefault="00C96832">
                    <w:pPr>
                      <w:pStyle w:val="WitregelW1"/>
                    </w:pPr>
                  </w:p>
                  <w:p w14:paraId="361B4B4D" w14:textId="77777777" w:rsidR="00C96832" w:rsidRDefault="0003179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02490FA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2511 DP   Den Haag</w:t>
                    </w:r>
                  </w:p>
                  <w:p w14:paraId="25DAB604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Postbus 16950</w:t>
                    </w:r>
                  </w:p>
                  <w:p w14:paraId="52858035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2500 BZ   Den Haag</w:t>
                    </w:r>
                  </w:p>
                  <w:p w14:paraId="66945967" w14:textId="77777777" w:rsidR="00C96832" w:rsidRPr="009740C5" w:rsidRDefault="00031791">
                    <w:pPr>
                      <w:pStyle w:val="Referentiegegevens"/>
                      <w:rPr>
                        <w:lang w:val="de-DE"/>
                      </w:rPr>
                    </w:pPr>
                    <w:r w:rsidRPr="009740C5">
                      <w:rPr>
                        <w:lang w:val="de-DE"/>
                      </w:rPr>
                      <w:t>www.rijksoverheid.nl/jenv</w:t>
                    </w:r>
                  </w:p>
                  <w:p w14:paraId="6436B0B0" w14:textId="77777777" w:rsidR="00C96832" w:rsidRPr="009740C5" w:rsidRDefault="00C9683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67055A" w14:textId="77777777" w:rsidR="00C96832" w:rsidRPr="009740C5" w:rsidRDefault="00C9683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453B18" w14:textId="77777777" w:rsidR="00C96832" w:rsidRDefault="000317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F8C2AF" w14:textId="77777777" w:rsidR="00C96832" w:rsidRDefault="00031791">
                    <w:pPr>
                      <w:pStyle w:val="Referentiegegevens"/>
                    </w:pPr>
                    <w:r>
                      <w:t>6930933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9D27D1" wp14:editId="0D0D33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2CE58" w14:textId="77777777" w:rsidR="00C96832" w:rsidRDefault="000317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9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D27D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622CE58" w14:textId="77777777" w:rsidR="00C96832" w:rsidRDefault="000317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9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824B87" wp14:editId="7798620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73558" w14:textId="77777777" w:rsidR="000552BD" w:rsidRDefault="00055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24B8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C573558" w14:textId="77777777" w:rsidR="000552BD" w:rsidRDefault="000552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E66E3"/>
    <w:multiLevelType w:val="multilevel"/>
    <w:tmpl w:val="4F17FB7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EED7815"/>
    <w:multiLevelType w:val="multilevel"/>
    <w:tmpl w:val="7ED6EE4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A4AC125"/>
    <w:multiLevelType w:val="multilevel"/>
    <w:tmpl w:val="ECA97AE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E6592D8"/>
    <w:multiLevelType w:val="multilevel"/>
    <w:tmpl w:val="71F76B9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2ED247D"/>
    <w:multiLevelType w:val="hybridMultilevel"/>
    <w:tmpl w:val="04EC4B76"/>
    <w:lvl w:ilvl="0" w:tplc="6D9EE7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51EC9"/>
    <w:multiLevelType w:val="multilevel"/>
    <w:tmpl w:val="04A9B25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C05E2A8"/>
    <w:multiLevelType w:val="multilevel"/>
    <w:tmpl w:val="C1738E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87912282">
    <w:abstractNumId w:val="0"/>
  </w:num>
  <w:num w:numId="2" w16cid:durableId="824205816">
    <w:abstractNumId w:val="1"/>
  </w:num>
  <w:num w:numId="3" w16cid:durableId="754977674">
    <w:abstractNumId w:val="2"/>
  </w:num>
  <w:num w:numId="4" w16cid:durableId="1093671379">
    <w:abstractNumId w:val="6"/>
  </w:num>
  <w:num w:numId="5" w16cid:durableId="1260405595">
    <w:abstractNumId w:val="3"/>
  </w:num>
  <w:num w:numId="6" w16cid:durableId="450563034">
    <w:abstractNumId w:val="5"/>
  </w:num>
  <w:num w:numId="7" w16cid:durableId="1758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66"/>
    <w:rsid w:val="00031791"/>
    <w:rsid w:val="000552BD"/>
    <w:rsid w:val="000936AA"/>
    <w:rsid w:val="00096102"/>
    <w:rsid w:val="000C7A88"/>
    <w:rsid w:val="000E52A5"/>
    <w:rsid w:val="000F3902"/>
    <w:rsid w:val="001207B8"/>
    <w:rsid w:val="00120BB1"/>
    <w:rsid w:val="00140DCF"/>
    <w:rsid w:val="00146DB5"/>
    <w:rsid w:val="001F79F8"/>
    <w:rsid w:val="002C0218"/>
    <w:rsid w:val="002E35F7"/>
    <w:rsid w:val="002E4A20"/>
    <w:rsid w:val="00304B16"/>
    <w:rsid w:val="00313966"/>
    <w:rsid w:val="00325BEC"/>
    <w:rsid w:val="0035214C"/>
    <w:rsid w:val="00365AE4"/>
    <w:rsid w:val="003A1D8D"/>
    <w:rsid w:val="00407E70"/>
    <w:rsid w:val="004D3373"/>
    <w:rsid w:val="005007E9"/>
    <w:rsid w:val="006658C5"/>
    <w:rsid w:val="0067718A"/>
    <w:rsid w:val="006A1BB1"/>
    <w:rsid w:val="006D0E36"/>
    <w:rsid w:val="006E0F11"/>
    <w:rsid w:val="007046FE"/>
    <w:rsid w:val="00745AA3"/>
    <w:rsid w:val="007F10D2"/>
    <w:rsid w:val="0087621D"/>
    <w:rsid w:val="00895AA7"/>
    <w:rsid w:val="008F22C2"/>
    <w:rsid w:val="0090781F"/>
    <w:rsid w:val="0091284A"/>
    <w:rsid w:val="00940456"/>
    <w:rsid w:val="0094266F"/>
    <w:rsid w:val="009740C5"/>
    <w:rsid w:val="009B27BD"/>
    <w:rsid w:val="009E19F3"/>
    <w:rsid w:val="00A14C9F"/>
    <w:rsid w:val="00A30CC5"/>
    <w:rsid w:val="00A82C7F"/>
    <w:rsid w:val="00A91383"/>
    <w:rsid w:val="00AE6313"/>
    <w:rsid w:val="00B00C90"/>
    <w:rsid w:val="00B528E2"/>
    <w:rsid w:val="00BA6B52"/>
    <w:rsid w:val="00C43CA8"/>
    <w:rsid w:val="00C505C4"/>
    <w:rsid w:val="00C96832"/>
    <w:rsid w:val="00CB3A54"/>
    <w:rsid w:val="00DD51EA"/>
    <w:rsid w:val="00E51EC6"/>
    <w:rsid w:val="00EB612D"/>
    <w:rsid w:val="00EE3B4E"/>
    <w:rsid w:val="00EE433C"/>
    <w:rsid w:val="00EF407F"/>
    <w:rsid w:val="00F2558C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6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3966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13966"/>
    <w:pPr>
      <w:tabs>
        <w:tab w:val="center" w:pos="4536"/>
        <w:tab w:val="right" w:pos="9072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3966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B00C9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55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55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558C"/>
    <w:rPr>
      <w:rFonts w:ascii="Verdana" w:eastAsia="Times New Roman" w:hAnsi="Verdana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55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558C"/>
    <w:rPr>
      <w:rFonts w:ascii="Verdana" w:eastAsia="Times New Roman" w:hAnsi="Verdan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2025-12-09T15:40:00.0000000Z</dcterms:created>
  <dcterms:modified xsi:type="dcterms:W3CDTF">2025-12-09T15:40:00.0000000Z</dcterms:modified>
  <dc:description>------------------------</dc:description>
  <dc:subject/>
  <keywords/>
  <version/>
  <category/>
</coreProperties>
</file>