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2025Z21619</w:t>
        <w:br/>
      </w:r>
      <w:proofErr w:type="spellEnd"/>
    </w:p>
    <w:p>
      <w:pPr>
        <w:pStyle w:val="Normal"/>
        <w:rPr>
          <w:b w:val="1"/>
          <w:bCs w:val="1"/>
        </w:rPr>
      </w:pPr>
      <w:r w:rsidR="250AE766">
        <w:rPr>
          <w:b w:val="0"/>
          <w:bCs w:val="0"/>
        </w:rPr>
        <w:t>(ingezonden 10 december 2025)</w:t>
        <w:br/>
      </w:r>
    </w:p>
    <w:p>
      <w:r>
        <w:t xml:space="preserve">Vragen van de leden Wilders en Faber (beiden PVV) aan de minister van Justitie en Veiligheid over de deelname van de politie aan het Halal Village Festival</w:t>
      </w:r>
      <w:r>
        <w:br/>
      </w:r>
    </w:p>
    <w:p>
      <w:r>
        <w:t xml:space="preserve"> </w:t>
      </w:r>
      <w:r>
        <w:br/>
      </w:r>
    </w:p>
    <w:p>
      <w:pPr>
        <w:pStyle w:val="ListParagraph"/>
        <w:numPr>
          <w:ilvl w:val="0"/>
          <w:numId w:val="100492880"/>
        </w:numPr>
        <w:ind w:left="360"/>
      </w:pPr>
      <w:r>
        <w:t xml:space="preserve">Bent u bekend met het artikel 'Politie tussen watermeloenen en omstreden Islamic Relief op ’halal-huishoudbeurs’: ’Het is imagobuilding’'? 1)</w:t>
      </w:r>
      <w:r>
        <w:br/>
      </w:r>
    </w:p>
    <w:p>
      <w:pPr>
        <w:pStyle w:val="ListParagraph"/>
        <w:numPr>
          <w:ilvl w:val="0"/>
          <w:numId w:val="100492880"/>
        </w:numPr>
        <w:ind w:left="360"/>
      </w:pPr>
      <w:r>
        <w:t xml:space="preserve">Was u op de hoogte van deze deelname van de politie?</w:t>
      </w:r>
      <w:r>
        <w:br/>
      </w:r>
    </w:p>
    <w:p>
      <w:pPr>
        <w:pStyle w:val="ListParagraph"/>
        <w:numPr>
          <w:ilvl w:val="0"/>
          <w:numId w:val="100492880"/>
        </w:numPr>
        <w:ind w:left="360"/>
      </w:pPr>
      <w:r>
        <w:t xml:space="preserve">Bent u het eens met de stelling dat dit festival een pro-Palestijnse activistische lading heeft daar waar het festival werd gedecoreerd met Palestijnse vlagen, watermeloenen, hét symbool van de Palestijnse strijd, en de leus "from the river to the sea", waarover de Kamer via een aangenomen motie, de regering heeft verzocht om deze uitdrukking als een oproep tot geweld te beschouwen? Zo nee, waarom niet?</w:t>
      </w:r>
      <w:r>
        <w:br/>
      </w:r>
    </w:p>
    <w:p>
      <w:pPr>
        <w:pStyle w:val="ListParagraph"/>
        <w:numPr>
          <w:ilvl w:val="0"/>
          <w:numId w:val="100492880"/>
        </w:numPr>
        <w:ind w:left="360"/>
      </w:pPr>
      <w:r>
        <w:t xml:space="preserve">Op het festival werd kleding te koop aangeboden van het merk “Ready to Resist” met als slogan ’Join the fight’; gezien in de context van geweld: is dit niet een oproep tot geweld?</w:t>
      </w:r>
      <w:r>
        <w:br/>
      </w:r>
    </w:p>
    <w:p>
      <w:pPr>
        <w:pStyle w:val="ListParagraph"/>
        <w:numPr>
          <w:ilvl w:val="0"/>
          <w:numId w:val="100492880"/>
        </w:numPr>
        <w:ind w:left="360"/>
      </w:pPr>
      <w:r>
        <w:t xml:space="preserve">Kunt u uitleggen waarom de politie wel tijd heeft om naar deze halal-huishoudbeurs te gaan terwijl tegelijkertijd de politie te weinig capaciteit heeft om de kerntaken uit te voeren? Zijn de kerntaken ondergeschikt aan de halal-huishoudbeurs?</w:t>
      </w:r>
      <w:r>
        <w:br/>
      </w:r>
    </w:p>
    <w:p>
      <w:pPr>
        <w:pStyle w:val="ListParagraph"/>
        <w:numPr>
          <w:ilvl w:val="0"/>
          <w:numId w:val="100492880"/>
        </w:numPr>
        <w:ind w:left="360"/>
      </w:pPr>
      <w:r>
        <w:t xml:space="preserve">Bent u ervan op de hoogte van het feit dat een voormalig bewindspersoon, na overleg met de veiligheidsdiensten, de rijkssubsidie aan Islamic Relief heeft gestopt?</w:t>
      </w:r>
      <w:r>
        <w:br/>
      </w:r>
    </w:p>
    <w:p>
      <w:pPr>
        <w:pStyle w:val="ListParagraph"/>
        <w:numPr>
          <w:ilvl w:val="0"/>
          <w:numId w:val="100492880"/>
        </w:numPr>
        <w:ind w:left="360"/>
      </w:pPr>
      <w:r>
        <w:t xml:space="preserve">Bent u ervan op de hoogte dat in Duitsland die organisatie is aangeduid als verlengstuk van de Moslimbroederschap?</w:t>
      </w:r>
      <w:r>
        <w:br/>
      </w:r>
    </w:p>
    <w:p>
      <w:pPr>
        <w:pStyle w:val="ListParagraph"/>
        <w:numPr>
          <w:ilvl w:val="0"/>
          <w:numId w:val="100492880"/>
        </w:numPr>
        <w:ind w:left="360"/>
      </w:pPr>
      <w:r>
        <w:t xml:space="preserve">Bent u ervan op de hoogte dat de Algemene Inlichtingen- en Veiligheidsdienst in het onderzoek naar de Moslimbroederschap in Nederland geconstateerd heeft dat de activiteiten van de beweging op de lange termijn een risico zouden kunnen vormen voor de democratische rechtsorde in Nederland?</w:t>
      </w:r>
      <w:r>
        <w:br/>
      </w:r>
    </w:p>
    <w:p>
      <w:pPr>
        <w:pStyle w:val="ListParagraph"/>
        <w:numPr>
          <w:ilvl w:val="0"/>
          <w:numId w:val="100492880"/>
        </w:numPr>
        <w:ind w:left="360"/>
      </w:pPr>
      <w:r>
        <w:t xml:space="preserve">Bent u het ermee eens dat Islamic Relief een terroristische organisatie is?</w:t>
      </w:r>
      <w:r>
        <w:br/>
      </w:r>
    </w:p>
    <w:p>
      <w:pPr>
        <w:pStyle w:val="ListParagraph"/>
        <w:numPr>
          <w:ilvl w:val="0"/>
          <w:numId w:val="100492880"/>
        </w:numPr>
        <w:ind w:left="360"/>
      </w:pPr>
      <w:r>
        <w:t xml:space="preserve">Is het bemensen van een politiestand pontificaal naast de organisatie Islamic Relief niet een uiting van acceptatie van deze terroristische organisatie? Zo nee, waarom niet?</w:t>
      </w:r>
      <w:r>
        <w:br/>
      </w:r>
    </w:p>
    <w:p>
      <w:pPr>
        <w:pStyle w:val="ListParagraph"/>
        <w:numPr>
          <w:ilvl w:val="0"/>
          <w:numId w:val="100492880"/>
        </w:numPr>
        <w:ind w:left="360"/>
      </w:pPr>
      <w:r>
        <w:t xml:space="preserve">Is het niet van de zotte dat de politie personeel gaat werven op een festival met een pro-Palestijnse activistische sfeer, waar oproep tot geweld plaatsvindt en dat terwijl het antisemitisme toeneemt? Zo nee, waarom niet?</w:t>
      </w:r>
      <w:r>
        <w:br/>
      </w:r>
    </w:p>
    <w:p>
      <w:pPr>
        <w:pStyle w:val="ListParagraph"/>
        <w:numPr>
          <w:ilvl w:val="0"/>
          <w:numId w:val="100492880"/>
        </w:numPr>
        <w:ind w:left="360"/>
      </w:pPr>
      <w:r>
        <w:t xml:space="preserve">Waarom is de politie partner in dit festival? Zijn er kosten verbonden aan het partnerschap? En hoeveel heeft de politie bijgedragen in totaal aan dit festival?</w:t>
      </w:r>
      <w:r>
        <w:br/>
      </w:r>
    </w:p>
    <w:p>
      <w:pPr>
        <w:pStyle w:val="ListParagraph"/>
        <w:numPr>
          <w:ilvl w:val="0"/>
          <w:numId w:val="100492880"/>
        </w:numPr>
        <w:ind w:left="360"/>
      </w:pPr>
      <w:r>
        <w:t xml:space="preserve">Hoe kan de politie een partnerschap aangaan met een festival waar óók de terroristische organisatie Islamic Relief een belangrijke partner is? Of is dit een onderdeel van “imagobuilding”?</w:t>
      </w:r>
      <w:r>
        <w:br/>
      </w:r>
    </w:p>
    <w:p>
      <w:pPr>
        <w:pStyle w:val="ListParagraph"/>
        <w:numPr>
          <w:ilvl w:val="0"/>
          <w:numId w:val="100492880"/>
        </w:numPr>
        <w:ind w:left="360"/>
      </w:pPr>
      <w:r>
        <w:t xml:space="preserve">In hoeverre kan je nog spreken dat de politie neutraal is en dient deelname aan dit soort evenementen niet per direct te stoppen? Zo nee, waarom niet?</w:t>
      </w:r>
      <w:r>
        <w:br/>
      </w:r>
    </w:p>
    <w:p>
      <w:pPr>
        <w:pStyle w:val="ListParagraph"/>
        <w:numPr>
          <w:ilvl w:val="0"/>
          <w:numId w:val="100492880"/>
        </w:numPr>
        <w:ind w:left="360"/>
      </w:pPr>
      <w:r>
        <w:t xml:space="preserve">Bent u bereid om de politie de opdracht te geven om per direct met deelname aan dergelijke activiteiten te stoppen? Zo nee, waarom niet?</w:t>
      </w:r>
      <w:r>
        <w:br/>
      </w:r>
    </w:p>
    <w:p>
      <w:r>
        <w:t xml:space="preserve"> </w:t>
      </w:r>
      <w:r>
        <w:br/>
      </w:r>
    </w:p>
    <w:p>
      <w:r>
        <w:t xml:space="preserve">1) De Telegraaf, 8 december 2025, Politie tussen watermeloenen en omstreden Islamic Relief op ’halal-huishoudbeurs’: ’Het is imagobuilding’ (www.telegraaf.nl/binnenland/politie-tussen-watermeloenen-en-omstreden-islamic-relief-op-halal-huishoudbeurs-het-is-imagobuilding/110845650.html?utm_medium=referral&amp;utm_campaign=share).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28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2810">
    <w:abstractNumId w:val="1004928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