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2025Z21623</w:t>
        <w:br/>
      </w:r>
      <w:proofErr w:type="spellEnd"/>
    </w:p>
    <w:p>
      <w:pPr>
        <w:pStyle w:val="Normal"/>
        <w:rPr>
          <w:b w:val="1"/>
          <w:bCs w:val="1"/>
        </w:rPr>
      </w:pPr>
      <w:r w:rsidR="250AE766">
        <w:rPr>
          <w:b w:val="0"/>
          <w:bCs w:val="0"/>
        </w:rPr>
        <w:t>(ingezonden 10 december 2025)</w:t>
        <w:br/>
      </w:r>
    </w:p>
    <w:p>
      <w:r>
        <w:t xml:space="preserve">Vragen van de leden Jimmy Dijk en Dobbe (beiden SP) aan de minister van Volksgezondheid, Welzijn en Sport over de uitvoering van de motie Dijk c.s. over één periodieke tandartscontrole per jaar vanuit het basispakket vergoeden.</w:t>
      </w:r>
      <w:r>
        <w:br/>
      </w:r>
    </w:p>
    <w:p>
      <w:pPr>
        <w:pStyle w:val="ListParagraph"/>
        <w:numPr>
          <w:ilvl w:val="0"/>
          <w:numId w:val="100492920"/>
        </w:numPr>
        <w:ind w:left="360"/>
      </w:pPr>
      <w:r>
        <w:t xml:space="preserve">Wat is uw reactie op het bericht ‘Lager inkomen of opleiding? Grotere kans op kiespijn en kunstgebit’? 1)</w:t>
      </w:r>
      <w:r>
        <w:br/>
      </w:r>
    </w:p>
    <w:p>
      <w:pPr>
        <w:pStyle w:val="ListParagraph"/>
        <w:numPr>
          <w:ilvl w:val="0"/>
          <w:numId w:val="100492920"/>
        </w:numPr>
        <w:ind w:left="360"/>
      </w:pPr>
      <w:r>
        <w:t xml:space="preserve">Hoe kijkt u naar het feit dat één op de vijf mensen met een laag inkomen de tandarts mijdt vanwege de kosten?</w:t>
      </w:r>
      <w:r>
        <w:br/>
      </w:r>
    </w:p>
    <w:p>
      <w:pPr>
        <w:pStyle w:val="ListParagraph"/>
        <w:numPr>
          <w:ilvl w:val="0"/>
          <w:numId w:val="100492920"/>
        </w:numPr>
        <w:ind w:left="360"/>
      </w:pPr>
      <w:r>
        <w:t xml:space="preserve">Deelt u de mening dat het een bizarre situatie is dat mondzorg nog steeds wordt behandeld als een luxeproduct, door het niet uit de basisverzekering te financieren, terwijl het enorm belangrijk is voor de mondgezondheid, de bredere gezondheid, de arbeidsparticipatie en het welzijn van mensen?</w:t>
      </w:r>
      <w:r>
        <w:br/>
      </w:r>
    </w:p>
    <w:p>
      <w:pPr>
        <w:pStyle w:val="ListParagraph"/>
        <w:numPr>
          <w:ilvl w:val="0"/>
          <w:numId w:val="100492920"/>
        </w:numPr>
        <w:ind w:left="360"/>
      </w:pPr>
      <w:r>
        <w:t xml:space="preserve">Zo ja, bent u bereid om mondzorg voortaan uit de basisverzekering te vergoeden? Zo nee, waarom hecht u zo weinig belang aan het belang van goede mondzorg voor iedereen?</w:t>
      </w:r>
      <w:r>
        <w:br/>
      </w:r>
    </w:p>
    <w:p>
      <w:pPr>
        <w:pStyle w:val="ListParagraph"/>
        <w:numPr>
          <w:ilvl w:val="0"/>
          <w:numId w:val="100492920"/>
        </w:numPr>
        <w:ind w:left="360"/>
      </w:pPr>
      <w:r>
        <w:t xml:space="preserve">Hoe staat het inmiddels met de uitvoering van met een zeer brede meerderheid aangenomen motie Dijk c.s., die de regering verzocht 'om één periodieke controle per jaar vanuit het basispakket te vergoeden, en de kosten te dekken door actieve fraudebestrijding in de zorg en door zo spoedig mogelijk nieuwe medisch specialisten alleen nog in loondienst te nemen'? 2)</w:t>
      </w:r>
      <w:r>
        <w:br/>
      </w:r>
    </w:p>
    <w:p>
      <w:pPr>
        <w:pStyle w:val="ListParagraph"/>
        <w:numPr>
          <w:ilvl w:val="0"/>
          <w:numId w:val="100492920"/>
        </w:numPr>
        <w:ind w:left="360"/>
      </w:pPr>
      <w:r>
        <w:t xml:space="preserve">Waarom schreef u in antwoord op feitelijke vragen over deze motie dat het 'aan het nieuwe kabinet [is] om te bezien of opname in het basispakket wenselijk is en hoe deze extra uitgaven financieel gedekt worden'? 3) Waarom voert u dit besluit van een ruime Kamermeerderheid niet gewoon uit, aangezien deze motie heel duidelijk was over de opdracht en de financiële dekking daarvan?</w:t>
      </w:r>
      <w:r>
        <w:br/>
      </w:r>
    </w:p>
    <w:p>
      <w:pPr>
        <w:pStyle w:val="ListParagraph"/>
        <w:numPr>
          <w:ilvl w:val="0"/>
          <w:numId w:val="100492920"/>
        </w:numPr>
        <w:ind w:left="360"/>
      </w:pPr>
      <w:r>
        <w:t xml:space="preserve">Herinnert u zich de uitspraak van minister-president Schoof tijdens de algemene beschouwingen 'U heeft gelijk: die motie is aangenomen en heeft daarmee ook een duidelijk signaal afgegeven. We zullen de motie ter hand nemen — dat is logisch — en het op zo'n manier aanpakken dat het volgende kabinet alle bouwstenen heeft om hiermee verder te gaan. Op die manier hoop ik iets van beweging te krijgen.'? Is het kabinet inmiddels wel bereid om te erkennen dat de Kamer niet demissionair is en aangenomen moties niet kunnen worden overlaten aan het volgende kabinet?</w:t>
      </w:r>
      <w:r>
        <w:br/>
      </w:r>
    </w:p>
    <w:p>
      <w:pPr>
        <w:pStyle w:val="ListParagraph"/>
        <w:numPr>
          <w:ilvl w:val="0"/>
          <w:numId w:val="100492920"/>
        </w:numPr>
        <w:ind w:left="360"/>
      </w:pPr>
      <w:r>
        <w:t xml:space="preserve">Bent u bereid om deze vragen één voor één en voor de begrotingsbehandeling VWS te beantwoorden?</w:t>
      </w:r>
      <w:r>
        <w:br/>
      </w:r>
    </w:p>
    <w:p>
      <w:r>
        <w:t xml:space="preserve"> </w:t>
      </w:r>
      <w:r>
        <w:br/>
      </w:r>
    </w:p>
    <w:p>
      <w:pPr>
        <w:pStyle w:val="ListParagraph"/>
        <w:numPr>
          <w:ilvl w:val="0"/>
          <w:numId w:val="100492921"/>
        </w:numPr>
        <w:ind w:left="360"/>
      </w:pPr>
      <w:r>
        <w:t xml:space="preserve">AD, 25 november 2025, 'Lager inkomen of opleiding? Grotere kans op kiespijn en kunstgebit', www.ad.nl/economie/lager-inkomen-of-opleiding-grotere-kans-op-kiespijn-en-kunstgebit~ae4f4472/?referrer=https%3A%2F%2Ft.co%2F.</w:t>
      </w:r>
      <w:r>
        <w:br/>
      </w:r>
    </w:p>
    <w:p>
      <w:pPr>
        <w:pStyle w:val="ListParagraph"/>
        <w:numPr>
          <w:ilvl w:val="0"/>
          <w:numId w:val="100492921"/>
        </w:numPr>
        <w:ind w:left="360"/>
      </w:pPr>
      <w:r>
        <w:t xml:space="preserve">Kamerstuk 32 620, nr. 304.</w:t>
      </w:r>
      <w:r>
        <w:br/>
      </w:r>
    </w:p>
    <w:p>
      <w:pPr>
        <w:pStyle w:val="ListParagraph"/>
        <w:numPr>
          <w:ilvl w:val="0"/>
          <w:numId w:val="100492921"/>
        </w:numPr>
        <w:ind w:left="360"/>
      </w:pPr>
      <w:r>
        <w:t xml:space="preserve">Kamerstuk 36 800-XVI, nr. 16.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810">
    <w:abstractNumId w:val="100492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