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8F0" w:rsidP="009A58F0" w:rsidRDefault="009A58F0" w14:paraId="3D60D130" w14:textId="77777777">
      <w:pPr>
        <w:spacing w:line="240" w:lineRule="auto"/>
      </w:pPr>
      <w:r>
        <w:t>AH 622</w:t>
      </w:r>
    </w:p>
    <w:p w:rsidR="009A58F0" w:rsidP="009A58F0" w:rsidRDefault="009A58F0" w14:paraId="0A10E94F" w14:textId="77777777">
      <w:pPr>
        <w:spacing w:line="240" w:lineRule="auto"/>
      </w:pPr>
      <w:r>
        <w:t>2025Z20072</w:t>
      </w:r>
    </w:p>
    <w:p w:rsidR="009A58F0" w:rsidP="009A58F0" w:rsidRDefault="009A58F0" w14:paraId="1D6E9F3C" w14:textId="77777777">
      <w:pPr>
        <w:rPr>
          <w:sz w:val="24"/>
        </w:rPr>
      </w:pPr>
      <w:r w:rsidRPr="00533806">
        <w:rPr>
          <w:sz w:val="24"/>
          <w:szCs w:val="24"/>
        </w:rPr>
        <w:t>Antwoord van minister Paul (Sociale Zaken en Werkgelegenheid) (ontvangen</w:t>
      </w:r>
      <w:r>
        <w:rPr>
          <w:sz w:val="24"/>
        </w:rPr>
        <w:t xml:space="preserve"> 10 december 2025)</w:t>
      </w:r>
    </w:p>
    <w:p w:rsidR="009A58F0" w:rsidP="009A58F0" w:rsidRDefault="009A58F0" w14:paraId="13AD2565" w14:textId="77777777">
      <w:pPr>
        <w:rPr>
          <w:sz w:val="24"/>
        </w:rPr>
      </w:pPr>
    </w:p>
    <w:p w:rsidRPr="009A58F0" w:rsidR="009A58F0" w:rsidP="009A58F0" w:rsidRDefault="009A58F0" w14:paraId="0F5F9647" w14:textId="74805E3E">
      <w:pPr>
        <w:rPr>
          <w:sz w:val="24"/>
        </w:rPr>
      </w:pPr>
    </w:p>
    <w:p w:rsidRPr="00E828A8" w:rsidR="009A58F0" w:rsidP="009A58F0" w:rsidRDefault="009A58F0" w14:paraId="6114D69E" w14:textId="77777777">
      <w:pPr>
        <w:numPr>
          <w:ilvl w:val="0"/>
          <w:numId w:val="1"/>
        </w:numPr>
        <w:rPr>
          <w:b/>
          <w:bCs/>
        </w:rPr>
      </w:pPr>
      <w:r w:rsidRPr="00E828A8">
        <w:rPr>
          <w:b/>
          <w:bCs/>
        </w:rPr>
        <w:t xml:space="preserve">Kunt u bevestigen dat de cijfers zoals weergegeven in de tabellen bij dit artikel inderdaad correct worden weergegeven en gebaseerd zijn op CBS-data? </w:t>
      </w:r>
      <w:r>
        <w:rPr>
          <w:rStyle w:val="Voetnootmarkering"/>
          <w:b/>
          <w:bCs/>
        </w:rPr>
        <w:footnoteReference w:id="1"/>
      </w:r>
    </w:p>
    <w:p w:rsidR="009A58F0" w:rsidP="009A58F0" w:rsidRDefault="009A58F0" w14:paraId="777A4768" w14:textId="77777777">
      <w:pPr>
        <w:ind w:left="720"/>
      </w:pPr>
      <w:r>
        <w:t xml:space="preserve">De cijfers in dit artikel geven inzicht in hoe de mediane koopkracht van personen zich van jaar-op-jaar ontwikkelt en zijn afkomstig van het CBS. Alhoewel de cijfers correct worden weergegeven, zijn er ook nuances bij het artikel te plaatsen (zie het antwoord op vraag 2). </w:t>
      </w:r>
    </w:p>
    <w:p w:rsidRPr="00551E58" w:rsidR="009A58F0" w:rsidP="009A58F0" w:rsidRDefault="009A58F0" w14:paraId="29126315" w14:textId="77777777">
      <w:pPr>
        <w:ind w:left="720"/>
      </w:pPr>
    </w:p>
    <w:p w:rsidRPr="00E828A8" w:rsidR="009A58F0" w:rsidP="009A58F0" w:rsidRDefault="009A58F0" w14:paraId="416FF1AC" w14:textId="77777777">
      <w:pPr>
        <w:numPr>
          <w:ilvl w:val="0"/>
          <w:numId w:val="1"/>
        </w:numPr>
        <w:rPr>
          <w:b/>
          <w:bCs/>
        </w:rPr>
      </w:pPr>
      <w:r w:rsidRPr="00E828A8">
        <w:rPr>
          <w:b/>
          <w:bCs/>
        </w:rPr>
        <w:t>Wat vindt u van de in het artikel getoonde koopkrachtontwikkeling van gepensioneerden versus de koopkrachtontwikkeling van werkenden, zelfstandigen en uitkeringsgerechtigden? Ziet u hier een ‘evenwichtig inkomensbeeld’ of niet? Graag een toelichting. </w:t>
      </w:r>
    </w:p>
    <w:p w:rsidR="009A58F0" w:rsidP="009A58F0" w:rsidRDefault="009A58F0" w14:paraId="7E97338A" w14:textId="77777777">
      <w:pPr>
        <w:ind w:left="708"/>
        <w:rPr>
          <w:rStyle w:val="eop"/>
          <w:shd w:val="clear" w:color="auto" w:fill="FFFFFF"/>
        </w:rPr>
      </w:pPr>
      <w:r>
        <w:t xml:space="preserve">De cijfers in het artikel laten zien dat gepensioneerden in doorsnee een lagere koopkrachtontwikkeling hebben gehad dan werknemers, zelfstandigen en uitkeringsgerechtigden sinds 2011. </w:t>
      </w:r>
      <w:r w:rsidRPr="003F0CBA">
        <w:rPr>
          <w:rStyle w:val="normaltextrun"/>
          <w:shd w:val="clear" w:color="auto" w:fill="FFFFFF"/>
        </w:rPr>
        <w:t xml:space="preserve">In </w:t>
      </w:r>
      <w:r>
        <w:rPr>
          <w:rStyle w:val="normaltextrun"/>
          <w:shd w:val="clear" w:color="auto" w:fill="FFFFFF"/>
        </w:rPr>
        <w:t xml:space="preserve">onderstaande </w:t>
      </w:r>
      <w:r w:rsidRPr="003F0CBA">
        <w:rPr>
          <w:rStyle w:val="normaltextrun"/>
          <w:shd w:val="clear" w:color="auto" w:fill="FFFFFF"/>
        </w:rPr>
        <w:t>figuur</w:t>
      </w:r>
      <w:r>
        <w:rPr>
          <w:rStyle w:val="normaltextrun"/>
          <w:shd w:val="clear" w:color="auto" w:fill="FFFFFF"/>
        </w:rPr>
        <w:t xml:space="preserve"> 1, eveneens afkomstig van het CBS, wordt de koopkrachtontwikkeling van gepensioneerden sinds 2011 verder uitgesplitst </w:t>
      </w:r>
      <w:r w:rsidRPr="003F0CBA">
        <w:rPr>
          <w:rStyle w:val="eop"/>
          <w:shd w:val="clear" w:color="auto" w:fill="FFFFFF"/>
        </w:rPr>
        <w:t xml:space="preserve">naar hoogte van het aanvullend pensioen. De figuur toont dat de koopkrachtontwikkeling van gepensioneerden </w:t>
      </w:r>
      <w:r>
        <w:rPr>
          <w:rStyle w:val="eop"/>
          <w:shd w:val="clear" w:color="auto" w:fill="FFFFFF"/>
        </w:rPr>
        <w:t xml:space="preserve">sinds 2011 sterke samenhang vertoont </w:t>
      </w:r>
      <w:r w:rsidRPr="003F0CBA">
        <w:rPr>
          <w:rStyle w:val="eop"/>
          <w:shd w:val="clear" w:color="auto" w:fill="FFFFFF"/>
        </w:rPr>
        <w:t>met de hoogte van het aanvullend pensioen</w:t>
      </w:r>
      <w:r>
        <w:rPr>
          <w:rStyle w:val="eop"/>
          <w:shd w:val="clear" w:color="auto" w:fill="FFFFFF"/>
        </w:rPr>
        <w:t>: hoe hoger het aanvullend pensioen, hoe lager de koopkrachtontwikkeling</w:t>
      </w:r>
      <w:r w:rsidRPr="003F0CBA">
        <w:rPr>
          <w:rStyle w:val="eop"/>
          <w:shd w:val="clear" w:color="auto" w:fill="FFFFFF"/>
        </w:rPr>
        <w:t>.</w:t>
      </w:r>
      <w:r>
        <w:rPr>
          <w:rStyle w:val="eop"/>
          <w:shd w:val="clear" w:color="auto" w:fill="FFFFFF"/>
        </w:rPr>
        <w:t xml:space="preserve"> Dit is voor een belangrijk deel het gevolg van het niet of beperkt indexeren van aanvullende pensioenen in deze periode. V</w:t>
      </w:r>
      <w:r w:rsidRPr="003F0CBA">
        <w:rPr>
          <w:rStyle w:val="eop"/>
          <w:shd w:val="clear" w:color="auto" w:fill="FFFFFF"/>
        </w:rPr>
        <w:t>oor gepensioneerden met de laagste inkomens geldt dat de AOW een groter deel van het inkomen uitmaakt, en dat de AOW wel geïndexeerd is in de</w:t>
      </w:r>
      <w:r>
        <w:rPr>
          <w:rStyle w:val="eop"/>
          <w:shd w:val="clear" w:color="auto" w:fill="FFFFFF"/>
        </w:rPr>
        <w:t xml:space="preserve">ze </w:t>
      </w:r>
      <w:r w:rsidRPr="003F0CBA">
        <w:rPr>
          <w:rStyle w:val="eop"/>
          <w:shd w:val="clear" w:color="auto" w:fill="FFFFFF"/>
        </w:rPr>
        <w:t>periode</w:t>
      </w:r>
      <w:r>
        <w:rPr>
          <w:rStyle w:val="eop"/>
          <w:shd w:val="clear" w:color="auto" w:fill="FFFFFF"/>
        </w:rPr>
        <w:t xml:space="preserve"> omdat deze gekoppeld is aan het minimumloon</w:t>
      </w:r>
      <w:r w:rsidRPr="003F0CBA">
        <w:rPr>
          <w:rStyle w:val="eop"/>
          <w:shd w:val="clear" w:color="auto" w:fill="FFFFFF"/>
        </w:rPr>
        <w:t xml:space="preserve">. </w:t>
      </w:r>
      <w:r>
        <w:rPr>
          <w:rStyle w:val="eop"/>
          <w:shd w:val="clear" w:color="auto" w:fill="FFFFFF"/>
        </w:rPr>
        <w:t xml:space="preserve">Voor de gepensioneerden met de laagste inkomens is tot en met 2022 dus sprake geweest van een koopkrachtstijging die meer in lijn is met de </w:t>
      </w:r>
      <w:r>
        <w:rPr>
          <w:rStyle w:val="eop"/>
          <w:shd w:val="clear" w:color="auto" w:fill="FFFFFF"/>
        </w:rPr>
        <w:lastRenderedPageBreak/>
        <w:t>koopkrachtontwikkeling van werkenden en uitkeringsgerechtigden tot en met 2022, dan van gepensioneerden met een hoog aanvullend pensioen.</w:t>
      </w:r>
    </w:p>
    <w:p w:rsidR="009A58F0" w:rsidP="009A58F0" w:rsidRDefault="009A58F0" w14:paraId="09A13018" w14:textId="77777777">
      <w:pPr>
        <w:ind w:left="708"/>
        <w:rPr>
          <w:rStyle w:val="eop"/>
          <w:shd w:val="clear" w:color="auto" w:fill="FFFFFF"/>
        </w:rPr>
      </w:pPr>
    </w:p>
    <w:p w:rsidR="009A58F0" w:rsidP="009A58F0" w:rsidRDefault="009A58F0" w14:paraId="07BEBF0C" w14:textId="77777777">
      <w:pPr>
        <w:ind w:left="708"/>
        <w:rPr>
          <w:rStyle w:val="eop"/>
          <w:shd w:val="clear" w:color="auto" w:fill="FFFFFF"/>
        </w:rPr>
      </w:pPr>
      <w:r w:rsidRPr="003F0CBA">
        <w:rPr>
          <w:rStyle w:val="eop"/>
          <w:shd w:val="clear" w:color="auto" w:fill="FFFFFF"/>
        </w:rPr>
        <w:t>Bij</w:t>
      </w:r>
      <w:r>
        <w:rPr>
          <w:rStyle w:val="eop"/>
          <w:shd w:val="clear" w:color="auto" w:fill="FFFFFF"/>
        </w:rPr>
        <w:t xml:space="preserve"> het artikel </w:t>
      </w:r>
      <w:r w:rsidRPr="003F0CBA">
        <w:rPr>
          <w:rStyle w:val="eop"/>
          <w:shd w:val="clear" w:color="auto" w:fill="FFFFFF"/>
        </w:rPr>
        <w:t>pa</w:t>
      </w:r>
      <w:r>
        <w:rPr>
          <w:rStyle w:val="eop"/>
          <w:shd w:val="clear" w:color="auto" w:fill="FFFFFF"/>
        </w:rPr>
        <w:t>st</w:t>
      </w:r>
      <w:r w:rsidRPr="003F0CBA">
        <w:rPr>
          <w:rStyle w:val="eop"/>
          <w:shd w:val="clear" w:color="auto" w:fill="FFFFFF"/>
        </w:rPr>
        <w:t xml:space="preserve"> ook een aantal kanttekeningen</w:t>
      </w:r>
      <w:r>
        <w:rPr>
          <w:rStyle w:val="eop"/>
          <w:shd w:val="clear" w:color="auto" w:fill="FFFFFF"/>
        </w:rPr>
        <w:t xml:space="preserve">. </w:t>
      </w:r>
    </w:p>
    <w:p w:rsidR="009A58F0" w:rsidP="009A58F0" w:rsidRDefault="009A58F0" w14:paraId="3BB3D6EC" w14:textId="77777777">
      <w:pPr>
        <w:ind w:left="708"/>
        <w:rPr>
          <w:rStyle w:val="eop"/>
          <w:shd w:val="clear" w:color="auto" w:fill="FFFFFF"/>
        </w:rPr>
      </w:pPr>
    </w:p>
    <w:p w:rsidRPr="007A3959" w:rsidR="009A58F0" w:rsidP="009A58F0" w:rsidRDefault="009A58F0" w14:paraId="7D48F1F9" w14:textId="77777777">
      <w:pPr>
        <w:ind w:left="708"/>
        <w:rPr>
          <w:rStyle w:val="eop"/>
          <w:shd w:val="clear" w:color="auto" w:fill="FFFFFF"/>
        </w:rPr>
      </w:pPr>
      <w:r>
        <w:rPr>
          <w:rStyle w:val="eop"/>
          <w:shd w:val="clear" w:color="auto" w:fill="FFFFFF"/>
        </w:rPr>
        <w:t>Ten eerste suggereren de cijfers in het artikel</w:t>
      </w:r>
      <w:r w:rsidRPr="007A3959">
        <w:rPr>
          <w:rStyle w:val="eop"/>
          <w:shd w:val="clear" w:color="auto" w:fill="FFFFFF"/>
        </w:rPr>
        <w:t xml:space="preserve"> dat de inkomenspositie van de groep werknemers als geheel fors verbeterd is ten opzichte van de groep gepensioneerden, maar dat is niet het geval. De cijfers in het artikel geven de koopkrachtontwikkeling weer van iemand al sinds 2011 gepensioneerd is of vanaf 2011 tot nu toe heeft gewerkt.</w:t>
      </w:r>
      <w:r>
        <w:rPr>
          <w:rStyle w:val="eop"/>
          <w:shd w:val="clear" w:color="auto" w:fill="FFFFFF"/>
        </w:rPr>
        <w:t xml:space="preserve"> </w:t>
      </w:r>
      <w:r w:rsidRPr="007A3959">
        <w:rPr>
          <w:rStyle w:val="eop"/>
          <w:shd w:val="clear" w:color="auto" w:fill="FFFFFF"/>
        </w:rPr>
        <w:t xml:space="preserve">In figuur 2 wordt de ontwikkeling van het </w:t>
      </w:r>
      <w:r>
        <w:rPr>
          <w:rStyle w:val="eop"/>
          <w:shd w:val="clear" w:color="auto" w:fill="FFFFFF"/>
        </w:rPr>
        <w:t>absolute i</w:t>
      </w:r>
      <w:r w:rsidRPr="007A3959">
        <w:rPr>
          <w:rStyle w:val="eop"/>
          <w:shd w:val="clear" w:color="auto" w:fill="FFFFFF"/>
        </w:rPr>
        <w:t>nkomen van groepen (</w:t>
      </w:r>
      <w:r>
        <w:rPr>
          <w:rStyle w:val="eop"/>
          <w:shd w:val="clear" w:color="auto" w:fill="FFFFFF"/>
        </w:rPr>
        <w:t xml:space="preserve">gedefinieerd als </w:t>
      </w:r>
      <w:r w:rsidRPr="007A3959">
        <w:rPr>
          <w:rStyle w:val="eop"/>
          <w:shd w:val="clear" w:color="auto" w:fill="FFFFFF"/>
        </w:rPr>
        <w:t xml:space="preserve">het </w:t>
      </w:r>
      <w:r>
        <w:rPr>
          <w:rStyle w:val="eop"/>
          <w:shd w:val="clear" w:color="auto" w:fill="FFFFFF"/>
        </w:rPr>
        <w:t xml:space="preserve">gemiddeld </w:t>
      </w:r>
      <w:r w:rsidRPr="007A3959">
        <w:rPr>
          <w:rStyle w:val="eop"/>
          <w:shd w:val="clear" w:color="auto" w:fill="FFFFFF"/>
        </w:rPr>
        <w:t xml:space="preserve">gestandaardiseerd besteedbaar huishoudinkomen) weergegeven tussen 2011 en 2024. Hieruit blijkt dat de ontwikkeling </w:t>
      </w:r>
      <w:r>
        <w:rPr>
          <w:rStyle w:val="eop"/>
          <w:shd w:val="clear" w:color="auto" w:fill="FFFFFF"/>
        </w:rPr>
        <w:t xml:space="preserve">van het inkomen van </w:t>
      </w:r>
      <w:r w:rsidRPr="007A3959">
        <w:rPr>
          <w:rStyle w:val="eop"/>
          <w:shd w:val="clear" w:color="auto" w:fill="FFFFFF"/>
        </w:rPr>
        <w:t xml:space="preserve">gepensioneerden meer in lijn ligt met </w:t>
      </w:r>
      <w:r>
        <w:rPr>
          <w:rStyle w:val="eop"/>
          <w:shd w:val="clear" w:color="auto" w:fill="FFFFFF"/>
        </w:rPr>
        <w:t xml:space="preserve">dat </w:t>
      </w:r>
      <w:r w:rsidRPr="007A3959">
        <w:rPr>
          <w:rStyle w:val="eop"/>
          <w:shd w:val="clear" w:color="auto" w:fill="FFFFFF"/>
        </w:rPr>
        <w:t xml:space="preserve">van werkenden, dan de cijfers in het artikel </w:t>
      </w:r>
      <w:r>
        <w:rPr>
          <w:rStyle w:val="eop"/>
          <w:shd w:val="clear" w:color="auto" w:fill="FFFFFF"/>
        </w:rPr>
        <w:t>suggereren</w:t>
      </w:r>
      <w:r w:rsidRPr="007A3959">
        <w:rPr>
          <w:rStyle w:val="eop"/>
          <w:shd w:val="clear" w:color="auto" w:fill="FFFFFF"/>
        </w:rPr>
        <w:t xml:space="preserve">. </w:t>
      </w:r>
    </w:p>
    <w:p w:rsidR="009A58F0" w:rsidP="009A58F0" w:rsidRDefault="009A58F0" w14:paraId="7277E047" w14:textId="77777777">
      <w:pPr>
        <w:pStyle w:val="Lijstalinea"/>
        <w:ind w:left="708"/>
        <w:rPr>
          <w:rStyle w:val="eop"/>
          <w:b/>
          <w:bCs/>
          <w:u w:val="single"/>
          <w:shd w:val="clear" w:color="auto" w:fill="FFFFFF"/>
        </w:rPr>
      </w:pPr>
    </w:p>
    <w:p w:rsidR="009A58F0" w:rsidP="009A58F0" w:rsidRDefault="009A58F0" w14:paraId="7BE409B0" w14:textId="77777777">
      <w:pPr>
        <w:spacing w:line="240" w:lineRule="auto"/>
        <w:rPr>
          <w:rStyle w:val="eop"/>
          <w:shd w:val="clear" w:color="auto" w:fill="FFFFFF"/>
        </w:rPr>
      </w:pPr>
      <w:r>
        <w:rPr>
          <w:rStyle w:val="eop"/>
          <w:shd w:val="clear" w:color="auto" w:fill="FFFFFF"/>
        </w:rPr>
        <w:br w:type="page"/>
      </w:r>
    </w:p>
    <w:p w:rsidRPr="007A3959" w:rsidR="009A58F0" w:rsidP="009A58F0" w:rsidRDefault="009A58F0" w14:paraId="7654958D" w14:textId="77777777">
      <w:pPr>
        <w:ind w:left="708"/>
        <w:rPr>
          <w:rStyle w:val="eop"/>
          <w:shd w:val="clear" w:color="auto" w:fill="FFFFFF"/>
        </w:rPr>
      </w:pPr>
      <w:r w:rsidRPr="007A3959">
        <w:rPr>
          <w:rStyle w:val="eop"/>
          <w:shd w:val="clear" w:color="auto" w:fill="FFFFFF"/>
        </w:rPr>
        <w:lastRenderedPageBreak/>
        <w:t xml:space="preserve">Dat de ontwikkeling van het absolute gemiddeld inkomen van werkenden en gepensioneerden meer met elkaar in de pas loopt dan in het artikel, is toe te schrijven aan meerdere factoren. Zo geldt dat nieuwe gepensioneerden gemiddeld genomen steeds hogere pensioenen hebben dan oudere </w:t>
      </w:r>
      <w:r w:rsidRPr="00B25B4C">
        <w:rPr>
          <w:rStyle w:val="eop"/>
          <w:shd w:val="clear" w:color="auto" w:fill="FFFFFF"/>
        </w:rPr>
        <w:t>gepensioneerden. Verder geldt dat een deel van de koopkrachtstijging van werkenden in het artikel het gevolg is van de inkomensgroei die werknemers realiseren tijdens hun carrière, bijvoorbeeld door een hogere salarisschaal of -trede. Binnen de groep werkenden nemen individuele werknemers ieder jaar een steeds betere positie in. Maar de inkomenspositie van de groep werkenden verbetert hierdoor niet per se. Dit komt doordat startende werknemers vaak onder aan het inkomensgebouw beginnen</w:t>
      </w:r>
      <w:r w:rsidRPr="007A3959">
        <w:rPr>
          <w:rStyle w:val="eop"/>
          <w:shd w:val="clear" w:color="auto" w:fill="FFFFFF"/>
        </w:rPr>
        <w:t xml:space="preserve">, en werknemers die met pensioen gaan vaak </w:t>
      </w:r>
      <w:r>
        <w:rPr>
          <w:rStyle w:val="eop"/>
          <w:shd w:val="clear" w:color="auto" w:fill="FFFFFF"/>
        </w:rPr>
        <w:t>aanzienlijk hoger zitten in het inkomensgebouw</w:t>
      </w:r>
      <w:r w:rsidRPr="007A3959">
        <w:rPr>
          <w:rStyle w:val="eop"/>
          <w:shd w:val="clear" w:color="auto" w:fill="FFFFFF"/>
        </w:rPr>
        <w:t>.</w:t>
      </w:r>
      <w:r>
        <w:rPr>
          <w:rStyle w:val="eop"/>
          <w:shd w:val="clear" w:color="auto" w:fill="FFFFFF"/>
        </w:rPr>
        <w:t xml:space="preserve"> Gepensioneerden hebben deze inkomensgroei vaak ook meegemaakt in hun werkverleden.</w:t>
      </w:r>
    </w:p>
    <w:p w:rsidR="009A58F0" w:rsidP="009A58F0" w:rsidRDefault="009A58F0" w14:paraId="25FA42BA" w14:textId="77777777">
      <w:pPr>
        <w:ind w:left="708"/>
        <w:rPr>
          <w:rStyle w:val="eop"/>
          <w:shd w:val="clear" w:color="auto" w:fill="FFFFFF"/>
        </w:rPr>
      </w:pPr>
    </w:p>
    <w:p w:rsidR="009A58F0" w:rsidP="009A58F0" w:rsidRDefault="009A58F0" w14:paraId="0CDEA0D5" w14:textId="77777777">
      <w:pPr>
        <w:ind w:left="708"/>
        <w:rPr>
          <w:rStyle w:val="eop"/>
          <w:shd w:val="clear" w:color="auto" w:fill="FFFFFF"/>
        </w:rPr>
      </w:pPr>
      <w:r w:rsidRPr="007A3959">
        <w:rPr>
          <w:rStyle w:val="eop"/>
          <w:shd w:val="clear" w:color="auto" w:fill="FFFFFF"/>
        </w:rPr>
        <w:t xml:space="preserve">Een </w:t>
      </w:r>
      <w:r>
        <w:rPr>
          <w:rStyle w:val="eop"/>
          <w:shd w:val="clear" w:color="auto" w:fill="FFFFFF"/>
        </w:rPr>
        <w:t>tweede kanttekening</w:t>
      </w:r>
      <w:r w:rsidRPr="007A3959">
        <w:rPr>
          <w:rStyle w:val="eop"/>
          <w:shd w:val="clear" w:color="auto" w:fill="FFFFFF"/>
        </w:rPr>
        <w:t xml:space="preserve"> bij </w:t>
      </w:r>
      <w:r>
        <w:rPr>
          <w:rStyle w:val="eop"/>
          <w:shd w:val="clear" w:color="auto" w:fill="FFFFFF"/>
        </w:rPr>
        <w:t xml:space="preserve">de cijfers in </w:t>
      </w:r>
      <w:r w:rsidRPr="007A3959">
        <w:rPr>
          <w:rStyle w:val="eop"/>
          <w:shd w:val="clear" w:color="auto" w:fill="FFFFFF"/>
        </w:rPr>
        <w:t xml:space="preserve">het artikel is dat het niet of beperkt indexeren van aanvullende pensioenen ook de (toekomstige) pensioenen van </w:t>
      </w:r>
      <w:r>
        <w:rPr>
          <w:rStyle w:val="eop"/>
          <w:shd w:val="clear" w:color="auto" w:fill="FFFFFF"/>
        </w:rPr>
        <w:t xml:space="preserve">werknemers </w:t>
      </w:r>
      <w:r w:rsidRPr="007A3959">
        <w:rPr>
          <w:rStyle w:val="eop"/>
          <w:shd w:val="clear" w:color="auto" w:fill="FFFFFF"/>
        </w:rPr>
        <w:t>raakt. Dit effect is echter niet zichtbaar in de koopkracht- of inkomenscijfers van het CBS, CPB en het Ministerie van SZW.</w:t>
      </w:r>
    </w:p>
    <w:p w:rsidR="009A58F0" w:rsidP="009A58F0" w:rsidRDefault="009A58F0" w14:paraId="53CCB4E3" w14:textId="77777777">
      <w:pPr>
        <w:pStyle w:val="Lijstalinea"/>
        <w:ind w:left="708"/>
        <w:rPr>
          <w:rStyle w:val="eop"/>
          <w:b/>
          <w:bCs/>
          <w:u w:val="single"/>
          <w:shd w:val="clear" w:color="auto" w:fill="FFFFFF"/>
        </w:rPr>
      </w:pPr>
    </w:p>
    <w:p w:rsidRPr="00532580" w:rsidR="009A58F0" w:rsidP="009A58F0" w:rsidRDefault="009A58F0" w14:paraId="6F445A6E" w14:textId="77777777">
      <w:pPr>
        <w:ind w:left="708"/>
        <w:rPr>
          <w:rStyle w:val="eop"/>
          <w:b/>
          <w:bCs/>
          <w:u w:val="single"/>
          <w:shd w:val="clear" w:color="auto" w:fill="FFFFFF"/>
        </w:rPr>
      </w:pPr>
      <w:r w:rsidRPr="00532580">
        <w:rPr>
          <w:rStyle w:val="eop"/>
          <w:b/>
          <w:bCs/>
          <w:u w:val="single"/>
          <w:shd w:val="clear" w:color="auto" w:fill="FFFFFF"/>
        </w:rPr>
        <w:t>Figuur 1</w:t>
      </w:r>
    </w:p>
    <w:p w:rsidR="009A58F0" w:rsidP="009A58F0" w:rsidRDefault="009A58F0" w14:paraId="2C4E125E" w14:textId="77777777">
      <w:pPr>
        <w:ind w:left="708"/>
        <w:rPr>
          <w:rStyle w:val="eop"/>
          <w:shd w:val="clear" w:color="auto" w:fill="FFFFFF"/>
        </w:rPr>
      </w:pPr>
      <w:r w:rsidRPr="005B7604">
        <w:rPr>
          <w:rStyle w:val="eop"/>
          <w:noProof/>
        </w:rPr>
        <w:drawing>
          <wp:inline distT="0" distB="0" distL="0" distR="0" wp14:anchorId="4BA895A4" wp14:editId="1D8186DA">
            <wp:extent cx="4869712" cy="3080836"/>
            <wp:effectExtent l="0" t="0" r="7620" b="5715"/>
            <wp:docPr id="18290795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7983" cy="3098722"/>
                    </a:xfrm>
                    <a:prstGeom prst="rect">
                      <a:avLst/>
                    </a:prstGeom>
                    <a:noFill/>
                    <a:ln>
                      <a:noFill/>
                    </a:ln>
                  </pic:spPr>
                </pic:pic>
              </a:graphicData>
            </a:graphic>
          </wp:inline>
        </w:drawing>
      </w:r>
    </w:p>
    <w:p w:rsidRPr="00DA3F0B" w:rsidR="009A58F0" w:rsidP="009A58F0" w:rsidRDefault="009A58F0" w14:paraId="4A2362E9" w14:textId="77777777">
      <w:pPr>
        <w:ind w:left="708"/>
        <w:rPr>
          <w:rStyle w:val="eop"/>
          <w:shd w:val="clear" w:color="auto" w:fill="FFFFFF"/>
        </w:rPr>
      </w:pPr>
      <w:r w:rsidRPr="00DA3F0B">
        <w:rPr>
          <w:rStyle w:val="eop"/>
          <w:shd w:val="clear" w:color="auto" w:fill="FFFFFF"/>
        </w:rPr>
        <w:t>Bron: CBS</w:t>
      </w:r>
    </w:p>
    <w:p w:rsidR="009A58F0" w:rsidP="009A58F0" w:rsidRDefault="009A58F0" w14:paraId="4A96586A" w14:textId="77777777">
      <w:pPr>
        <w:pStyle w:val="Lijstalinea"/>
        <w:ind w:left="708"/>
        <w:rPr>
          <w:rStyle w:val="eop"/>
          <w:b/>
          <w:bCs/>
          <w:u w:val="single"/>
          <w:shd w:val="clear" w:color="auto" w:fill="FFFFFF"/>
        </w:rPr>
      </w:pPr>
    </w:p>
    <w:p w:rsidRPr="001B2990" w:rsidR="009A58F0" w:rsidP="009A58F0" w:rsidRDefault="009A58F0" w14:paraId="04CAB733" w14:textId="77777777">
      <w:pPr>
        <w:pStyle w:val="Lijstalinea"/>
        <w:keepNext/>
        <w:keepLines/>
        <w:ind w:left="708"/>
        <w:rPr>
          <w:rStyle w:val="eop"/>
          <w:b/>
          <w:bCs/>
          <w:u w:val="single"/>
          <w:shd w:val="clear" w:color="auto" w:fill="FFFFFF"/>
        </w:rPr>
      </w:pPr>
      <w:r w:rsidRPr="001B2990">
        <w:rPr>
          <w:rStyle w:val="eop"/>
          <w:b/>
          <w:bCs/>
          <w:u w:val="single"/>
          <w:shd w:val="clear" w:color="auto" w:fill="FFFFFF"/>
        </w:rPr>
        <w:lastRenderedPageBreak/>
        <w:t>Figuur 2</w:t>
      </w:r>
      <w:r>
        <w:rPr>
          <w:rStyle w:val="eop"/>
          <w:b/>
          <w:bCs/>
          <w:u w:val="single"/>
          <w:shd w:val="clear" w:color="auto" w:fill="FFFFFF"/>
        </w:rPr>
        <w:t>: Ontwikkeling gemiddeld reëel gestandaardiseerd besteedbaar huishoudinkomen, 2011-2024, 2011=100</w:t>
      </w:r>
    </w:p>
    <w:p w:rsidR="009A58F0" w:rsidP="009A58F0" w:rsidRDefault="009A58F0" w14:paraId="6FE2C716" w14:textId="77777777">
      <w:pPr>
        <w:keepNext/>
        <w:keepLines/>
        <w:ind w:left="348" w:firstLine="360"/>
        <w:rPr>
          <w:rStyle w:val="eop"/>
          <w:shd w:val="clear" w:color="auto" w:fill="FFFFFF"/>
        </w:rPr>
      </w:pPr>
      <w:r>
        <w:rPr>
          <w:noProof/>
        </w:rPr>
        <w:drawing>
          <wp:inline distT="0" distB="0" distL="0" distR="0" wp14:anchorId="0D1F1D9C" wp14:editId="7DBF96ED">
            <wp:extent cx="4219575" cy="2832100"/>
            <wp:effectExtent l="0" t="0" r="9525" b="6350"/>
            <wp:docPr id="1583550800" name="Grafiek 1">
              <a:extLst xmlns:a="http://schemas.openxmlformats.org/drawingml/2006/main">
                <a:ext uri="{FF2B5EF4-FFF2-40B4-BE49-F238E27FC236}">
                  <a16:creationId xmlns:a16="http://schemas.microsoft.com/office/drawing/2014/main" id="{52D9D136-3B88-9BBB-75F5-54BB051ED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DA3F0B" w:rsidR="009A58F0" w:rsidP="009A58F0" w:rsidRDefault="009A58F0" w14:paraId="69FC9399" w14:textId="77777777">
      <w:pPr>
        <w:keepNext/>
        <w:keepLines/>
        <w:ind w:left="708"/>
        <w:rPr>
          <w:rStyle w:val="eop"/>
          <w:sz w:val="16"/>
          <w:szCs w:val="16"/>
          <w:shd w:val="clear" w:color="auto" w:fill="FFFFFF"/>
        </w:rPr>
      </w:pPr>
      <w:r w:rsidRPr="00DA3F0B">
        <w:rPr>
          <w:rStyle w:val="eop"/>
          <w:sz w:val="16"/>
          <w:szCs w:val="16"/>
          <w:shd w:val="clear" w:color="auto" w:fill="FFFFFF"/>
        </w:rPr>
        <w:t xml:space="preserve">Bron: CBS (onbewerkte cijfers: </w:t>
      </w:r>
      <w:hyperlink w:history="1" w:anchor="/CBS/nl/dataset/83932NED/table?dl=CB3AE" r:id="rId9">
        <w:proofErr w:type="spellStart"/>
        <w:r w:rsidRPr="00DA3F0B">
          <w:rPr>
            <w:rStyle w:val="Hyperlink"/>
            <w:sz w:val="16"/>
            <w:szCs w:val="16"/>
            <w:shd w:val="clear" w:color="auto" w:fill="FFFFFF"/>
          </w:rPr>
          <w:t>StatLine</w:t>
        </w:r>
        <w:proofErr w:type="spellEnd"/>
        <w:r w:rsidRPr="00DA3F0B">
          <w:rPr>
            <w:rStyle w:val="Hyperlink"/>
            <w:sz w:val="16"/>
            <w:szCs w:val="16"/>
            <w:shd w:val="clear" w:color="auto" w:fill="FFFFFF"/>
          </w:rPr>
          <w:t xml:space="preserve"> - Inkomen van huishoudens; inkomensklassen, huishoudenskenmerken</w:t>
        </w:r>
      </w:hyperlink>
      <w:r w:rsidRPr="00DA3F0B">
        <w:rPr>
          <w:rStyle w:val="eop"/>
          <w:sz w:val="16"/>
          <w:szCs w:val="16"/>
          <w:shd w:val="clear" w:color="auto" w:fill="FFFFFF"/>
        </w:rPr>
        <w:t>), bewerking Ministerie van SZW</w:t>
      </w:r>
    </w:p>
    <w:p w:rsidR="009A58F0" w:rsidP="009A58F0" w:rsidRDefault="009A58F0" w14:paraId="19B7311F" w14:textId="77777777">
      <w:pPr>
        <w:keepNext/>
        <w:keepLines/>
        <w:ind w:left="708"/>
        <w:rPr>
          <w:rStyle w:val="eop"/>
          <w:shd w:val="clear" w:color="auto" w:fill="FFFFFF"/>
        </w:rPr>
      </w:pPr>
    </w:p>
    <w:p w:rsidRPr="007A3959" w:rsidR="009A58F0" w:rsidP="009A58F0" w:rsidRDefault="009A58F0" w14:paraId="23E43241" w14:textId="77777777">
      <w:pPr>
        <w:ind w:left="708"/>
        <w:rPr>
          <w:rStyle w:val="eop"/>
          <w:shd w:val="clear" w:color="auto" w:fill="FFFFFF"/>
        </w:rPr>
      </w:pPr>
    </w:p>
    <w:p w:rsidRPr="00E828A8" w:rsidR="009A58F0" w:rsidP="009A58F0" w:rsidRDefault="009A58F0" w14:paraId="04689FBD" w14:textId="77777777">
      <w:pPr>
        <w:numPr>
          <w:ilvl w:val="0"/>
          <w:numId w:val="1"/>
        </w:numPr>
        <w:rPr>
          <w:b/>
          <w:bCs/>
        </w:rPr>
      </w:pPr>
      <w:bookmarkStart w:name="_Hlk215586334" w:id="0"/>
      <w:r w:rsidRPr="00E828A8">
        <w:rPr>
          <w:b/>
          <w:bCs/>
        </w:rPr>
        <w:t xml:space="preserve">Klopt de volgende constatering: </w:t>
      </w:r>
      <w:r w:rsidRPr="00E828A8">
        <w:rPr>
          <w:b/>
          <w:bCs/>
          <w:i/>
          <w:iCs/>
        </w:rPr>
        <w:t xml:space="preserve">“Uiteindelijk bleef de koppeling overeind, maar het staafdiagram laat zien dat daar weinig van overbleef. Het voordeel voor de gepensioneerden werd via fiscale maatregelen weer afgeroomd?”. </w:t>
      </w:r>
      <w:r w:rsidRPr="00E828A8">
        <w:rPr>
          <w:b/>
          <w:bCs/>
        </w:rPr>
        <w:t>Indien nee, waarom klopt de constatering niet? En zo ja, kunt u preciseren welke maatregelen hiervoor verantwoordelijk waren.</w:t>
      </w:r>
    </w:p>
    <w:p w:rsidR="009A58F0" w:rsidP="009A58F0" w:rsidRDefault="009A58F0" w14:paraId="3CC4CB02" w14:textId="77777777">
      <w:pPr>
        <w:tabs>
          <w:tab w:val="num" w:pos="720"/>
        </w:tabs>
        <w:ind w:left="720"/>
      </w:pPr>
      <w:r>
        <w:t xml:space="preserve">Zoals aangegeven in het antwoord op vraag 2 geldt dat de koopkrachtontwikkeling van gepensioneerden sinds 2011 sterke samenhang vertoont met de hoogte van het aanvullend pensioen. Voor gepensioneerden met lagere inkomens geldt dat de ontwikkeling van de AOW, die gekoppeld is aan minimumloon,  gezorgd heeft voor een positieve koopkrachtontwikkeling in de periode 2011-2022. Het kabinet herkent de constatering dat de koppeling overeind bleef voor deze groepen, maar niet dat deze weer werd afgeroomd. De koppeling zorgde immers voor koopkrachtstijging voor gepensioneerden met de laagste inkomens (zie figuur 1). Wel geldt dat gepensioneerden inderdaad geen profijt hebben gehad van de lastenverlichting via de hogere arbeidskorting, die als doel heeft gehad om (meer) werken meer lonend te maken (zie ook het antwoord op vraag 4). Voor gepensioneerden met hogere aanvullende pensioenen is de koopkrachtontwikkeling sinds 2011 minder gunstig </w:t>
      </w:r>
      <w:r>
        <w:lastRenderedPageBreak/>
        <w:t>geweest. Het niet of beperkt indexeren van aanvullende pensioenen is hiervoor een belangrijke verklaring geweest</w:t>
      </w:r>
      <w:bookmarkEnd w:id="0"/>
      <w:r>
        <w:t>.</w:t>
      </w:r>
    </w:p>
    <w:p w:rsidR="009A58F0" w:rsidP="009A58F0" w:rsidRDefault="009A58F0" w14:paraId="64ACF227" w14:textId="77777777">
      <w:pPr>
        <w:tabs>
          <w:tab w:val="num" w:pos="720"/>
        </w:tabs>
        <w:ind w:left="720"/>
      </w:pPr>
      <w:r>
        <w:t xml:space="preserve"> </w:t>
      </w:r>
    </w:p>
    <w:p w:rsidR="009A58F0" w:rsidP="009A58F0" w:rsidRDefault="009A58F0" w14:paraId="59D2A79F" w14:textId="77777777">
      <w:pPr>
        <w:tabs>
          <w:tab w:val="num" w:pos="720"/>
        </w:tabs>
        <w:ind w:left="720"/>
      </w:pPr>
    </w:p>
    <w:p w:rsidR="009A58F0" w:rsidP="009A58F0" w:rsidRDefault="009A58F0" w14:paraId="0175565B" w14:textId="77777777">
      <w:pPr>
        <w:tabs>
          <w:tab w:val="num" w:pos="720"/>
        </w:tabs>
        <w:ind w:left="720"/>
      </w:pPr>
    </w:p>
    <w:p w:rsidR="009A58F0" w:rsidP="009A58F0" w:rsidRDefault="009A58F0" w14:paraId="0D7EA180" w14:textId="77777777">
      <w:pPr>
        <w:tabs>
          <w:tab w:val="num" w:pos="720"/>
        </w:tabs>
        <w:ind w:left="720"/>
      </w:pPr>
    </w:p>
    <w:p w:rsidR="009A58F0" w:rsidP="009A58F0" w:rsidRDefault="009A58F0" w14:paraId="4E066712" w14:textId="77777777">
      <w:pPr>
        <w:tabs>
          <w:tab w:val="num" w:pos="720"/>
        </w:tabs>
        <w:ind w:left="720"/>
      </w:pPr>
    </w:p>
    <w:p w:rsidR="009A58F0" w:rsidP="009A58F0" w:rsidRDefault="009A58F0" w14:paraId="66ACEC06" w14:textId="77777777">
      <w:pPr>
        <w:tabs>
          <w:tab w:val="num" w:pos="720"/>
        </w:tabs>
      </w:pPr>
    </w:p>
    <w:p w:rsidRPr="00E828A8" w:rsidR="009A58F0" w:rsidP="009A58F0" w:rsidRDefault="009A58F0" w14:paraId="12E79978" w14:textId="77777777">
      <w:pPr>
        <w:numPr>
          <w:ilvl w:val="0"/>
          <w:numId w:val="1"/>
        </w:numPr>
        <w:rPr>
          <w:b/>
          <w:bCs/>
        </w:rPr>
      </w:pPr>
      <w:bookmarkStart w:name="_Hlk215586257" w:id="1"/>
      <w:r w:rsidRPr="00E828A8">
        <w:rPr>
          <w:b/>
          <w:bCs/>
        </w:rPr>
        <w:t>Deelt u de conclusie dat de concentratie van lastenverlichting via de arbeidskorting, ervoor heeft gezorgd dat lastenverlichting relatief minder neerslaat bij AOW’ers? Erkent u dat de onevenredig harde groei van de arbeidskorting, medeverantwoordelijk is voor het achterblijven van de koopkracht van gepensioneerden ten opzichte van werkenden en zelfstandigen? Indien nee, waarom niet?</w:t>
      </w:r>
    </w:p>
    <w:p w:rsidR="009A58F0" w:rsidP="009A58F0" w:rsidRDefault="009A58F0" w14:paraId="59F74AA9" w14:textId="77777777">
      <w:pPr>
        <w:tabs>
          <w:tab w:val="num" w:pos="720"/>
        </w:tabs>
        <w:ind w:left="720"/>
      </w:pPr>
      <w:r>
        <w:t xml:space="preserve">Het klopt dat de maximale arbeidskorting fors is toegenomen sinds de invoering ervan (zie ook het antwoord op vraag 5). Met name werkenden met een inkomen tussen het minimumloon en modaal, die een hoge arbeidskorting ontvangen, hebben hiervan profijt gehad. De hogere arbeidskorting heeft ervoor gezorgd dat (meer) werken meer lonend is geworden. Gepensioneerden en uitkeringsgerechtigden hebben inderdaad geen profijt gehad van de hogere arbeidskorting. Voor gepensioneerden geldt ten slotte wel dat de ouderenkorting is toegenomen sinds 2011, zij het niet in dezelfde mate als de arbeidskorting (zie het antwoord op vraag 5). </w:t>
      </w:r>
    </w:p>
    <w:p w:rsidR="009A58F0" w:rsidP="009A58F0" w:rsidRDefault="009A58F0" w14:paraId="7EF82CD4" w14:textId="77777777">
      <w:pPr>
        <w:tabs>
          <w:tab w:val="num" w:pos="720"/>
        </w:tabs>
        <w:ind w:left="720"/>
      </w:pPr>
    </w:p>
    <w:p w:rsidRPr="00E828A8" w:rsidR="009A58F0" w:rsidP="009A58F0" w:rsidRDefault="009A58F0" w14:paraId="11DCAF63" w14:textId="77777777">
      <w:pPr>
        <w:numPr>
          <w:ilvl w:val="0"/>
          <w:numId w:val="1"/>
        </w:numPr>
        <w:rPr>
          <w:b/>
          <w:bCs/>
        </w:rPr>
      </w:pPr>
      <w:r w:rsidRPr="00E828A8">
        <w:rPr>
          <w:b/>
          <w:bCs/>
        </w:rPr>
        <w:t>Kan een overzicht worden gegeven van de ontwikkeling van de maximale hoogte van de arbeidskorting, de ouderenkorting en de zelfstandigenaftrek, per jaar sinds 2010? Kan daarbij tevens per jaar het budgettaire beslag van deze regelingen worden getoond?</w:t>
      </w:r>
    </w:p>
    <w:p w:rsidR="009A58F0" w:rsidP="009A58F0" w:rsidRDefault="009A58F0" w14:paraId="5A4131DE" w14:textId="77777777">
      <w:pPr>
        <w:pStyle w:val="Lijstalinea"/>
      </w:pPr>
      <w:r>
        <w:t>Onderstaande tabel toont de maximale hoogte en het budgettair beslag van de arbeidskorting, de ouderenkorting en de zelfstandigenaftrek sinds 2010.</w:t>
      </w:r>
    </w:p>
    <w:p w:rsidR="009A58F0" w:rsidP="009A58F0" w:rsidRDefault="009A58F0" w14:paraId="122307BD" w14:textId="77777777">
      <w:pPr>
        <w:pStyle w:val="Lijstalinea"/>
      </w:pPr>
    </w:p>
    <w:p w:rsidRPr="00370E09" w:rsidR="009A58F0" w:rsidP="009A58F0" w:rsidRDefault="009A58F0" w14:paraId="64EC9B53" w14:textId="77777777">
      <w:pPr>
        <w:rPr>
          <w:b/>
          <w:bCs/>
        </w:rPr>
      </w:pPr>
      <w:r w:rsidRPr="00370E09">
        <w:rPr>
          <w:b/>
          <w:bCs/>
        </w:rPr>
        <w:t xml:space="preserve">Tabel 1: </w:t>
      </w:r>
      <w:r>
        <w:rPr>
          <w:b/>
          <w:bCs/>
        </w:rPr>
        <w:t>H</w:t>
      </w:r>
      <w:r w:rsidRPr="00370E09">
        <w:rPr>
          <w:b/>
          <w:bCs/>
        </w:rPr>
        <w:t xml:space="preserve">oogte en budgettair belang </w:t>
      </w:r>
      <w:r>
        <w:rPr>
          <w:b/>
          <w:bCs/>
        </w:rPr>
        <w:t xml:space="preserve">diverse </w:t>
      </w:r>
      <w:r w:rsidRPr="00370E09">
        <w:rPr>
          <w:b/>
          <w:bCs/>
        </w:rPr>
        <w:t>heffingskortingen, 2010-2025</w:t>
      </w:r>
    </w:p>
    <w:tbl>
      <w:tblPr>
        <w:tblStyle w:val="Onopgemaaktetabel1"/>
        <w:tblW w:w="8182" w:type="dxa"/>
        <w:tblLook w:val="04A0" w:firstRow="1" w:lastRow="0" w:firstColumn="1" w:lastColumn="0" w:noHBand="0" w:noVBand="1"/>
      </w:tblPr>
      <w:tblGrid>
        <w:gridCol w:w="995"/>
        <w:gridCol w:w="854"/>
        <w:gridCol w:w="1611"/>
        <w:gridCol w:w="1269"/>
        <w:gridCol w:w="1611"/>
        <w:gridCol w:w="1269"/>
        <w:gridCol w:w="1611"/>
      </w:tblGrid>
      <w:tr w:rsidRPr="00532580" w:rsidR="009A58F0" w:rsidTr="005008C8" w14:paraId="061191B0"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640FABCC" w14:textId="77777777">
            <w:pPr>
              <w:pStyle w:val="Geenafstand"/>
              <w:rPr>
                <w:rFonts w:ascii="Verdana" w:hAnsi="Verdana"/>
                <w:sz w:val="18"/>
                <w:szCs w:val="18"/>
              </w:rPr>
            </w:pPr>
          </w:p>
        </w:tc>
        <w:tc>
          <w:tcPr>
            <w:tcW w:w="2165" w:type="dxa"/>
            <w:gridSpan w:val="2"/>
            <w:noWrap/>
            <w:hideMark/>
          </w:tcPr>
          <w:p w:rsidRPr="00532580" w:rsidR="009A58F0" w:rsidP="005008C8" w:rsidRDefault="009A58F0" w14:paraId="483E997C" w14:textId="77777777">
            <w:pPr>
              <w:pStyle w:val="Geenafstand"/>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Arbeidskorting</w:t>
            </w:r>
          </w:p>
        </w:tc>
        <w:tc>
          <w:tcPr>
            <w:tcW w:w="0" w:type="auto"/>
            <w:gridSpan w:val="2"/>
            <w:noWrap/>
            <w:hideMark/>
          </w:tcPr>
          <w:p w:rsidRPr="00532580" w:rsidR="009A58F0" w:rsidP="005008C8" w:rsidRDefault="009A58F0" w14:paraId="249304DD" w14:textId="77777777">
            <w:pPr>
              <w:pStyle w:val="Geenafstand"/>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Ouderenkorting</w:t>
            </w:r>
          </w:p>
        </w:tc>
        <w:tc>
          <w:tcPr>
            <w:tcW w:w="0" w:type="auto"/>
            <w:gridSpan w:val="2"/>
            <w:noWrap/>
            <w:hideMark/>
          </w:tcPr>
          <w:p w:rsidRPr="00532580" w:rsidR="009A58F0" w:rsidP="005008C8" w:rsidRDefault="009A58F0" w14:paraId="372E4B75" w14:textId="77777777">
            <w:pPr>
              <w:pStyle w:val="Geenafstand"/>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Zelfstandigenaftrek</w:t>
            </w:r>
          </w:p>
        </w:tc>
      </w:tr>
      <w:tr w:rsidRPr="00532580" w:rsidR="009A58F0" w:rsidTr="005008C8" w14:paraId="033A69A3"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6B0EB9AB" w14:textId="77777777">
            <w:pPr>
              <w:pStyle w:val="Geenafstand"/>
              <w:rPr>
                <w:rFonts w:ascii="Verdana" w:hAnsi="Verdana" w:cs="Calibri"/>
                <w:color w:val="000000"/>
                <w:sz w:val="18"/>
                <w:szCs w:val="18"/>
              </w:rPr>
            </w:pPr>
          </w:p>
        </w:tc>
        <w:tc>
          <w:tcPr>
            <w:tcW w:w="767" w:type="dxa"/>
            <w:noWrap/>
            <w:hideMark/>
          </w:tcPr>
          <w:p w:rsidRPr="00532580" w:rsidR="009A58F0" w:rsidP="005008C8" w:rsidRDefault="009A58F0" w14:paraId="2EF5BFD2"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Max hoogte</w:t>
            </w:r>
          </w:p>
        </w:tc>
        <w:tc>
          <w:tcPr>
            <w:tcW w:w="0" w:type="auto"/>
            <w:noWrap/>
            <w:hideMark/>
          </w:tcPr>
          <w:p w:rsidRPr="00532580" w:rsidR="009A58F0" w:rsidP="005008C8" w:rsidRDefault="009A58F0" w14:paraId="24CCA7F1"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Budgettair</w:t>
            </w:r>
          </w:p>
          <w:p w:rsidRPr="00532580" w:rsidR="009A58F0" w:rsidP="005008C8" w:rsidRDefault="009A58F0" w14:paraId="5A539B6C"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 xml:space="preserve">belang (in </w:t>
            </w:r>
            <w:proofErr w:type="spellStart"/>
            <w:r w:rsidRPr="00532580">
              <w:rPr>
                <w:rFonts w:ascii="Verdana" w:hAnsi="Verdana" w:cs="Calibri"/>
                <w:i/>
                <w:iCs/>
                <w:color w:val="000000"/>
                <w:sz w:val="18"/>
                <w:szCs w:val="18"/>
              </w:rPr>
              <w:t>mln</w:t>
            </w:r>
            <w:proofErr w:type="spellEnd"/>
            <w:r w:rsidRPr="00532580">
              <w:rPr>
                <w:rFonts w:ascii="Verdana" w:hAnsi="Verdana" w:cs="Calibri"/>
                <w:i/>
                <w:iCs/>
                <w:color w:val="000000"/>
                <w:sz w:val="18"/>
                <w:szCs w:val="18"/>
              </w:rPr>
              <w:t>)</w:t>
            </w:r>
          </w:p>
        </w:tc>
        <w:tc>
          <w:tcPr>
            <w:tcW w:w="0" w:type="auto"/>
            <w:noWrap/>
            <w:hideMark/>
          </w:tcPr>
          <w:p w:rsidRPr="00532580" w:rsidR="009A58F0" w:rsidP="005008C8" w:rsidRDefault="009A58F0" w14:paraId="547E5407"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Max hoogte</w:t>
            </w:r>
          </w:p>
        </w:tc>
        <w:tc>
          <w:tcPr>
            <w:tcW w:w="0" w:type="auto"/>
            <w:noWrap/>
            <w:hideMark/>
          </w:tcPr>
          <w:p w:rsidRPr="00532580" w:rsidR="009A58F0" w:rsidP="005008C8" w:rsidRDefault="009A58F0" w14:paraId="0D6A6990"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Budgettair</w:t>
            </w:r>
          </w:p>
          <w:p w:rsidRPr="00532580" w:rsidR="009A58F0" w:rsidP="005008C8" w:rsidRDefault="009A58F0" w14:paraId="466064B2"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 xml:space="preserve">belang (in </w:t>
            </w:r>
            <w:proofErr w:type="spellStart"/>
            <w:r w:rsidRPr="00532580">
              <w:rPr>
                <w:rFonts w:ascii="Verdana" w:hAnsi="Verdana" w:cs="Calibri"/>
                <w:i/>
                <w:iCs/>
                <w:color w:val="000000"/>
                <w:sz w:val="18"/>
                <w:szCs w:val="18"/>
              </w:rPr>
              <w:t>mln</w:t>
            </w:r>
            <w:proofErr w:type="spellEnd"/>
            <w:r w:rsidRPr="00532580">
              <w:rPr>
                <w:rFonts w:ascii="Verdana" w:hAnsi="Verdana" w:cs="Calibri"/>
                <w:i/>
                <w:iCs/>
                <w:color w:val="000000"/>
                <w:sz w:val="18"/>
                <w:szCs w:val="18"/>
              </w:rPr>
              <w:t>)</w:t>
            </w:r>
          </w:p>
        </w:tc>
        <w:tc>
          <w:tcPr>
            <w:tcW w:w="0" w:type="auto"/>
            <w:noWrap/>
            <w:hideMark/>
          </w:tcPr>
          <w:p w:rsidRPr="00532580" w:rsidR="009A58F0" w:rsidP="005008C8" w:rsidRDefault="009A58F0" w14:paraId="7B03E105"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Max hoogte</w:t>
            </w:r>
          </w:p>
        </w:tc>
        <w:tc>
          <w:tcPr>
            <w:tcW w:w="0" w:type="auto"/>
            <w:noWrap/>
            <w:hideMark/>
          </w:tcPr>
          <w:p w:rsidRPr="00532580" w:rsidR="009A58F0" w:rsidP="005008C8" w:rsidRDefault="009A58F0" w14:paraId="5EDC6D48"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Budgettair</w:t>
            </w:r>
          </w:p>
          <w:p w:rsidRPr="00532580" w:rsidR="009A58F0" w:rsidP="005008C8" w:rsidRDefault="009A58F0" w14:paraId="495955B9" w14:textId="77777777">
            <w:pPr>
              <w:pStyle w:val="Geenafstand"/>
              <w:jc w:val="center"/>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r w:rsidRPr="00532580">
              <w:rPr>
                <w:rFonts w:ascii="Verdana" w:hAnsi="Verdana" w:cs="Calibri"/>
                <w:i/>
                <w:iCs/>
                <w:color w:val="000000"/>
                <w:sz w:val="18"/>
                <w:szCs w:val="18"/>
              </w:rPr>
              <w:t xml:space="preserve">belang (in </w:t>
            </w:r>
            <w:proofErr w:type="spellStart"/>
            <w:r w:rsidRPr="00532580">
              <w:rPr>
                <w:rFonts w:ascii="Verdana" w:hAnsi="Verdana" w:cs="Calibri"/>
                <w:i/>
                <w:iCs/>
                <w:color w:val="000000"/>
                <w:sz w:val="18"/>
                <w:szCs w:val="18"/>
              </w:rPr>
              <w:t>mln</w:t>
            </w:r>
            <w:proofErr w:type="spellEnd"/>
            <w:r w:rsidRPr="00532580">
              <w:rPr>
                <w:rFonts w:ascii="Verdana" w:hAnsi="Verdana" w:cs="Calibri"/>
                <w:i/>
                <w:iCs/>
                <w:color w:val="000000"/>
                <w:sz w:val="18"/>
                <w:szCs w:val="18"/>
              </w:rPr>
              <w:t>)</w:t>
            </w:r>
          </w:p>
        </w:tc>
      </w:tr>
      <w:tr w:rsidRPr="00532580" w:rsidR="009A58F0" w:rsidTr="005008C8" w14:paraId="7E68C0D3"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72F33401" w14:textId="77777777">
            <w:pPr>
              <w:pStyle w:val="Geenafstand"/>
              <w:rPr>
                <w:rFonts w:ascii="Verdana" w:hAnsi="Verdana" w:cs="Calibri"/>
                <w:color w:val="000000"/>
                <w:sz w:val="18"/>
                <w:szCs w:val="18"/>
              </w:rPr>
            </w:pPr>
            <w:r w:rsidRPr="00532580">
              <w:rPr>
                <w:rFonts w:ascii="Verdana" w:hAnsi="Verdana" w:cs="Calibri"/>
                <w:color w:val="000000"/>
                <w:sz w:val="18"/>
                <w:szCs w:val="18"/>
              </w:rPr>
              <w:t>2010</w:t>
            </w:r>
          </w:p>
        </w:tc>
        <w:tc>
          <w:tcPr>
            <w:tcW w:w="767" w:type="dxa"/>
            <w:noWrap/>
            <w:hideMark/>
          </w:tcPr>
          <w:p w:rsidRPr="00532580" w:rsidR="009A58F0" w:rsidP="005008C8" w:rsidRDefault="009A58F0" w14:paraId="771F077E"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1.489</w:t>
            </w:r>
          </w:p>
        </w:tc>
        <w:tc>
          <w:tcPr>
            <w:tcW w:w="0" w:type="auto"/>
            <w:noWrap/>
            <w:hideMark/>
          </w:tcPr>
          <w:p w:rsidRPr="00532580" w:rsidR="009A58F0" w:rsidP="005008C8" w:rsidRDefault="009A58F0" w14:paraId="7C6F6AB9"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9.721</w:t>
            </w:r>
          </w:p>
        </w:tc>
        <w:tc>
          <w:tcPr>
            <w:tcW w:w="0" w:type="auto"/>
            <w:noWrap/>
            <w:hideMark/>
          </w:tcPr>
          <w:p w:rsidRPr="00532580" w:rsidR="009A58F0" w:rsidP="005008C8" w:rsidRDefault="009A58F0" w14:paraId="595E4872"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684</w:t>
            </w:r>
          </w:p>
        </w:tc>
        <w:tc>
          <w:tcPr>
            <w:tcW w:w="0" w:type="auto"/>
            <w:noWrap/>
            <w:hideMark/>
          </w:tcPr>
          <w:p w:rsidRPr="00532580" w:rsidR="009A58F0" w:rsidP="005008C8" w:rsidRDefault="009A58F0" w14:paraId="110E2664"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1.386</w:t>
            </w:r>
          </w:p>
        </w:tc>
        <w:tc>
          <w:tcPr>
            <w:tcW w:w="0" w:type="auto"/>
            <w:noWrap/>
            <w:hideMark/>
          </w:tcPr>
          <w:p w:rsidRPr="00532580" w:rsidR="009A58F0" w:rsidP="005008C8" w:rsidRDefault="009A58F0" w14:paraId="66E39029"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9.427</w:t>
            </w:r>
          </w:p>
        </w:tc>
        <w:tc>
          <w:tcPr>
            <w:tcW w:w="0" w:type="auto"/>
            <w:noWrap/>
            <w:hideMark/>
          </w:tcPr>
          <w:p w:rsidRPr="00532580" w:rsidR="009A58F0" w:rsidP="005008C8" w:rsidRDefault="009A58F0" w14:paraId="431E59D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1.672</w:t>
            </w:r>
          </w:p>
        </w:tc>
      </w:tr>
      <w:tr w:rsidRPr="00532580" w:rsidR="009A58F0" w:rsidTr="005008C8" w14:paraId="73E55CFC"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13BA624E" w14:textId="77777777">
            <w:pPr>
              <w:pStyle w:val="Geenafstand"/>
              <w:rPr>
                <w:rFonts w:ascii="Verdana" w:hAnsi="Verdana" w:cs="Calibri"/>
                <w:color w:val="000000"/>
                <w:sz w:val="18"/>
                <w:szCs w:val="18"/>
              </w:rPr>
            </w:pPr>
            <w:r w:rsidRPr="00532580">
              <w:rPr>
                <w:rFonts w:ascii="Verdana" w:hAnsi="Verdana" w:cs="Calibri"/>
                <w:color w:val="000000"/>
                <w:sz w:val="18"/>
                <w:szCs w:val="18"/>
              </w:rPr>
              <w:t>2011</w:t>
            </w:r>
          </w:p>
        </w:tc>
        <w:tc>
          <w:tcPr>
            <w:tcW w:w="767" w:type="dxa"/>
            <w:noWrap/>
            <w:hideMark/>
          </w:tcPr>
          <w:p w:rsidRPr="00532580" w:rsidR="009A58F0" w:rsidP="005008C8" w:rsidRDefault="009A58F0" w14:paraId="705A035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1.574</w:t>
            </w:r>
          </w:p>
        </w:tc>
        <w:tc>
          <w:tcPr>
            <w:tcW w:w="0" w:type="auto"/>
            <w:noWrap/>
            <w:hideMark/>
          </w:tcPr>
          <w:p w:rsidRPr="00532580" w:rsidR="009A58F0" w:rsidP="005008C8" w:rsidRDefault="009A58F0" w14:paraId="483F9CAA"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10.230</w:t>
            </w:r>
          </w:p>
        </w:tc>
        <w:tc>
          <w:tcPr>
            <w:tcW w:w="0" w:type="auto"/>
            <w:noWrap/>
            <w:hideMark/>
          </w:tcPr>
          <w:p w:rsidRPr="00532580" w:rsidR="009A58F0" w:rsidP="005008C8" w:rsidRDefault="009A58F0" w14:paraId="4B6A0118"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739</w:t>
            </w:r>
          </w:p>
        </w:tc>
        <w:tc>
          <w:tcPr>
            <w:tcW w:w="0" w:type="auto"/>
            <w:noWrap/>
            <w:hideMark/>
          </w:tcPr>
          <w:p w:rsidRPr="00532580" w:rsidR="009A58F0" w:rsidP="005008C8" w:rsidRDefault="009A58F0" w14:paraId="3CB8DFA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1.530</w:t>
            </w:r>
          </w:p>
        </w:tc>
        <w:tc>
          <w:tcPr>
            <w:tcW w:w="0" w:type="auto"/>
            <w:noWrap/>
            <w:hideMark/>
          </w:tcPr>
          <w:p w:rsidRPr="00532580" w:rsidR="009A58F0" w:rsidP="005008C8" w:rsidRDefault="009A58F0" w14:paraId="1B6976D2"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9.484</w:t>
            </w:r>
          </w:p>
        </w:tc>
        <w:tc>
          <w:tcPr>
            <w:tcW w:w="0" w:type="auto"/>
            <w:noWrap/>
            <w:hideMark/>
          </w:tcPr>
          <w:p w:rsidRPr="00532580" w:rsidR="009A58F0" w:rsidP="005008C8" w:rsidRDefault="009A58F0" w14:paraId="380005A5"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1.760</w:t>
            </w:r>
          </w:p>
        </w:tc>
      </w:tr>
      <w:tr w:rsidRPr="00532580" w:rsidR="009A58F0" w:rsidTr="005008C8" w14:paraId="1A1A8E10"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412D2BC7" w14:textId="77777777">
            <w:pPr>
              <w:pStyle w:val="Geenafstand"/>
              <w:rPr>
                <w:rFonts w:ascii="Verdana" w:hAnsi="Verdana" w:cs="Calibri"/>
                <w:color w:val="000000"/>
                <w:sz w:val="18"/>
                <w:szCs w:val="18"/>
              </w:rPr>
            </w:pPr>
            <w:r w:rsidRPr="00532580">
              <w:rPr>
                <w:rFonts w:ascii="Verdana" w:hAnsi="Verdana" w:cs="Calibri"/>
                <w:color w:val="000000"/>
                <w:sz w:val="18"/>
                <w:szCs w:val="18"/>
              </w:rPr>
              <w:lastRenderedPageBreak/>
              <w:t>2012</w:t>
            </w:r>
          </w:p>
        </w:tc>
        <w:tc>
          <w:tcPr>
            <w:tcW w:w="767" w:type="dxa"/>
            <w:noWrap/>
            <w:hideMark/>
          </w:tcPr>
          <w:p w:rsidRPr="00532580" w:rsidR="009A58F0" w:rsidP="005008C8" w:rsidRDefault="009A58F0" w14:paraId="7CF5516C"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1.611</w:t>
            </w:r>
          </w:p>
        </w:tc>
        <w:tc>
          <w:tcPr>
            <w:tcW w:w="0" w:type="auto"/>
            <w:noWrap/>
            <w:hideMark/>
          </w:tcPr>
          <w:p w:rsidRPr="00532580" w:rsidR="009A58F0" w:rsidP="005008C8" w:rsidRDefault="009A58F0" w14:paraId="6A419E28"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10.005</w:t>
            </w:r>
          </w:p>
        </w:tc>
        <w:tc>
          <w:tcPr>
            <w:tcW w:w="0" w:type="auto"/>
            <w:noWrap/>
            <w:hideMark/>
          </w:tcPr>
          <w:p w:rsidRPr="00532580" w:rsidR="009A58F0" w:rsidP="005008C8" w:rsidRDefault="009A58F0" w14:paraId="725D6388"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762</w:t>
            </w:r>
          </w:p>
        </w:tc>
        <w:tc>
          <w:tcPr>
            <w:tcW w:w="0" w:type="auto"/>
            <w:noWrap/>
            <w:hideMark/>
          </w:tcPr>
          <w:p w:rsidRPr="00532580" w:rsidR="009A58F0" w:rsidP="005008C8" w:rsidRDefault="009A58F0" w14:paraId="03C0540B"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1.628</w:t>
            </w:r>
          </w:p>
        </w:tc>
        <w:tc>
          <w:tcPr>
            <w:tcW w:w="0" w:type="auto"/>
            <w:noWrap/>
            <w:hideMark/>
          </w:tcPr>
          <w:p w:rsidRPr="00532580" w:rsidR="009A58F0" w:rsidP="005008C8" w:rsidRDefault="009A58F0" w14:paraId="0464D26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7.280</w:t>
            </w:r>
          </w:p>
        </w:tc>
        <w:tc>
          <w:tcPr>
            <w:tcW w:w="0" w:type="auto"/>
            <w:noWrap/>
            <w:hideMark/>
          </w:tcPr>
          <w:p w:rsidRPr="00532580" w:rsidR="009A58F0" w:rsidP="005008C8" w:rsidRDefault="009A58F0" w14:paraId="2AE7CFC5"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1.647</w:t>
            </w:r>
          </w:p>
        </w:tc>
      </w:tr>
      <w:tr w:rsidRPr="00532580" w:rsidR="009A58F0" w:rsidTr="005008C8" w14:paraId="3D64878F"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07C8B8F5" w14:textId="77777777">
            <w:pPr>
              <w:pStyle w:val="Geenafstand"/>
              <w:rPr>
                <w:rFonts w:ascii="Verdana" w:hAnsi="Verdana" w:cs="Calibri"/>
                <w:color w:val="000000"/>
                <w:sz w:val="18"/>
                <w:szCs w:val="18"/>
              </w:rPr>
            </w:pPr>
            <w:r w:rsidRPr="00532580">
              <w:rPr>
                <w:rFonts w:ascii="Verdana" w:hAnsi="Verdana" w:cs="Calibri"/>
                <w:color w:val="000000"/>
                <w:sz w:val="18"/>
                <w:szCs w:val="18"/>
              </w:rPr>
              <w:t>2013</w:t>
            </w:r>
          </w:p>
        </w:tc>
        <w:tc>
          <w:tcPr>
            <w:tcW w:w="767" w:type="dxa"/>
            <w:noWrap/>
            <w:hideMark/>
          </w:tcPr>
          <w:p w:rsidRPr="00532580" w:rsidR="009A58F0" w:rsidP="005008C8" w:rsidRDefault="009A58F0" w14:paraId="3A6C4ADF"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1.723</w:t>
            </w:r>
          </w:p>
        </w:tc>
        <w:tc>
          <w:tcPr>
            <w:tcW w:w="0" w:type="auto"/>
            <w:noWrap/>
            <w:hideMark/>
          </w:tcPr>
          <w:p w:rsidRPr="00532580" w:rsidR="009A58F0" w:rsidP="005008C8" w:rsidRDefault="009A58F0" w14:paraId="67812BD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9.694</w:t>
            </w:r>
          </w:p>
        </w:tc>
        <w:tc>
          <w:tcPr>
            <w:tcW w:w="0" w:type="auto"/>
            <w:noWrap/>
            <w:hideMark/>
          </w:tcPr>
          <w:p w:rsidRPr="00532580" w:rsidR="009A58F0" w:rsidP="005008C8" w:rsidRDefault="009A58F0" w14:paraId="617CE233"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1.032</w:t>
            </w:r>
          </w:p>
        </w:tc>
        <w:tc>
          <w:tcPr>
            <w:tcW w:w="0" w:type="auto"/>
            <w:noWrap/>
            <w:hideMark/>
          </w:tcPr>
          <w:p w:rsidRPr="00532580" w:rsidR="009A58F0" w:rsidP="005008C8" w:rsidRDefault="009A58F0" w14:paraId="0EFEB6B7"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2.419</w:t>
            </w:r>
          </w:p>
        </w:tc>
        <w:tc>
          <w:tcPr>
            <w:tcW w:w="0" w:type="auto"/>
            <w:noWrap/>
            <w:hideMark/>
          </w:tcPr>
          <w:p w:rsidRPr="00532580" w:rsidR="009A58F0" w:rsidP="005008C8" w:rsidRDefault="009A58F0" w14:paraId="5CB44B71"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7.280</w:t>
            </w:r>
          </w:p>
        </w:tc>
        <w:tc>
          <w:tcPr>
            <w:tcW w:w="0" w:type="auto"/>
            <w:noWrap/>
            <w:hideMark/>
          </w:tcPr>
          <w:p w:rsidRPr="00532580" w:rsidR="009A58F0" w:rsidP="005008C8" w:rsidRDefault="009A58F0" w14:paraId="0BBF1A67"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1.733</w:t>
            </w:r>
          </w:p>
        </w:tc>
      </w:tr>
      <w:tr w:rsidRPr="00532580" w:rsidR="009A58F0" w:rsidTr="005008C8" w14:paraId="75F2D86D"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54B13DE2" w14:textId="77777777">
            <w:pPr>
              <w:pStyle w:val="Geenafstand"/>
              <w:rPr>
                <w:rFonts w:ascii="Verdana" w:hAnsi="Verdana" w:cs="Calibri"/>
                <w:color w:val="000000"/>
                <w:sz w:val="18"/>
                <w:szCs w:val="18"/>
              </w:rPr>
            </w:pPr>
            <w:r w:rsidRPr="00532580">
              <w:rPr>
                <w:rFonts w:ascii="Verdana" w:hAnsi="Verdana" w:cs="Calibri"/>
                <w:color w:val="000000"/>
                <w:sz w:val="18"/>
                <w:szCs w:val="18"/>
              </w:rPr>
              <w:t>2014</w:t>
            </w:r>
          </w:p>
        </w:tc>
        <w:tc>
          <w:tcPr>
            <w:tcW w:w="767" w:type="dxa"/>
            <w:noWrap/>
            <w:hideMark/>
          </w:tcPr>
          <w:p w:rsidRPr="00532580" w:rsidR="009A58F0" w:rsidP="005008C8" w:rsidRDefault="009A58F0" w14:paraId="2E9FE52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2.097</w:t>
            </w:r>
          </w:p>
        </w:tc>
        <w:tc>
          <w:tcPr>
            <w:tcW w:w="0" w:type="auto"/>
            <w:noWrap/>
            <w:hideMark/>
          </w:tcPr>
          <w:p w:rsidRPr="00532580" w:rsidR="009A58F0" w:rsidP="005008C8" w:rsidRDefault="009A58F0" w14:paraId="472647FB"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11.742</w:t>
            </w:r>
          </w:p>
        </w:tc>
        <w:tc>
          <w:tcPr>
            <w:tcW w:w="0" w:type="auto"/>
            <w:noWrap/>
            <w:hideMark/>
          </w:tcPr>
          <w:p w:rsidRPr="00532580" w:rsidR="009A58F0" w:rsidP="005008C8" w:rsidRDefault="009A58F0" w14:paraId="22A440FA"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1.032</w:t>
            </w:r>
          </w:p>
        </w:tc>
        <w:tc>
          <w:tcPr>
            <w:tcW w:w="0" w:type="auto"/>
            <w:noWrap/>
            <w:hideMark/>
          </w:tcPr>
          <w:p w:rsidRPr="00532580" w:rsidR="009A58F0" w:rsidP="005008C8" w:rsidRDefault="009A58F0" w14:paraId="125D73AA"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2.434</w:t>
            </w:r>
          </w:p>
        </w:tc>
        <w:tc>
          <w:tcPr>
            <w:tcW w:w="0" w:type="auto"/>
            <w:noWrap/>
            <w:hideMark/>
          </w:tcPr>
          <w:p w:rsidRPr="00532580" w:rsidR="009A58F0" w:rsidP="005008C8" w:rsidRDefault="009A58F0" w14:paraId="262B071E"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7.280</w:t>
            </w:r>
          </w:p>
        </w:tc>
        <w:tc>
          <w:tcPr>
            <w:tcW w:w="0" w:type="auto"/>
            <w:noWrap/>
            <w:hideMark/>
          </w:tcPr>
          <w:p w:rsidRPr="00532580" w:rsidR="009A58F0" w:rsidP="005008C8" w:rsidRDefault="009A58F0" w14:paraId="5BBCD2E1"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1.660</w:t>
            </w:r>
          </w:p>
        </w:tc>
      </w:tr>
      <w:tr w:rsidRPr="00532580" w:rsidR="009A58F0" w:rsidTr="005008C8" w14:paraId="40E38FD7"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0065D3E0" w14:textId="77777777">
            <w:pPr>
              <w:pStyle w:val="Geenafstand"/>
              <w:rPr>
                <w:rFonts w:ascii="Verdana" w:hAnsi="Verdana" w:cs="Calibri"/>
                <w:color w:val="000000"/>
                <w:sz w:val="18"/>
                <w:szCs w:val="18"/>
              </w:rPr>
            </w:pPr>
            <w:r w:rsidRPr="00532580">
              <w:rPr>
                <w:rFonts w:ascii="Verdana" w:hAnsi="Verdana" w:cs="Calibri"/>
                <w:color w:val="000000"/>
                <w:sz w:val="18"/>
                <w:szCs w:val="18"/>
              </w:rPr>
              <w:t>2015</w:t>
            </w:r>
          </w:p>
        </w:tc>
        <w:tc>
          <w:tcPr>
            <w:tcW w:w="767" w:type="dxa"/>
            <w:noWrap/>
            <w:hideMark/>
          </w:tcPr>
          <w:p w:rsidRPr="00532580" w:rsidR="009A58F0" w:rsidP="005008C8" w:rsidRDefault="009A58F0" w14:paraId="5D7DD8A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2.220</w:t>
            </w:r>
          </w:p>
        </w:tc>
        <w:tc>
          <w:tcPr>
            <w:tcW w:w="0" w:type="auto"/>
            <w:noWrap/>
            <w:hideMark/>
          </w:tcPr>
          <w:p w:rsidRPr="00532580" w:rsidR="009A58F0" w:rsidP="005008C8" w:rsidRDefault="009A58F0" w14:paraId="3FEDFCFA"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12.968</w:t>
            </w:r>
          </w:p>
        </w:tc>
        <w:tc>
          <w:tcPr>
            <w:tcW w:w="0" w:type="auto"/>
            <w:noWrap/>
            <w:hideMark/>
          </w:tcPr>
          <w:p w:rsidRPr="00532580" w:rsidR="009A58F0" w:rsidP="005008C8" w:rsidRDefault="009A58F0" w14:paraId="280ED76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1.042</w:t>
            </w:r>
          </w:p>
        </w:tc>
        <w:tc>
          <w:tcPr>
            <w:tcW w:w="0" w:type="auto"/>
            <w:noWrap/>
            <w:hideMark/>
          </w:tcPr>
          <w:p w:rsidRPr="00532580" w:rsidR="009A58F0" w:rsidP="005008C8" w:rsidRDefault="009A58F0" w14:paraId="5C6ADA1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2.484</w:t>
            </w:r>
          </w:p>
        </w:tc>
        <w:tc>
          <w:tcPr>
            <w:tcW w:w="0" w:type="auto"/>
            <w:noWrap/>
            <w:hideMark/>
          </w:tcPr>
          <w:p w:rsidRPr="00532580" w:rsidR="009A58F0" w:rsidP="005008C8" w:rsidRDefault="009A58F0" w14:paraId="0A3E9E39"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7.280</w:t>
            </w:r>
          </w:p>
        </w:tc>
        <w:tc>
          <w:tcPr>
            <w:tcW w:w="0" w:type="auto"/>
            <w:noWrap/>
            <w:hideMark/>
          </w:tcPr>
          <w:p w:rsidRPr="00532580" w:rsidR="009A58F0" w:rsidP="005008C8" w:rsidRDefault="009A58F0" w14:paraId="1F48A4B6"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1.645</w:t>
            </w:r>
          </w:p>
        </w:tc>
      </w:tr>
      <w:tr w:rsidRPr="00532580" w:rsidR="009A58F0" w:rsidTr="005008C8" w14:paraId="01C041DD"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75120E02" w14:textId="77777777">
            <w:pPr>
              <w:pStyle w:val="Geenafstand"/>
              <w:rPr>
                <w:rFonts w:ascii="Verdana" w:hAnsi="Verdana" w:cs="Calibri"/>
                <w:color w:val="000000"/>
                <w:sz w:val="18"/>
                <w:szCs w:val="18"/>
              </w:rPr>
            </w:pPr>
            <w:r w:rsidRPr="00532580">
              <w:rPr>
                <w:rFonts w:ascii="Verdana" w:hAnsi="Verdana" w:cs="Calibri"/>
                <w:color w:val="000000"/>
                <w:sz w:val="18"/>
                <w:szCs w:val="18"/>
              </w:rPr>
              <w:t>2016</w:t>
            </w:r>
          </w:p>
        </w:tc>
        <w:tc>
          <w:tcPr>
            <w:tcW w:w="767" w:type="dxa"/>
            <w:noWrap/>
            <w:hideMark/>
          </w:tcPr>
          <w:p w:rsidRPr="00532580" w:rsidR="009A58F0" w:rsidP="005008C8" w:rsidRDefault="009A58F0" w14:paraId="50B059F0"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3.103*</w:t>
            </w:r>
          </w:p>
        </w:tc>
        <w:tc>
          <w:tcPr>
            <w:tcW w:w="0" w:type="auto"/>
            <w:noWrap/>
            <w:hideMark/>
          </w:tcPr>
          <w:p w:rsidRPr="00532580" w:rsidR="009A58F0" w:rsidP="005008C8" w:rsidRDefault="009A58F0" w14:paraId="187725BB"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17.276</w:t>
            </w:r>
          </w:p>
        </w:tc>
        <w:tc>
          <w:tcPr>
            <w:tcW w:w="0" w:type="auto"/>
            <w:noWrap/>
            <w:hideMark/>
          </w:tcPr>
          <w:p w:rsidRPr="00532580" w:rsidR="009A58F0" w:rsidP="005008C8" w:rsidRDefault="009A58F0" w14:paraId="2DEF2CBC"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1.187</w:t>
            </w:r>
          </w:p>
        </w:tc>
        <w:tc>
          <w:tcPr>
            <w:tcW w:w="0" w:type="auto"/>
            <w:noWrap/>
            <w:hideMark/>
          </w:tcPr>
          <w:p w:rsidRPr="00532580" w:rsidR="009A58F0" w:rsidP="005008C8" w:rsidRDefault="009A58F0" w14:paraId="4B93EBCF"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2.756</w:t>
            </w:r>
          </w:p>
        </w:tc>
        <w:tc>
          <w:tcPr>
            <w:tcW w:w="0" w:type="auto"/>
            <w:noWrap/>
            <w:hideMark/>
          </w:tcPr>
          <w:p w:rsidRPr="00532580" w:rsidR="009A58F0" w:rsidP="005008C8" w:rsidRDefault="009A58F0" w14:paraId="04CA30EE"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7.280</w:t>
            </w:r>
          </w:p>
        </w:tc>
        <w:tc>
          <w:tcPr>
            <w:tcW w:w="0" w:type="auto"/>
            <w:noWrap/>
            <w:hideMark/>
          </w:tcPr>
          <w:p w:rsidRPr="00532580" w:rsidR="009A58F0" w:rsidP="005008C8" w:rsidRDefault="009A58F0" w14:paraId="5BC3CDEF"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1.652</w:t>
            </w:r>
          </w:p>
        </w:tc>
      </w:tr>
      <w:tr w:rsidRPr="00532580" w:rsidR="009A58F0" w:rsidTr="005008C8" w14:paraId="4EF29F24"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47AB6E50" w14:textId="77777777">
            <w:pPr>
              <w:pStyle w:val="Geenafstand"/>
              <w:rPr>
                <w:rFonts w:ascii="Verdana" w:hAnsi="Verdana" w:cs="Calibri"/>
                <w:color w:val="000000"/>
                <w:sz w:val="18"/>
                <w:szCs w:val="18"/>
              </w:rPr>
            </w:pPr>
            <w:r w:rsidRPr="00532580">
              <w:rPr>
                <w:rFonts w:ascii="Verdana" w:hAnsi="Verdana" w:cs="Calibri"/>
                <w:color w:val="000000"/>
                <w:sz w:val="18"/>
                <w:szCs w:val="18"/>
              </w:rPr>
              <w:t>2017</w:t>
            </w:r>
          </w:p>
        </w:tc>
        <w:tc>
          <w:tcPr>
            <w:tcW w:w="767" w:type="dxa"/>
            <w:noWrap/>
            <w:hideMark/>
          </w:tcPr>
          <w:p w:rsidRPr="00532580" w:rsidR="009A58F0" w:rsidP="005008C8" w:rsidRDefault="009A58F0" w14:paraId="16B3C14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3.223*</w:t>
            </w:r>
          </w:p>
        </w:tc>
        <w:tc>
          <w:tcPr>
            <w:tcW w:w="0" w:type="auto"/>
            <w:noWrap/>
            <w:hideMark/>
          </w:tcPr>
          <w:p w:rsidRPr="00532580" w:rsidR="009A58F0" w:rsidP="005008C8" w:rsidRDefault="009A58F0" w14:paraId="090B16A4"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18.564</w:t>
            </w:r>
          </w:p>
        </w:tc>
        <w:tc>
          <w:tcPr>
            <w:tcW w:w="0" w:type="auto"/>
            <w:noWrap/>
            <w:hideMark/>
          </w:tcPr>
          <w:p w:rsidRPr="00532580" w:rsidR="009A58F0" w:rsidP="005008C8" w:rsidRDefault="009A58F0" w14:paraId="0970547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1.292</w:t>
            </w:r>
          </w:p>
        </w:tc>
        <w:tc>
          <w:tcPr>
            <w:tcW w:w="0" w:type="auto"/>
            <w:noWrap/>
            <w:hideMark/>
          </w:tcPr>
          <w:p w:rsidRPr="00532580" w:rsidR="009A58F0" w:rsidP="005008C8" w:rsidRDefault="009A58F0" w14:paraId="3566211E"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3.008</w:t>
            </w:r>
          </w:p>
        </w:tc>
        <w:tc>
          <w:tcPr>
            <w:tcW w:w="0" w:type="auto"/>
            <w:noWrap/>
            <w:hideMark/>
          </w:tcPr>
          <w:p w:rsidRPr="00532580" w:rsidR="009A58F0" w:rsidP="005008C8" w:rsidRDefault="009A58F0" w14:paraId="2A115058"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7.280</w:t>
            </w:r>
          </w:p>
        </w:tc>
        <w:tc>
          <w:tcPr>
            <w:tcW w:w="0" w:type="auto"/>
            <w:noWrap/>
            <w:hideMark/>
          </w:tcPr>
          <w:p w:rsidRPr="00532580" w:rsidR="009A58F0" w:rsidP="005008C8" w:rsidRDefault="009A58F0" w14:paraId="75440EA4"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1.769</w:t>
            </w:r>
          </w:p>
        </w:tc>
      </w:tr>
      <w:tr w:rsidRPr="00532580" w:rsidR="009A58F0" w:rsidTr="005008C8" w14:paraId="59F880D6"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4CD001C4" w14:textId="77777777">
            <w:pPr>
              <w:pStyle w:val="Geenafstand"/>
              <w:rPr>
                <w:rFonts w:ascii="Verdana" w:hAnsi="Verdana" w:cs="Calibri"/>
                <w:color w:val="000000"/>
                <w:sz w:val="18"/>
                <w:szCs w:val="18"/>
              </w:rPr>
            </w:pPr>
            <w:r w:rsidRPr="00532580">
              <w:rPr>
                <w:rFonts w:ascii="Verdana" w:hAnsi="Verdana" w:cs="Calibri"/>
                <w:color w:val="000000"/>
                <w:sz w:val="18"/>
                <w:szCs w:val="18"/>
              </w:rPr>
              <w:t>2018</w:t>
            </w:r>
          </w:p>
        </w:tc>
        <w:tc>
          <w:tcPr>
            <w:tcW w:w="767" w:type="dxa"/>
            <w:noWrap/>
            <w:hideMark/>
          </w:tcPr>
          <w:p w:rsidRPr="00532580" w:rsidR="009A58F0" w:rsidP="005008C8" w:rsidRDefault="009A58F0" w14:paraId="62E0A64D"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3.249*</w:t>
            </w:r>
          </w:p>
        </w:tc>
        <w:tc>
          <w:tcPr>
            <w:tcW w:w="0" w:type="auto"/>
            <w:noWrap/>
            <w:hideMark/>
          </w:tcPr>
          <w:p w:rsidRPr="00532580" w:rsidR="009A58F0" w:rsidP="005008C8" w:rsidRDefault="009A58F0" w14:paraId="5F58B99A"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19.755</w:t>
            </w:r>
          </w:p>
        </w:tc>
        <w:tc>
          <w:tcPr>
            <w:tcW w:w="0" w:type="auto"/>
            <w:noWrap/>
            <w:hideMark/>
          </w:tcPr>
          <w:p w:rsidRPr="00532580" w:rsidR="009A58F0" w:rsidP="005008C8" w:rsidRDefault="009A58F0" w14:paraId="69D53CC8"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1.418</w:t>
            </w:r>
          </w:p>
        </w:tc>
        <w:tc>
          <w:tcPr>
            <w:tcW w:w="0" w:type="auto"/>
            <w:noWrap/>
            <w:hideMark/>
          </w:tcPr>
          <w:p w:rsidRPr="00532580" w:rsidR="009A58F0" w:rsidP="005008C8" w:rsidRDefault="009A58F0" w14:paraId="3489BDD1"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3.506</w:t>
            </w:r>
          </w:p>
        </w:tc>
        <w:tc>
          <w:tcPr>
            <w:tcW w:w="0" w:type="auto"/>
            <w:noWrap/>
            <w:hideMark/>
          </w:tcPr>
          <w:p w:rsidRPr="00532580" w:rsidR="009A58F0" w:rsidP="005008C8" w:rsidRDefault="009A58F0" w14:paraId="2343C9C1"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7.280</w:t>
            </w:r>
          </w:p>
        </w:tc>
        <w:tc>
          <w:tcPr>
            <w:tcW w:w="0" w:type="auto"/>
            <w:noWrap/>
            <w:hideMark/>
          </w:tcPr>
          <w:p w:rsidRPr="00532580" w:rsidR="009A58F0" w:rsidP="005008C8" w:rsidRDefault="009A58F0" w14:paraId="7A9FA7E2"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1.882</w:t>
            </w:r>
          </w:p>
        </w:tc>
      </w:tr>
      <w:tr w:rsidRPr="00532580" w:rsidR="009A58F0" w:rsidTr="005008C8" w14:paraId="3A6ED92C"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2D7375C6" w14:textId="77777777">
            <w:pPr>
              <w:pStyle w:val="Geenafstand"/>
              <w:rPr>
                <w:rFonts w:ascii="Verdana" w:hAnsi="Verdana" w:cs="Calibri"/>
                <w:color w:val="000000"/>
                <w:sz w:val="18"/>
                <w:szCs w:val="18"/>
              </w:rPr>
            </w:pPr>
            <w:r w:rsidRPr="00532580">
              <w:rPr>
                <w:rFonts w:ascii="Verdana" w:hAnsi="Verdana" w:cs="Calibri"/>
                <w:color w:val="000000"/>
                <w:sz w:val="18"/>
                <w:szCs w:val="18"/>
              </w:rPr>
              <w:t>2019</w:t>
            </w:r>
          </w:p>
        </w:tc>
        <w:tc>
          <w:tcPr>
            <w:tcW w:w="767" w:type="dxa"/>
            <w:noWrap/>
            <w:hideMark/>
          </w:tcPr>
          <w:p w:rsidRPr="00532580" w:rsidR="009A58F0" w:rsidP="005008C8" w:rsidRDefault="009A58F0" w14:paraId="4179F336"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3.399*</w:t>
            </w:r>
          </w:p>
        </w:tc>
        <w:tc>
          <w:tcPr>
            <w:tcW w:w="0" w:type="auto"/>
            <w:noWrap/>
            <w:hideMark/>
          </w:tcPr>
          <w:p w:rsidRPr="00532580" w:rsidR="009A58F0" w:rsidP="005008C8" w:rsidRDefault="009A58F0" w14:paraId="7E7446FD"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19.522</w:t>
            </w:r>
          </w:p>
        </w:tc>
        <w:tc>
          <w:tcPr>
            <w:tcW w:w="0" w:type="auto"/>
            <w:noWrap/>
            <w:hideMark/>
          </w:tcPr>
          <w:p w:rsidRPr="00532580" w:rsidR="009A58F0" w:rsidP="005008C8" w:rsidRDefault="009A58F0" w14:paraId="4DD45916"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1.596</w:t>
            </w:r>
          </w:p>
        </w:tc>
        <w:tc>
          <w:tcPr>
            <w:tcW w:w="0" w:type="auto"/>
            <w:noWrap/>
            <w:hideMark/>
          </w:tcPr>
          <w:p w:rsidRPr="00532580" w:rsidR="009A58F0" w:rsidP="005008C8" w:rsidRDefault="009A58F0" w14:paraId="666A8086"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4.017</w:t>
            </w:r>
          </w:p>
        </w:tc>
        <w:tc>
          <w:tcPr>
            <w:tcW w:w="0" w:type="auto"/>
            <w:noWrap/>
            <w:hideMark/>
          </w:tcPr>
          <w:p w:rsidRPr="00532580" w:rsidR="009A58F0" w:rsidP="005008C8" w:rsidRDefault="009A58F0" w14:paraId="1ED18539"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7.280</w:t>
            </w:r>
          </w:p>
        </w:tc>
        <w:tc>
          <w:tcPr>
            <w:tcW w:w="0" w:type="auto"/>
            <w:noWrap/>
            <w:hideMark/>
          </w:tcPr>
          <w:p w:rsidRPr="00532580" w:rsidR="009A58F0" w:rsidP="005008C8" w:rsidRDefault="009A58F0" w14:paraId="66F0AECD"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1.860</w:t>
            </w:r>
          </w:p>
        </w:tc>
      </w:tr>
      <w:tr w:rsidRPr="00532580" w:rsidR="009A58F0" w:rsidTr="005008C8" w14:paraId="6AD10E9D"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498E39A3" w14:textId="77777777">
            <w:pPr>
              <w:pStyle w:val="Geenafstand"/>
              <w:rPr>
                <w:rFonts w:ascii="Verdana" w:hAnsi="Verdana" w:cs="Calibri"/>
                <w:color w:val="000000"/>
                <w:sz w:val="18"/>
                <w:szCs w:val="18"/>
              </w:rPr>
            </w:pPr>
            <w:r w:rsidRPr="00532580">
              <w:rPr>
                <w:rFonts w:ascii="Verdana" w:hAnsi="Verdana" w:cs="Calibri"/>
                <w:color w:val="000000"/>
                <w:sz w:val="18"/>
                <w:szCs w:val="18"/>
              </w:rPr>
              <w:t>2020</w:t>
            </w:r>
          </w:p>
        </w:tc>
        <w:tc>
          <w:tcPr>
            <w:tcW w:w="767" w:type="dxa"/>
            <w:noWrap/>
            <w:hideMark/>
          </w:tcPr>
          <w:p w:rsidRPr="00532580" w:rsidR="009A58F0" w:rsidP="005008C8" w:rsidRDefault="009A58F0" w14:paraId="7045F515"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3.819*</w:t>
            </w:r>
          </w:p>
        </w:tc>
        <w:tc>
          <w:tcPr>
            <w:tcW w:w="0" w:type="auto"/>
            <w:noWrap/>
            <w:hideMark/>
          </w:tcPr>
          <w:p w:rsidRPr="00532580" w:rsidR="009A58F0" w:rsidP="005008C8" w:rsidRDefault="009A58F0" w14:paraId="46D822C9"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21.968</w:t>
            </w:r>
          </w:p>
        </w:tc>
        <w:tc>
          <w:tcPr>
            <w:tcW w:w="0" w:type="auto"/>
            <w:noWrap/>
            <w:hideMark/>
          </w:tcPr>
          <w:p w:rsidRPr="00532580" w:rsidR="009A58F0" w:rsidP="005008C8" w:rsidRDefault="009A58F0" w14:paraId="6CBB521B"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1.622</w:t>
            </w:r>
          </w:p>
        </w:tc>
        <w:tc>
          <w:tcPr>
            <w:tcW w:w="0" w:type="auto"/>
            <w:noWrap/>
            <w:hideMark/>
          </w:tcPr>
          <w:p w:rsidRPr="00532580" w:rsidR="009A58F0" w:rsidP="005008C8" w:rsidRDefault="009A58F0" w14:paraId="6949D4E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4.168</w:t>
            </w:r>
          </w:p>
        </w:tc>
        <w:tc>
          <w:tcPr>
            <w:tcW w:w="0" w:type="auto"/>
            <w:noWrap/>
            <w:hideMark/>
          </w:tcPr>
          <w:p w:rsidRPr="00532580" w:rsidR="009A58F0" w:rsidP="005008C8" w:rsidRDefault="009A58F0" w14:paraId="5078E4B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7.030</w:t>
            </w:r>
          </w:p>
        </w:tc>
        <w:tc>
          <w:tcPr>
            <w:tcW w:w="0" w:type="auto"/>
            <w:noWrap/>
            <w:hideMark/>
          </w:tcPr>
          <w:p w:rsidRPr="00532580" w:rsidR="009A58F0" w:rsidP="005008C8" w:rsidRDefault="009A58F0" w14:paraId="48EA97DE"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1.752</w:t>
            </w:r>
          </w:p>
        </w:tc>
      </w:tr>
      <w:tr w:rsidRPr="00532580" w:rsidR="009A58F0" w:rsidTr="005008C8" w14:paraId="6C2989EE"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712A9D9C" w14:textId="77777777">
            <w:pPr>
              <w:pStyle w:val="Geenafstand"/>
              <w:rPr>
                <w:rFonts w:ascii="Verdana" w:hAnsi="Verdana" w:cs="Calibri"/>
                <w:color w:val="000000"/>
                <w:sz w:val="18"/>
                <w:szCs w:val="18"/>
              </w:rPr>
            </w:pPr>
            <w:r w:rsidRPr="00532580">
              <w:rPr>
                <w:rFonts w:ascii="Verdana" w:hAnsi="Verdana" w:cs="Calibri"/>
                <w:color w:val="000000"/>
                <w:sz w:val="18"/>
                <w:szCs w:val="18"/>
              </w:rPr>
              <w:t>2021</w:t>
            </w:r>
          </w:p>
        </w:tc>
        <w:tc>
          <w:tcPr>
            <w:tcW w:w="767" w:type="dxa"/>
            <w:noWrap/>
            <w:hideMark/>
          </w:tcPr>
          <w:p w:rsidRPr="00532580" w:rsidR="009A58F0" w:rsidP="005008C8" w:rsidRDefault="009A58F0" w14:paraId="0AED5E30"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4.205*</w:t>
            </w:r>
          </w:p>
        </w:tc>
        <w:tc>
          <w:tcPr>
            <w:tcW w:w="0" w:type="auto"/>
            <w:noWrap/>
            <w:hideMark/>
          </w:tcPr>
          <w:p w:rsidRPr="00532580" w:rsidR="009A58F0" w:rsidP="005008C8" w:rsidRDefault="009A58F0" w14:paraId="4F431C4C"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25.447</w:t>
            </w:r>
          </w:p>
        </w:tc>
        <w:tc>
          <w:tcPr>
            <w:tcW w:w="0" w:type="auto"/>
            <w:noWrap/>
            <w:hideMark/>
          </w:tcPr>
          <w:p w:rsidRPr="00532580" w:rsidR="009A58F0" w:rsidP="005008C8" w:rsidRDefault="009A58F0" w14:paraId="5CA166AD"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1.703</w:t>
            </w:r>
          </w:p>
        </w:tc>
        <w:tc>
          <w:tcPr>
            <w:tcW w:w="0" w:type="auto"/>
            <w:noWrap/>
            <w:hideMark/>
          </w:tcPr>
          <w:p w:rsidRPr="00532580" w:rsidR="009A58F0" w:rsidP="005008C8" w:rsidRDefault="009A58F0" w14:paraId="36ECD73C"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4.360</w:t>
            </w:r>
          </w:p>
        </w:tc>
        <w:tc>
          <w:tcPr>
            <w:tcW w:w="0" w:type="auto"/>
            <w:noWrap/>
            <w:hideMark/>
          </w:tcPr>
          <w:p w:rsidRPr="00532580" w:rsidR="009A58F0" w:rsidP="005008C8" w:rsidRDefault="009A58F0" w14:paraId="3709F137"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6.670</w:t>
            </w:r>
          </w:p>
        </w:tc>
        <w:tc>
          <w:tcPr>
            <w:tcW w:w="0" w:type="auto"/>
            <w:noWrap/>
            <w:hideMark/>
          </w:tcPr>
          <w:p w:rsidRPr="00532580" w:rsidR="009A58F0" w:rsidP="005008C8" w:rsidRDefault="009A58F0" w14:paraId="13778B59"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1.692</w:t>
            </w:r>
          </w:p>
        </w:tc>
      </w:tr>
      <w:tr w:rsidRPr="00532580" w:rsidR="009A58F0" w:rsidTr="005008C8" w14:paraId="60B8B015"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109D5CEF" w14:textId="77777777">
            <w:pPr>
              <w:pStyle w:val="Geenafstand"/>
              <w:rPr>
                <w:rFonts w:ascii="Verdana" w:hAnsi="Verdana" w:cs="Calibri"/>
                <w:color w:val="000000"/>
                <w:sz w:val="18"/>
                <w:szCs w:val="18"/>
              </w:rPr>
            </w:pPr>
            <w:r w:rsidRPr="00532580">
              <w:rPr>
                <w:rFonts w:ascii="Verdana" w:hAnsi="Verdana" w:cs="Calibri"/>
                <w:color w:val="000000"/>
                <w:sz w:val="18"/>
                <w:szCs w:val="18"/>
              </w:rPr>
              <w:t>2022</w:t>
            </w:r>
          </w:p>
        </w:tc>
        <w:tc>
          <w:tcPr>
            <w:tcW w:w="767" w:type="dxa"/>
            <w:noWrap/>
            <w:hideMark/>
          </w:tcPr>
          <w:p w:rsidRPr="00532580" w:rsidR="009A58F0" w:rsidP="005008C8" w:rsidRDefault="009A58F0" w14:paraId="0002FED7"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4.260*</w:t>
            </w:r>
          </w:p>
        </w:tc>
        <w:tc>
          <w:tcPr>
            <w:tcW w:w="0" w:type="auto"/>
            <w:noWrap/>
            <w:hideMark/>
          </w:tcPr>
          <w:p w:rsidRPr="00532580" w:rsidR="009A58F0" w:rsidP="005008C8" w:rsidRDefault="009A58F0" w14:paraId="0DF7328F"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26.374</w:t>
            </w:r>
          </w:p>
        </w:tc>
        <w:tc>
          <w:tcPr>
            <w:tcW w:w="0" w:type="auto"/>
            <w:noWrap/>
            <w:hideMark/>
          </w:tcPr>
          <w:p w:rsidRPr="00532580" w:rsidR="009A58F0" w:rsidP="005008C8" w:rsidRDefault="009A58F0" w14:paraId="5F5B511F"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1.726</w:t>
            </w:r>
          </w:p>
        </w:tc>
        <w:tc>
          <w:tcPr>
            <w:tcW w:w="0" w:type="auto"/>
            <w:noWrap/>
            <w:hideMark/>
          </w:tcPr>
          <w:p w:rsidRPr="00532580" w:rsidR="009A58F0" w:rsidP="005008C8" w:rsidRDefault="009A58F0" w14:paraId="4D43EA44"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4.459</w:t>
            </w:r>
          </w:p>
        </w:tc>
        <w:tc>
          <w:tcPr>
            <w:tcW w:w="0" w:type="auto"/>
            <w:noWrap/>
            <w:hideMark/>
          </w:tcPr>
          <w:p w:rsidRPr="00532580" w:rsidR="009A58F0" w:rsidP="005008C8" w:rsidRDefault="009A58F0" w14:paraId="417F0653"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6.310</w:t>
            </w:r>
          </w:p>
        </w:tc>
        <w:tc>
          <w:tcPr>
            <w:tcW w:w="0" w:type="auto"/>
            <w:noWrap/>
            <w:hideMark/>
          </w:tcPr>
          <w:p w:rsidRPr="00532580" w:rsidR="009A58F0" w:rsidP="005008C8" w:rsidRDefault="009A58F0" w14:paraId="41226CE7"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1.743</w:t>
            </w:r>
          </w:p>
        </w:tc>
      </w:tr>
      <w:tr w:rsidRPr="00532580" w:rsidR="009A58F0" w:rsidTr="005008C8" w14:paraId="732A5CB4"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2848117D" w14:textId="77777777">
            <w:pPr>
              <w:pStyle w:val="Geenafstand"/>
              <w:rPr>
                <w:rFonts w:ascii="Verdana" w:hAnsi="Verdana" w:cs="Calibri"/>
                <w:color w:val="000000"/>
                <w:sz w:val="18"/>
                <w:szCs w:val="18"/>
              </w:rPr>
            </w:pPr>
            <w:r w:rsidRPr="00532580">
              <w:rPr>
                <w:rFonts w:ascii="Verdana" w:hAnsi="Verdana" w:cs="Calibri"/>
                <w:color w:val="000000"/>
                <w:sz w:val="18"/>
                <w:szCs w:val="18"/>
              </w:rPr>
              <w:t>2023</w:t>
            </w:r>
          </w:p>
        </w:tc>
        <w:tc>
          <w:tcPr>
            <w:tcW w:w="767" w:type="dxa"/>
            <w:noWrap/>
            <w:hideMark/>
          </w:tcPr>
          <w:p w:rsidRPr="00532580" w:rsidR="009A58F0" w:rsidP="005008C8" w:rsidRDefault="009A58F0" w14:paraId="6FD3A58D"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5.052*</w:t>
            </w:r>
          </w:p>
        </w:tc>
        <w:tc>
          <w:tcPr>
            <w:tcW w:w="0" w:type="auto"/>
            <w:noWrap/>
            <w:hideMark/>
          </w:tcPr>
          <w:p w:rsidRPr="00532580" w:rsidR="009A58F0" w:rsidP="005008C8" w:rsidRDefault="009A58F0" w14:paraId="2582F475"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32.110</w:t>
            </w:r>
          </w:p>
        </w:tc>
        <w:tc>
          <w:tcPr>
            <w:tcW w:w="0" w:type="auto"/>
            <w:noWrap/>
            <w:hideMark/>
          </w:tcPr>
          <w:p w:rsidRPr="00532580" w:rsidR="009A58F0" w:rsidP="005008C8" w:rsidRDefault="009A58F0" w14:paraId="2BE8E514"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1.835</w:t>
            </w:r>
          </w:p>
        </w:tc>
        <w:tc>
          <w:tcPr>
            <w:tcW w:w="0" w:type="auto"/>
            <w:noWrap/>
            <w:hideMark/>
          </w:tcPr>
          <w:p w:rsidRPr="00532580" w:rsidR="009A58F0" w:rsidP="005008C8" w:rsidRDefault="009A58F0" w14:paraId="20A8E910"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4.701</w:t>
            </w:r>
          </w:p>
        </w:tc>
        <w:tc>
          <w:tcPr>
            <w:tcW w:w="0" w:type="auto"/>
            <w:noWrap/>
            <w:hideMark/>
          </w:tcPr>
          <w:p w:rsidRPr="00532580" w:rsidR="009A58F0" w:rsidP="005008C8" w:rsidRDefault="009A58F0" w14:paraId="0B01D884"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5.030</w:t>
            </w:r>
          </w:p>
        </w:tc>
        <w:tc>
          <w:tcPr>
            <w:tcW w:w="0" w:type="auto"/>
            <w:noWrap/>
            <w:hideMark/>
          </w:tcPr>
          <w:p w:rsidRPr="00532580" w:rsidR="009A58F0" w:rsidP="005008C8" w:rsidRDefault="009A58F0" w14:paraId="60DC014A"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1.343</w:t>
            </w:r>
          </w:p>
        </w:tc>
      </w:tr>
      <w:tr w:rsidRPr="00532580" w:rsidR="009A58F0" w:rsidTr="005008C8" w14:paraId="7B9415D9" w14:textId="77777777">
        <w:trPr>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3B336A04" w14:textId="77777777">
            <w:pPr>
              <w:pStyle w:val="Geenafstand"/>
              <w:rPr>
                <w:rFonts w:ascii="Verdana" w:hAnsi="Verdana" w:cs="Calibri"/>
                <w:color w:val="000000"/>
                <w:sz w:val="18"/>
                <w:szCs w:val="18"/>
              </w:rPr>
            </w:pPr>
            <w:r w:rsidRPr="00532580">
              <w:rPr>
                <w:rFonts w:ascii="Verdana" w:hAnsi="Verdana" w:cs="Calibri"/>
                <w:color w:val="000000"/>
                <w:sz w:val="18"/>
                <w:szCs w:val="18"/>
              </w:rPr>
              <w:t>2024</w:t>
            </w:r>
          </w:p>
        </w:tc>
        <w:tc>
          <w:tcPr>
            <w:tcW w:w="767" w:type="dxa"/>
            <w:noWrap/>
            <w:hideMark/>
          </w:tcPr>
          <w:p w:rsidRPr="00532580" w:rsidR="009A58F0" w:rsidP="005008C8" w:rsidRDefault="009A58F0" w14:paraId="3E76E269"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5.532*</w:t>
            </w:r>
          </w:p>
        </w:tc>
        <w:tc>
          <w:tcPr>
            <w:tcW w:w="0" w:type="auto"/>
            <w:noWrap/>
            <w:hideMark/>
          </w:tcPr>
          <w:p w:rsidRPr="00532580" w:rsidR="009A58F0" w:rsidP="005008C8" w:rsidRDefault="009A58F0" w14:paraId="71D8B081"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36.016</w:t>
            </w:r>
          </w:p>
        </w:tc>
        <w:tc>
          <w:tcPr>
            <w:tcW w:w="0" w:type="auto"/>
            <w:noWrap/>
            <w:hideMark/>
          </w:tcPr>
          <w:p w:rsidRPr="00532580" w:rsidR="009A58F0" w:rsidP="005008C8" w:rsidRDefault="009A58F0" w14:paraId="20F84751"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2.010</w:t>
            </w:r>
          </w:p>
        </w:tc>
        <w:tc>
          <w:tcPr>
            <w:tcW w:w="0" w:type="auto"/>
            <w:noWrap/>
            <w:hideMark/>
          </w:tcPr>
          <w:p w:rsidRPr="00532580" w:rsidR="009A58F0" w:rsidP="005008C8" w:rsidRDefault="009A58F0" w14:paraId="6FD4AB0A"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5.269</w:t>
            </w:r>
          </w:p>
        </w:tc>
        <w:tc>
          <w:tcPr>
            <w:tcW w:w="0" w:type="auto"/>
            <w:noWrap/>
            <w:hideMark/>
          </w:tcPr>
          <w:p w:rsidRPr="00532580" w:rsidR="009A58F0" w:rsidP="005008C8" w:rsidRDefault="009A58F0" w14:paraId="4CB29CD0"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3.750</w:t>
            </w:r>
          </w:p>
        </w:tc>
        <w:tc>
          <w:tcPr>
            <w:tcW w:w="0" w:type="auto"/>
            <w:noWrap/>
            <w:hideMark/>
          </w:tcPr>
          <w:p w:rsidRPr="00532580" w:rsidR="009A58F0" w:rsidP="005008C8" w:rsidRDefault="009A58F0" w14:paraId="7B36ACE7" w14:textId="77777777">
            <w:pPr>
              <w:pStyle w:val="Geenafstand"/>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1.022</w:t>
            </w:r>
          </w:p>
        </w:tc>
      </w:tr>
      <w:tr w:rsidRPr="00532580" w:rsidR="009A58F0" w:rsidTr="005008C8" w14:paraId="5EEB8C5A" w14:textId="7777777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5" w:type="dxa"/>
            <w:noWrap/>
            <w:hideMark/>
          </w:tcPr>
          <w:p w:rsidRPr="00532580" w:rsidR="009A58F0" w:rsidP="005008C8" w:rsidRDefault="009A58F0" w14:paraId="7B171074" w14:textId="77777777">
            <w:pPr>
              <w:pStyle w:val="Geenafstand"/>
              <w:rPr>
                <w:rFonts w:ascii="Verdana" w:hAnsi="Verdana" w:cs="Calibri"/>
                <w:color w:val="000000"/>
                <w:sz w:val="18"/>
                <w:szCs w:val="18"/>
              </w:rPr>
            </w:pPr>
            <w:r w:rsidRPr="00532580">
              <w:rPr>
                <w:rFonts w:ascii="Verdana" w:hAnsi="Verdana" w:cs="Calibri"/>
                <w:color w:val="000000"/>
                <w:sz w:val="18"/>
                <w:szCs w:val="18"/>
              </w:rPr>
              <w:t>2025</w:t>
            </w:r>
          </w:p>
        </w:tc>
        <w:tc>
          <w:tcPr>
            <w:tcW w:w="767" w:type="dxa"/>
            <w:noWrap/>
            <w:hideMark/>
          </w:tcPr>
          <w:p w:rsidRPr="00532580" w:rsidR="009A58F0" w:rsidP="005008C8" w:rsidRDefault="009A58F0" w14:paraId="3EDF1E43"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5.599*</w:t>
            </w:r>
          </w:p>
        </w:tc>
        <w:tc>
          <w:tcPr>
            <w:tcW w:w="0" w:type="auto"/>
            <w:noWrap/>
            <w:hideMark/>
          </w:tcPr>
          <w:p w:rsidRPr="00532580" w:rsidR="009A58F0" w:rsidP="005008C8" w:rsidRDefault="009A58F0" w14:paraId="1098CE61"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36.921</w:t>
            </w:r>
          </w:p>
        </w:tc>
        <w:tc>
          <w:tcPr>
            <w:tcW w:w="0" w:type="auto"/>
            <w:noWrap/>
            <w:hideMark/>
          </w:tcPr>
          <w:p w:rsidRPr="00532580" w:rsidR="009A58F0" w:rsidP="005008C8" w:rsidRDefault="009A58F0" w14:paraId="51321124"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2.035</w:t>
            </w:r>
          </w:p>
        </w:tc>
        <w:tc>
          <w:tcPr>
            <w:tcW w:w="0" w:type="auto"/>
            <w:noWrap/>
            <w:hideMark/>
          </w:tcPr>
          <w:p w:rsidRPr="00532580" w:rsidR="009A58F0" w:rsidP="005008C8" w:rsidRDefault="009A58F0" w14:paraId="08C86ADF"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5.439</w:t>
            </w:r>
          </w:p>
        </w:tc>
        <w:tc>
          <w:tcPr>
            <w:tcW w:w="0" w:type="auto"/>
            <w:noWrap/>
            <w:hideMark/>
          </w:tcPr>
          <w:p w:rsidRPr="00532580" w:rsidR="009A58F0" w:rsidP="005008C8" w:rsidRDefault="009A58F0" w14:paraId="0BB8A9D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2.470</w:t>
            </w:r>
          </w:p>
        </w:tc>
        <w:tc>
          <w:tcPr>
            <w:tcW w:w="0" w:type="auto"/>
            <w:noWrap/>
            <w:hideMark/>
          </w:tcPr>
          <w:p w:rsidRPr="00532580" w:rsidR="009A58F0" w:rsidP="005008C8" w:rsidRDefault="009A58F0" w14:paraId="4658FCEB" w14:textId="77777777">
            <w:pPr>
              <w:pStyle w:val="Geenafstand"/>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32580">
              <w:rPr>
                <w:rFonts w:ascii="Verdana" w:hAnsi="Verdana" w:cs="Calibri"/>
                <w:color w:val="000000"/>
                <w:sz w:val="18"/>
                <w:szCs w:val="18"/>
              </w:rPr>
              <w:t>645</w:t>
            </w:r>
          </w:p>
        </w:tc>
      </w:tr>
    </w:tbl>
    <w:p w:rsidR="009A58F0" w:rsidP="009A58F0" w:rsidRDefault="009A58F0" w14:paraId="0D742F64" w14:textId="77777777">
      <w:r>
        <w:t>*voor hogere inkomens wordt de arbeidskorting afgebouwd naar nul in deze jaren</w:t>
      </w:r>
    </w:p>
    <w:bookmarkEnd w:id="1"/>
    <w:p w:rsidR="009A58F0" w:rsidP="009A58F0" w:rsidRDefault="009A58F0" w14:paraId="3D4AC8E0" w14:textId="77777777">
      <w:pPr>
        <w:pStyle w:val="Lijstalinea"/>
        <w:numPr>
          <w:ilvl w:val="0"/>
          <w:numId w:val="1"/>
        </w:numPr>
        <w:rPr>
          <w:b/>
          <w:bCs/>
        </w:rPr>
      </w:pPr>
      <w:r w:rsidRPr="008D0C7A">
        <w:rPr>
          <w:b/>
          <w:bCs/>
        </w:rPr>
        <w:t>Erkent u, dat het inkomensbeeld van Nederlandse gepensioneerden zoals getoond in het artikel, veel gunstiger zou zijn geweest als de Nederlandse aanvullende pensioenen sinds 2010 zouden zijn verhoogd met hetzelfde percentage als de aanvullende pensioenen in andere EU-landen, of met hetzelfde percentage als de staatspensioenen in andere EU-landen</w:t>
      </w:r>
      <w:r>
        <w:rPr>
          <w:b/>
          <w:bCs/>
        </w:rPr>
        <w:t>.</w:t>
      </w:r>
    </w:p>
    <w:p w:rsidR="009A58F0" w:rsidP="009A58F0" w:rsidRDefault="009A58F0" w14:paraId="79090007" w14:textId="77777777">
      <w:pPr>
        <w:pStyle w:val="Lijstalinea"/>
      </w:pPr>
    </w:p>
    <w:p w:rsidRPr="008D0C7A" w:rsidR="009A58F0" w:rsidP="009A58F0" w:rsidRDefault="009A58F0" w14:paraId="695317C2" w14:textId="77777777">
      <w:pPr>
        <w:pStyle w:val="Lijstalinea"/>
      </w:pPr>
      <w:r w:rsidRPr="008D0C7A">
        <w:t>Zie</w:t>
      </w:r>
      <w:r>
        <w:t xml:space="preserve"> ook</w:t>
      </w:r>
      <w:r w:rsidRPr="008D0C7A">
        <w:t xml:space="preserve"> het antwoord op vraag 9.</w:t>
      </w:r>
      <w:r>
        <w:t xml:space="preserve"> De indexatie van aanvullende pensioenen en staatspensioenen in EU-landen zijn niet zonder meer vergelijkbaar. Figuur 1 laat voor Nederland in ieder geval zien dat de AOW sinds 2011 wel geïndexeerd is geweest, vanwege de koppeling aan het minimumloon. Hier zijn gepensioneerden waarvan de AOW een groter deel van het inkomen uitmaakt, er meer op vooruitgegaan zijn dan gepensioneerden bij wie het aanvullend pensioen een groter deel van het inkomen uitmaakt. Verder geldt dat </w:t>
      </w:r>
      <w:r w:rsidRPr="009558C4">
        <w:t xml:space="preserve">Nederlandse pensioengerechtigden </w:t>
      </w:r>
      <w:r w:rsidRPr="00613248">
        <w:t>één</w:t>
      </w:r>
      <w:r w:rsidRPr="009558C4">
        <w:t xml:space="preserve"> van de hoogste pensioe</w:t>
      </w:r>
      <w:r>
        <w:t>nuitkeringen</w:t>
      </w:r>
      <w:r w:rsidRPr="009558C4">
        <w:t xml:space="preserve"> in Europa ontvangen</w:t>
      </w:r>
      <w:r>
        <w:t xml:space="preserve"> (zie het antwoord op vraag 12).</w:t>
      </w:r>
    </w:p>
    <w:p w:rsidR="009A58F0" w:rsidP="009A58F0" w:rsidRDefault="009A58F0" w14:paraId="33C35A33" w14:textId="77777777">
      <w:pPr>
        <w:pStyle w:val="Lijstalinea"/>
        <w:rPr>
          <w:b/>
          <w:bCs/>
        </w:rPr>
      </w:pPr>
    </w:p>
    <w:p w:rsidRPr="008D0C7A" w:rsidR="009A58F0" w:rsidP="009A58F0" w:rsidRDefault="009A58F0" w14:paraId="68681F81" w14:textId="77777777">
      <w:pPr>
        <w:pStyle w:val="Lijstalinea"/>
        <w:numPr>
          <w:ilvl w:val="0"/>
          <w:numId w:val="1"/>
        </w:numPr>
        <w:rPr>
          <w:b/>
          <w:bCs/>
        </w:rPr>
      </w:pPr>
      <w:r w:rsidRPr="00106371">
        <w:rPr>
          <w:b/>
          <w:bCs/>
        </w:rPr>
        <w:t>Kunt u een tabeloverzicht geven, per jaar vanaf 2010, met in de eerste kolom de gemiddelde jaarlijkse verhoging van de Nederlandse aanvullende pensioenen, in de tweede kolom de gemiddelde jaarlijkse verhoging van de aanvullende pensioenen in andere EU-landen en in de derde kolom de gemiddelde jaarlijkse verhoging van de staatspensioenen in andere EU-landen?</w:t>
      </w:r>
    </w:p>
    <w:p w:rsidR="009A58F0" w:rsidP="009A58F0" w:rsidRDefault="009A58F0" w14:paraId="7D8D94EA" w14:textId="77777777">
      <w:pPr>
        <w:ind w:left="708"/>
      </w:pPr>
      <w:r>
        <w:t xml:space="preserve">Het is niet mogelijk om op basis van publiek toegankelijke data de gevraagde informatie te verstrekken. </w:t>
      </w:r>
    </w:p>
    <w:p w:rsidR="009A58F0" w:rsidP="009A58F0" w:rsidRDefault="009A58F0" w14:paraId="3B96DB48" w14:textId="77777777"/>
    <w:p w:rsidR="009A58F0" w:rsidP="009A58F0" w:rsidRDefault="009A58F0" w14:paraId="25671FD1" w14:textId="77777777">
      <w:pPr>
        <w:pStyle w:val="Lijstalinea"/>
        <w:numPr>
          <w:ilvl w:val="0"/>
          <w:numId w:val="1"/>
        </w:numPr>
        <w:rPr>
          <w:b/>
          <w:bCs/>
        </w:rPr>
      </w:pPr>
      <w:r w:rsidRPr="00106371">
        <w:rPr>
          <w:b/>
          <w:bCs/>
        </w:rPr>
        <w:t xml:space="preserve">Kunt u tevens een landen specifiek overzicht geven vanaf 2010, met in de eerste kolom de gemiddelde jaarlijkse verhoging van de staatspensioenen </w:t>
      </w:r>
      <w:r w:rsidRPr="00106371">
        <w:rPr>
          <w:b/>
          <w:bCs/>
        </w:rPr>
        <w:lastRenderedPageBreak/>
        <w:t>in Frankrijk en daarnaast respectievelijk ook van Italië, Spanje en Duitsland?</w:t>
      </w:r>
    </w:p>
    <w:p w:rsidR="009A58F0" w:rsidP="009A58F0" w:rsidRDefault="009A58F0" w14:paraId="003C536C" w14:textId="77777777">
      <w:pPr>
        <w:pStyle w:val="Lijstalinea"/>
      </w:pPr>
    </w:p>
    <w:p w:rsidR="009A58F0" w:rsidP="009A58F0" w:rsidRDefault="009A58F0" w14:paraId="2558F615" w14:textId="77777777">
      <w:pPr>
        <w:pStyle w:val="Lijstalinea"/>
      </w:pPr>
      <w:r>
        <w:t xml:space="preserve">Het is niet mogelijk om op basis van publiek toegankelijke data de gevraagde informatie te verstrekken. </w:t>
      </w:r>
    </w:p>
    <w:p w:rsidR="009A58F0" w:rsidP="009A58F0" w:rsidRDefault="009A58F0" w14:paraId="60E53EAC" w14:textId="77777777">
      <w:pPr>
        <w:ind w:left="360"/>
      </w:pPr>
    </w:p>
    <w:p w:rsidRPr="00106371" w:rsidR="009A58F0" w:rsidP="009A58F0" w:rsidRDefault="009A58F0" w14:paraId="55A239CE" w14:textId="77777777">
      <w:pPr>
        <w:numPr>
          <w:ilvl w:val="0"/>
          <w:numId w:val="1"/>
        </w:numPr>
        <w:rPr>
          <w:b/>
          <w:bCs/>
        </w:rPr>
      </w:pPr>
      <w:r w:rsidRPr="00106371">
        <w:rPr>
          <w:b/>
          <w:bCs/>
        </w:rPr>
        <w:t xml:space="preserve">Kunt u weerleggen, dat diverse toonaangevende artificiële intelligentie toepassingen, waaronder </w:t>
      </w:r>
      <w:proofErr w:type="spellStart"/>
      <w:r w:rsidRPr="00106371">
        <w:rPr>
          <w:b/>
          <w:bCs/>
        </w:rPr>
        <w:t>Grok</w:t>
      </w:r>
      <w:proofErr w:type="spellEnd"/>
      <w:r w:rsidRPr="00106371">
        <w:rPr>
          <w:b/>
          <w:bCs/>
        </w:rPr>
        <w:t xml:space="preserve"> en </w:t>
      </w:r>
      <w:proofErr w:type="spellStart"/>
      <w:r w:rsidRPr="00106371">
        <w:rPr>
          <w:b/>
          <w:bCs/>
        </w:rPr>
        <w:t>ChatGPT</w:t>
      </w:r>
      <w:proofErr w:type="spellEnd"/>
      <w:r w:rsidRPr="00106371">
        <w:rPr>
          <w:b/>
          <w:bCs/>
        </w:rPr>
        <w:t>, bevestigend antwoorden op de vraag of het klopt dat Nederlandse aanvullende (beroepspensioenen) in de periode 2008-2024 inderdaad minder zijn geïndexeerd dan aanvullende pensioenen in andere EU-landen, minder dan de staatspensioenen in andere EU-landen én minder dan het Nederlandse staatspensioen (AOW)? Geven deze toepassingen een onjuist antwoord? Baseren zij zich op andere data of kunt u erkennen dat het inderdaad de waarheid is? Deelt u de mening dat dit eigenlijk onaanvaardbaar is?</w:t>
      </w:r>
    </w:p>
    <w:p w:rsidR="009A58F0" w:rsidP="009A58F0" w:rsidRDefault="009A58F0" w14:paraId="4B906E33" w14:textId="77777777">
      <w:pPr>
        <w:ind w:left="708"/>
      </w:pPr>
      <w:r>
        <w:t xml:space="preserve">In algemene zin deel ik niet de mening dat eventuele verschillen in indexatie tussen gepensioneerden in verschillende landen per definitie onaanvaardbaar zijn. De indexatie van aanvullende pensioenen kan namelijk niet op een gelijkwaardige manier worden vergeleken met de indexatie van staatspensioenen. Beide vormen van pensioen worden immers op een andere wijze gefinancierd. </w:t>
      </w:r>
      <w:bookmarkStart w:name="_Hlk215668678" w:id="2"/>
    </w:p>
    <w:p w:rsidR="009A58F0" w:rsidP="009A58F0" w:rsidRDefault="009A58F0" w14:paraId="7EE0769C" w14:textId="77777777">
      <w:pPr>
        <w:ind w:left="708"/>
      </w:pPr>
      <w:r>
        <w:t xml:space="preserve">Aanvullende pensioenen zijn </w:t>
      </w:r>
      <w:proofErr w:type="spellStart"/>
      <w:r>
        <w:t>kapitaalgedekt</w:t>
      </w:r>
      <w:proofErr w:type="spellEnd"/>
      <w:r>
        <w:t xml:space="preserve"> en zijn daardoor vooral afhankelijk zijn van ontwikkelingen op de financiële markten en de rentestanden. Staatspensioenen worden gefinancierd uit lopende begrotingen en zijn, bijvoorbeeld in het geval van Nederland, gekoppeld aan de ontwikkeling van het minimumloon. </w:t>
      </w:r>
      <w:bookmarkEnd w:id="2"/>
      <w:r>
        <w:t xml:space="preserve">Daarnaast geeft het ook een onvolledig beeld om louter de indexatie van aanvullende pensioenen van verschillende landen met elkaar te vergelijken. Dit omdat de doelen en de indexatieregels van aanvullende pensioenen per land verschillen. </w:t>
      </w:r>
    </w:p>
    <w:p w:rsidR="009A58F0" w:rsidP="009A58F0" w:rsidRDefault="009A58F0" w14:paraId="043347F2" w14:textId="77777777">
      <w:pPr>
        <w:ind w:left="708"/>
      </w:pPr>
    </w:p>
    <w:p w:rsidR="009A58F0" w:rsidP="009A58F0" w:rsidRDefault="009A58F0" w14:paraId="3E5BB966" w14:textId="77777777">
      <w:pPr>
        <w:ind w:left="708"/>
      </w:pPr>
      <w:r>
        <w:t xml:space="preserve">Overigens heeft mijn ministerie dezelfde vraag ook gesteld aan </w:t>
      </w:r>
      <w:proofErr w:type="spellStart"/>
      <w:r>
        <w:t>Grok</w:t>
      </w:r>
      <w:proofErr w:type="spellEnd"/>
      <w:r>
        <w:t xml:space="preserve"> en </w:t>
      </w:r>
      <w:proofErr w:type="spellStart"/>
      <w:r>
        <w:t>ChatGPT</w:t>
      </w:r>
      <w:proofErr w:type="spellEnd"/>
      <w:r>
        <w:t xml:space="preserve">. </w:t>
      </w:r>
      <w:proofErr w:type="spellStart"/>
      <w:r>
        <w:t>Grok</w:t>
      </w:r>
      <w:proofErr w:type="spellEnd"/>
      <w:r>
        <w:t xml:space="preserve"> wees naar de Nederlandse indexatieregels van het oude pensioenstelsel als reden voor waarom de indexatie van Nederlandse pensioenfondsen lager was dan in andere landen. Als bron wordt verwezen naar ‘</w:t>
      </w:r>
      <w:proofErr w:type="spellStart"/>
      <w:r>
        <w:t>Better</w:t>
      </w:r>
      <w:proofErr w:type="spellEnd"/>
      <w:r>
        <w:t xml:space="preserve"> Finance’</w:t>
      </w:r>
      <w:r>
        <w:rPr>
          <w:rStyle w:val="Voetnootmarkering"/>
        </w:rPr>
        <w:footnoteReference w:id="2"/>
      </w:r>
      <w:r>
        <w:t xml:space="preserve">. In deze publicatie is zichtbaar dat in de verschillende EU-lidstaten verschillende pensioensystemen worden gehanteerd en dat het </w:t>
      </w:r>
      <w:proofErr w:type="spellStart"/>
      <w:r>
        <w:t>netto-rendement</w:t>
      </w:r>
      <w:proofErr w:type="spellEnd"/>
      <w:r>
        <w:t xml:space="preserve"> van Nederlandse pensioenfondsen tussen 2014-2023 positief is. </w:t>
      </w:r>
      <w:proofErr w:type="spellStart"/>
      <w:r>
        <w:t>ChatGPT</w:t>
      </w:r>
      <w:proofErr w:type="spellEnd"/>
      <w:r>
        <w:t xml:space="preserve"> stelde dat het een</w:t>
      </w:r>
      <w:r w:rsidRPr="00E81593">
        <w:t xml:space="preserve"> onjuiste of op zijn minst oncontroleerbare bewering is om met zekerheid te stellen dat Nederlandse </w:t>
      </w:r>
      <w:r w:rsidRPr="00E81593">
        <w:lastRenderedPageBreak/>
        <w:t>aanvullende pensioenen minder geïndexeerd zijn dan aanvullende pensioenen in de meeste andere EU-landen omdat daar onvoldoende vergelijkende data voor beschikbaar is.</w:t>
      </w:r>
    </w:p>
    <w:p w:rsidR="009A58F0" w:rsidP="009A58F0" w:rsidRDefault="009A58F0" w14:paraId="5FE45784" w14:textId="77777777">
      <w:pPr>
        <w:ind w:left="708"/>
      </w:pPr>
    </w:p>
    <w:p w:rsidR="009A58F0" w:rsidP="009A58F0" w:rsidRDefault="009A58F0" w14:paraId="55FE5E82" w14:textId="77777777">
      <w:pPr>
        <w:ind w:left="708"/>
      </w:pPr>
      <w:r>
        <w:t xml:space="preserve">Bij het gebruik van AI-toepassingen om Kamervragen te beantwoorden is overigens de nodige voorzichtigheid geboden. De verschillende AI-toepassingen leiden vaak nog niet tot waterdichte antwoorden en missen vaak belangrijke nuances, zoals in deze specifieke vraag het punt dat een vergelijking van louter de aanvullende pensioenen van verschillende landen een onvolledig beeld geeft. </w:t>
      </w:r>
    </w:p>
    <w:p w:rsidRPr="00106371" w:rsidR="009A58F0" w:rsidP="009A58F0" w:rsidRDefault="009A58F0" w14:paraId="1A7C8F39" w14:textId="77777777">
      <w:pPr>
        <w:ind w:left="708"/>
        <w:rPr>
          <w:b/>
          <w:bCs/>
        </w:rPr>
      </w:pPr>
      <w:r w:rsidRPr="00106371">
        <w:rPr>
          <w:b/>
          <w:bCs/>
        </w:rPr>
        <w:t xml:space="preserve"> </w:t>
      </w:r>
    </w:p>
    <w:p w:rsidRPr="00106371" w:rsidR="009A58F0" w:rsidP="009A58F0" w:rsidRDefault="009A58F0" w14:paraId="378F4A0F" w14:textId="77777777">
      <w:pPr>
        <w:numPr>
          <w:ilvl w:val="0"/>
          <w:numId w:val="1"/>
        </w:numPr>
        <w:rPr>
          <w:b/>
          <w:bCs/>
        </w:rPr>
      </w:pPr>
      <w:r w:rsidRPr="00106371">
        <w:rPr>
          <w:b/>
          <w:bCs/>
        </w:rPr>
        <w:t>Welk deel van het voor aanvullend pensioen bestemde kapitaal in de Europese Unie respectievelijk in de eurozone, kan worden toegerekend aan Nederlandse pensioenfondsen en pensioendeelnemers en welk deel aan andere lidstaten? Kan het antwoord worden gegeven in percentages en met aparte cirkeldiagrammen voor de EU en de eurozone?</w:t>
      </w:r>
    </w:p>
    <w:p w:rsidR="009A58F0" w:rsidP="009A58F0" w:rsidRDefault="009A58F0" w14:paraId="0F18FED0" w14:textId="77777777">
      <w:pPr>
        <w:ind w:left="708"/>
      </w:pPr>
      <w:r>
        <w:t>Volgens het ‘IORPS in Focus Report 2024’ van EIOPA</w:t>
      </w:r>
      <w:r>
        <w:rPr>
          <w:rStyle w:val="Voetnootmarkering"/>
        </w:rPr>
        <w:footnoteReference w:id="3"/>
      </w:r>
      <w:r>
        <w:t xml:space="preserve"> kan 59% van het totale pensioenkapitaal in de Europese Economische Ruimte toegerekend worden aan Nederlandse pensioenfondsen, verzekeraars en </w:t>
      </w:r>
      <w:proofErr w:type="spellStart"/>
      <w:r>
        <w:t>premiepensioeninstellingen</w:t>
      </w:r>
      <w:proofErr w:type="spellEnd"/>
      <w:r>
        <w:t xml:space="preserve"> (</w:t>
      </w:r>
      <w:proofErr w:type="spellStart"/>
      <w:r>
        <w:t>ppi</w:t>
      </w:r>
      <w:proofErr w:type="spellEnd"/>
      <w:r>
        <w:t xml:space="preserve">). In de onderstaande figuur wordt inzicht gegeven in de verdeling over de lidstaten. </w:t>
      </w:r>
      <w:r w:rsidRPr="00C910A9">
        <w:t>Het ‘</w:t>
      </w:r>
      <w:proofErr w:type="spellStart"/>
      <w:r w:rsidRPr="00C910A9">
        <w:t>PensionsEurope</w:t>
      </w:r>
      <w:proofErr w:type="spellEnd"/>
      <w:r w:rsidRPr="00C910A9">
        <w:t xml:space="preserve"> Report 2024’</w:t>
      </w:r>
      <w:r>
        <w:rPr>
          <w:rStyle w:val="Voetnootmarkering"/>
        </w:rPr>
        <w:footnoteReference w:id="4"/>
      </w:r>
      <w:r w:rsidRPr="00C910A9">
        <w:t xml:space="preserve"> geeft aan d</w:t>
      </w:r>
      <w:r>
        <w:t>at in het vierde kwartaal van 2024</w:t>
      </w:r>
      <w:r w:rsidRPr="00C910A9">
        <w:t xml:space="preserve"> 53,3</w:t>
      </w:r>
      <w:r>
        <w:t xml:space="preserve">7% van het totale pensioenvermogen in de eurozone Nederlands pensioenvermogen betrof. </w:t>
      </w:r>
    </w:p>
    <w:p w:rsidRPr="00326C94" w:rsidR="009A58F0" w:rsidP="009A58F0" w:rsidRDefault="009A58F0" w14:paraId="4CF4317A" w14:textId="77777777">
      <w:pPr>
        <w:ind w:left="708"/>
        <w:rPr>
          <w:b/>
          <w:bCs/>
        </w:rPr>
      </w:pPr>
    </w:p>
    <w:p w:rsidR="009A58F0" w:rsidP="009A58F0" w:rsidRDefault="009A58F0" w14:paraId="4F1AECD6" w14:textId="77777777">
      <w:pPr>
        <w:keepLines/>
        <w:widowControl w:val="0"/>
        <w:ind w:left="708"/>
        <w:rPr>
          <w:b/>
          <w:bCs/>
        </w:rPr>
      </w:pPr>
    </w:p>
    <w:p w:rsidR="009A58F0" w:rsidP="009A58F0" w:rsidRDefault="009A58F0" w14:paraId="56FCAD93" w14:textId="77777777">
      <w:pPr>
        <w:keepLines/>
        <w:widowControl w:val="0"/>
        <w:ind w:left="708"/>
        <w:rPr>
          <w:b/>
          <w:bCs/>
        </w:rPr>
      </w:pPr>
    </w:p>
    <w:p w:rsidRPr="00BD7D35" w:rsidR="009A58F0" w:rsidP="009A58F0" w:rsidRDefault="009A58F0" w14:paraId="369BC675" w14:textId="77777777">
      <w:pPr>
        <w:keepLines/>
        <w:widowControl w:val="0"/>
        <w:ind w:left="708"/>
        <w:rPr>
          <w:b/>
          <w:bCs/>
        </w:rPr>
      </w:pPr>
      <w:r w:rsidRPr="00BD7D35">
        <w:rPr>
          <w:b/>
          <w:bCs/>
        </w:rPr>
        <w:t xml:space="preserve">Figuur </w:t>
      </w:r>
      <w:r>
        <w:rPr>
          <w:b/>
          <w:bCs/>
        </w:rPr>
        <w:t>3</w:t>
      </w:r>
      <w:r w:rsidRPr="00BD7D35">
        <w:rPr>
          <w:b/>
          <w:bCs/>
        </w:rPr>
        <w:t xml:space="preserve">: Pensioenvermogen in beheer in de EER in miljoenen euro’s. </w:t>
      </w:r>
    </w:p>
    <w:p w:rsidR="009A58F0" w:rsidP="009A58F0" w:rsidRDefault="009A58F0" w14:paraId="1119391E" w14:textId="77777777">
      <w:pPr>
        <w:keepNext/>
        <w:keepLines/>
        <w:widowControl w:val="0"/>
      </w:pPr>
      <w:r w:rsidRPr="00C96019">
        <w:rPr>
          <w:noProof/>
        </w:rPr>
        <w:lastRenderedPageBreak/>
        <w:drawing>
          <wp:inline distT="0" distB="0" distL="0" distR="0" wp14:anchorId="3A0DF736" wp14:editId="00A67602">
            <wp:extent cx="5732145" cy="2649855"/>
            <wp:effectExtent l="0" t="0" r="1905" b="0"/>
            <wp:docPr id="1272804456"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04456" name="Afbeelding 1" descr="Afbeelding met tekst, schermopname, Lettertype, nummer&#10;&#10;Door AI gegenereerde inhoud is mogelijk onjuist."/>
                    <pic:cNvPicPr/>
                  </pic:nvPicPr>
                  <pic:blipFill>
                    <a:blip r:embed="rId10"/>
                    <a:stretch>
                      <a:fillRect/>
                    </a:stretch>
                  </pic:blipFill>
                  <pic:spPr>
                    <a:xfrm>
                      <a:off x="0" y="0"/>
                      <a:ext cx="5732145" cy="2649855"/>
                    </a:xfrm>
                    <a:prstGeom prst="rect">
                      <a:avLst/>
                    </a:prstGeom>
                  </pic:spPr>
                </pic:pic>
              </a:graphicData>
            </a:graphic>
          </wp:inline>
        </w:drawing>
      </w:r>
    </w:p>
    <w:p w:rsidRPr="00E94F7D" w:rsidR="009A58F0" w:rsidP="009A58F0" w:rsidRDefault="009A58F0" w14:paraId="0FB0F9BC" w14:textId="77777777">
      <w:pPr>
        <w:pStyle w:val="Bijschrift"/>
        <w:keepLines/>
        <w:widowControl w:val="0"/>
        <w:ind w:left="708"/>
        <w:rPr>
          <w:i w:val="0"/>
          <w:iCs w:val="0"/>
          <w:lang w:val="en-GB"/>
        </w:rPr>
      </w:pPr>
      <w:r w:rsidRPr="00E94F7D">
        <w:rPr>
          <w:rFonts w:ascii="Verdana" w:hAnsi="Verdana" w:eastAsia="DejaVu Sans" w:cs="Lohit Hindi"/>
          <w:i w:val="0"/>
          <w:iCs w:val="0"/>
          <w:color w:val="000000"/>
          <w:lang w:val="en-GB" w:eastAsia="nl-NL"/>
        </w:rPr>
        <w:t>Bron: EIOPA (2025), IORPS in Focus Report 2024</w:t>
      </w:r>
      <w:r w:rsidRPr="00E94F7D">
        <w:rPr>
          <w:i w:val="0"/>
          <w:iCs w:val="0"/>
          <w:lang w:val="en-GB"/>
        </w:rPr>
        <w:t xml:space="preserve"> </w:t>
      </w:r>
    </w:p>
    <w:p w:rsidRPr="00370E09" w:rsidR="009A58F0" w:rsidP="009A58F0" w:rsidRDefault="009A58F0" w14:paraId="13695FDD" w14:textId="77777777">
      <w:pPr>
        <w:numPr>
          <w:ilvl w:val="0"/>
          <w:numId w:val="1"/>
        </w:numPr>
        <w:rPr>
          <w:b/>
          <w:bCs/>
        </w:rPr>
      </w:pPr>
      <w:r w:rsidRPr="00370E09">
        <w:rPr>
          <w:b/>
          <w:bCs/>
        </w:rPr>
        <w:t>Wat was het cumulatieve rendement van Nederlandse pensioenfondsen over de periode 2008 – 2020 in procenten? Wat was over dezelfde periode het cumulatieve rendement van niet-Nederlandse pensioenfondsen in de EU? Geeft het verschil in rendement onderbouwing voor het verschil in indexatie in de periode?</w:t>
      </w:r>
    </w:p>
    <w:p w:rsidR="009A58F0" w:rsidP="009A58F0" w:rsidRDefault="009A58F0" w14:paraId="4C8F6E76" w14:textId="77777777">
      <w:pPr>
        <w:ind w:left="708"/>
      </w:pPr>
      <w:r>
        <w:t xml:space="preserve">Bij het ministerie van SZW is geen data bekend om deze vraag te kunnen beantwoorden. Daarbij wil ik opmerken dat de gevraagde </w:t>
      </w:r>
      <w:r w:rsidRPr="005E481A">
        <w:t>vergelijking van Nederlandse</w:t>
      </w:r>
      <w:r>
        <w:t xml:space="preserve"> pensioenfondsen</w:t>
      </w:r>
      <w:r w:rsidRPr="005E481A">
        <w:t xml:space="preserve"> </w:t>
      </w:r>
      <w:r>
        <w:t xml:space="preserve">met buitenlandse </w:t>
      </w:r>
      <w:r w:rsidRPr="005E481A">
        <w:t>pensioenfondsen op</w:t>
      </w:r>
      <w:r>
        <w:t xml:space="preserve"> louter</w:t>
      </w:r>
      <w:r w:rsidRPr="005E481A">
        <w:t xml:space="preserve"> het </w:t>
      </w:r>
      <w:r>
        <w:t>cumulatieve</w:t>
      </w:r>
      <w:r w:rsidRPr="005E481A">
        <w:t xml:space="preserve"> rendement</w:t>
      </w:r>
      <w:r>
        <w:t xml:space="preserve"> beperkte inzichten geeft.</w:t>
      </w:r>
      <w:r w:rsidRPr="005E481A">
        <w:t xml:space="preserve"> Ten eerste behoort het</w:t>
      </w:r>
      <w:r>
        <w:t xml:space="preserve"> behaalde</w:t>
      </w:r>
      <w:r w:rsidRPr="005E481A">
        <w:t xml:space="preserve"> rendement altijd in samenhang met het bijbehorende risico te worden bekeken. Daarnaast keren</w:t>
      </w:r>
      <w:r>
        <w:t xml:space="preserve"> Nederlandse</w:t>
      </w:r>
      <w:r w:rsidRPr="005E481A">
        <w:t xml:space="preserve"> pensioenfondsen geen vermogen uit maar een levenslange uitkering. </w:t>
      </w:r>
      <w:r>
        <w:t xml:space="preserve">Om dit te kunnen bieden, moeten Nederlandse pensioenfondsen onder andere risico’s zoals de rentevolatiliteit afdekken, iets wat voor buitenlandse pensioenfondsen anders kan zijn, gelet op de verschillende doelen en indexatieregels voor aanvullende pensioenen per land.  </w:t>
      </w:r>
    </w:p>
    <w:p w:rsidR="009A58F0" w:rsidP="009A58F0" w:rsidRDefault="009A58F0" w14:paraId="358D8227" w14:textId="77777777"/>
    <w:p w:rsidRPr="00370E09" w:rsidR="009A58F0" w:rsidP="009A58F0" w:rsidRDefault="009A58F0" w14:paraId="10C6F17B" w14:textId="77777777">
      <w:pPr>
        <w:pStyle w:val="Lijstalinea"/>
        <w:numPr>
          <w:ilvl w:val="0"/>
          <w:numId w:val="1"/>
        </w:numPr>
        <w:rPr>
          <w:b/>
          <w:bCs/>
        </w:rPr>
      </w:pPr>
      <w:r w:rsidRPr="00370E09">
        <w:rPr>
          <w:b/>
          <w:bCs/>
        </w:rPr>
        <w:t>Begrijpt u dat Nederlandse gepensioneerden zich ernstig benadeeld voelen als zij op afstand de grootste pensioenpot van Europa bij elkaar hebben gespaard, maar tegelijkertijd moeten aanzien dat zowel staatspensioenen als aanvullende pensioenen in andere EU-landen veel harder zijn gestegen. Indien nee, graag een toelichting.  </w:t>
      </w:r>
    </w:p>
    <w:p w:rsidR="009A58F0" w:rsidP="009A58F0" w:rsidRDefault="009A58F0" w14:paraId="3B2AB0F5" w14:textId="77777777">
      <w:pPr>
        <w:ind w:left="720"/>
      </w:pPr>
      <w:r>
        <w:t>Voor de ervaren welvaart, is de hoogte van het pensioen een belangrijke indicator. Uit</w:t>
      </w:r>
      <w:r w:rsidRPr="009558C4">
        <w:t xml:space="preserve"> de onderstaande tabel, met data uit 2022, kan worden opgemaakt </w:t>
      </w:r>
      <w:bookmarkStart w:name="_Hlk215680355" w:id="3"/>
      <w:r w:rsidRPr="009558C4">
        <w:t xml:space="preserve">dat Nederlandse pensioengerechtigden </w:t>
      </w:r>
      <w:r w:rsidRPr="00613248">
        <w:t>één</w:t>
      </w:r>
      <w:r w:rsidRPr="009558C4">
        <w:t xml:space="preserve"> van de hoogste </w:t>
      </w:r>
      <w:r w:rsidRPr="009558C4">
        <w:lastRenderedPageBreak/>
        <w:t>pensioe</w:t>
      </w:r>
      <w:r>
        <w:t>nuitkeringen</w:t>
      </w:r>
      <w:r w:rsidRPr="009558C4">
        <w:t xml:space="preserve"> in Europa ontvangen</w:t>
      </w:r>
      <w:bookmarkEnd w:id="3"/>
      <w:r w:rsidRPr="009558C4">
        <w:t xml:space="preserve">, </w:t>
      </w:r>
      <w:r>
        <w:t>oo</w:t>
      </w:r>
      <w:r w:rsidRPr="009558C4">
        <w:t>k wanneer er rekening wordt gehouden met de verschillen in koopkracht tussen de landen (</w:t>
      </w:r>
      <w:r>
        <w:t xml:space="preserve">de kolom ‘in </w:t>
      </w:r>
      <w:r w:rsidRPr="009558C4">
        <w:t>PPS</w:t>
      </w:r>
      <w:r>
        <w:t>’</w:t>
      </w:r>
      <w:r w:rsidRPr="009558C4">
        <w:t>).</w:t>
      </w:r>
      <w:r>
        <w:t xml:space="preserve"> Daarnaast verwijs ik naar de eerdere antwoorden, waarin ik kanttekeningen plaats bij de vergelijking van de (jaarlijkse) stijging van </w:t>
      </w:r>
      <w:proofErr w:type="spellStart"/>
      <w:r>
        <w:t>kapitaalgedekte</w:t>
      </w:r>
      <w:proofErr w:type="spellEnd"/>
      <w:r>
        <w:t xml:space="preserve"> pensioenen met de stijging van </w:t>
      </w:r>
      <w:proofErr w:type="spellStart"/>
      <w:r>
        <w:t>begrotingsgefinancierde</w:t>
      </w:r>
      <w:proofErr w:type="spellEnd"/>
      <w:r>
        <w:t xml:space="preserve"> pensioenen.  </w:t>
      </w:r>
      <w:r w:rsidRPr="009558C4">
        <w:t xml:space="preserve"> </w:t>
      </w:r>
    </w:p>
    <w:p w:rsidR="009A58F0" w:rsidP="009A58F0" w:rsidRDefault="009A58F0" w14:paraId="6FD38676" w14:textId="77777777">
      <w:pPr>
        <w:ind w:left="720"/>
      </w:pPr>
    </w:p>
    <w:p w:rsidRPr="00DA3F0B" w:rsidR="009A58F0" w:rsidP="009A58F0" w:rsidRDefault="009A58F0" w14:paraId="20DA4672" w14:textId="77777777">
      <w:pPr>
        <w:spacing w:line="240" w:lineRule="auto"/>
        <w:ind w:left="708"/>
        <w:rPr>
          <w:rFonts w:eastAsia="Times New Roman" w:cs="Arial"/>
          <w:b/>
          <w:bCs/>
        </w:rPr>
      </w:pPr>
      <w:r w:rsidRPr="00DA3F0B">
        <w:rPr>
          <w:rFonts w:eastAsia="Times New Roman" w:cs="Arial"/>
          <w:b/>
          <w:bCs/>
        </w:rPr>
        <w:t xml:space="preserve">Tabel 2: Gemiddelde pensioenuitgaven per ontvanger van het ouderdomspensioen, </w:t>
      </w:r>
      <w:proofErr w:type="spellStart"/>
      <w:r w:rsidRPr="00DA3F0B">
        <w:rPr>
          <w:rFonts w:eastAsia="Times New Roman" w:cs="Arial"/>
          <w:b/>
          <w:bCs/>
        </w:rPr>
        <w:t>Eurostat</w:t>
      </w:r>
      <w:proofErr w:type="spellEnd"/>
      <w:r w:rsidRPr="00DA3F0B">
        <w:rPr>
          <w:rFonts w:eastAsia="Times New Roman" w:cs="Arial"/>
          <w:b/>
          <w:bCs/>
        </w:rPr>
        <w:t xml:space="preserve"> (2022)</w:t>
      </w:r>
    </w:p>
    <w:p w:rsidR="009A58F0" w:rsidP="009A58F0" w:rsidRDefault="009A58F0" w14:paraId="70CD3457" w14:textId="77777777">
      <w:pPr>
        <w:ind w:left="1068"/>
      </w:pPr>
    </w:p>
    <w:tbl>
      <w:tblPr>
        <w:tblStyle w:val="Onopgemaaktetabel1"/>
        <w:tblW w:w="5528" w:type="dxa"/>
        <w:tblInd w:w="704" w:type="dxa"/>
        <w:tblLayout w:type="fixed"/>
        <w:tblLook w:val="04A0" w:firstRow="1" w:lastRow="0" w:firstColumn="1" w:lastColumn="0" w:noHBand="0" w:noVBand="1"/>
      </w:tblPr>
      <w:tblGrid>
        <w:gridCol w:w="2126"/>
        <w:gridCol w:w="1843"/>
        <w:gridCol w:w="1559"/>
      </w:tblGrid>
      <w:tr w:rsidRPr="00DA3F0B" w:rsidR="009A58F0" w:rsidTr="005008C8" w14:paraId="1617404C"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B14D1D" w:rsidR="009A58F0" w:rsidP="005008C8" w:rsidRDefault="009A58F0" w14:paraId="0B5DDEE7" w14:textId="77777777">
            <w:pPr>
              <w:ind w:left="751"/>
              <w:rPr>
                <w:rFonts w:eastAsia="Times New Roman" w:cs="Arial"/>
                <w:b w:val="0"/>
                <w:bCs w:val="0"/>
              </w:rPr>
            </w:pPr>
          </w:p>
        </w:tc>
        <w:tc>
          <w:tcPr>
            <w:tcW w:w="1843" w:type="dxa"/>
            <w:hideMark/>
          </w:tcPr>
          <w:p w:rsidRPr="00B14D1D" w:rsidR="009A58F0" w:rsidP="005008C8" w:rsidRDefault="009A58F0" w14:paraId="2B3CE99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B14D1D">
              <w:rPr>
                <w:rFonts w:eastAsia="Times New Roman" w:cs="Arial"/>
              </w:rPr>
              <w:t>(in €)</w:t>
            </w:r>
          </w:p>
        </w:tc>
        <w:tc>
          <w:tcPr>
            <w:tcW w:w="1559" w:type="dxa"/>
            <w:hideMark/>
          </w:tcPr>
          <w:p w:rsidRPr="00B14D1D" w:rsidR="009A58F0" w:rsidP="005008C8" w:rsidRDefault="009A58F0" w14:paraId="5ADAC728"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r w:rsidRPr="00B14D1D">
              <w:rPr>
                <w:rFonts w:eastAsia="Times New Roman" w:cs="Arial"/>
              </w:rPr>
              <w:t>(in PPS)</w:t>
            </w:r>
          </w:p>
        </w:tc>
      </w:tr>
      <w:tr w:rsidRPr="00DA3F0B" w:rsidR="009A58F0" w:rsidTr="005008C8" w14:paraId="7A5824AF"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150A5344" w14:textId="77777777">
            <w:pPr>
              <w:rPr>
                <w:rFonts w:eastAsia="Times New Roman" w:cs="Arial"/>
              </w:rPr>
            </w:pPr>
            <w:r w:rsidRPr="00DA3F0B">
              <w:rPr>
                <w:rFonts w:eastAsia="Times New Roman" w:cs="Arial"/>
              </w:rPr>
              <w:t>EU (¹)</w:t>
            </w:r>
          </w:p>
        </w:tc>
        <w:tc>
          <w:tcPr>
            <w:tcW w:w="1843" w:type="dxa"/>
            <w:noWrap/>
            <w:hideMark/>
          </w:tcPr>
          <w:p w:rsidRPr="00DA3F0B" w:rsidR="009A58F0" w:rsidP="005008C8" w:rsidRDefault="009A58F0" w14:paraId="48291F4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16.138</w:t>
            </w:r>
          </w:p>
        </w:tc>
        <w:tc>
          <w:tcPr>
            <w:tcW w:w="1559" w:type="dxa"/>
            <w:noWrap/>
            <w:hideMark/>
          </w:tcPr>
          <w:p w:rsidRPr="00DA3F0B" w:rsidR="009A58F0" w:rsidP="005008C8" w:rsidRDefault="009A58F0" w14:paraId="6CA112B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16.138</w:t>
            </w:r>
          </w:p>
        </w:tc>
      </w:tr>
      <w:tr w:rsidRPr="00DA3F0B" w:rsidR="009A58F0" w:rsidTr="005008C8" w14:paraId="531C633A"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228459EB" w14:textId="77777777">
            <w:pPr>
              <w:rPr>
                <w:rFonts w:eastAsia="Times New Roman" w:cs="Times New Roman"/>
              </w:rPr>
            </w:pPr>
          </w:p>
        </w:tc>
        <w:tc>
          <w:tcPr>
            <w:tcW w:w="1843" w:type="dxa"/>
            <w:noWrap/>
            <w:hideMark/>
          </w:tcPr>
          <w:p w:rsidRPr="00DA3F0B" w:rsidR="009A58F0" w:rsidP="005008C8" w:rsidRDefault="009A58F0" w14:paraId="4A7A481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rPr>
            </w:pPr>
          </w:p>
        </w:tc>
        <w:tc>
          <w:tcPr>
            <w:tcW w:w="1559" w:type="dxa"/>
            <w:noWrap/>
            <w:hideMark/>
          </w:tcPr>
          <w:p w:rsidRPr="00DA3F0B" w:rsidR="009A58F0" w:rsidP="005008C8" w:rsidRDefault="009A58F0" w14:paraId="502C6B4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rPr>
            </w:pPr>
          </w:p>
        </w:tc>
      </w:tr>
      <w:tr w:rsidRPr="00DA3F0B" w:rsidR="009A58F0" w:rsidTr="005008C8" w14:paraId="404B3C6E"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03177926" w14:textId="77777777">
            <w:pPr>
              <w:rPr>
                <w:rFonts w:eastAsia="Times New Roman" w:cs="Arial"/>
              </w:rPr>
            </w:pPr>
            <w:r w:rsidRPr="00DA3F0B">
              <w:rPr>
                <w:rFonts w:eastAsia="Times New Roman" w:cs="Arial"/>
              </w:rPr>
              <w:t>Austria</w:t>
            </w:r>
          </w:p>
        </w:tc>
        <w:tc>
          <w:tcPr>
            <w:tcW w:w="1843" w:type="dxa"/>
            <w:noWrap/>
            <w:hideMark/>
          </w:tcPr>
          <w:p w:rsidRPr="00DA3F0B" w:rsidR="009A58F0" w:rsidP="005008C8" w:rsidRDefault="009A58F0" w14:paraId="368F487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24.349</w:t>
            </w:r>
          </w:p>
        </w:tc>
        <w:tc>
          <w:tcPr>
            <w:tcW w:w="1559" w:type="dxa"/>
            <w:noWrap/>
            <w:hideMark/>
          </w:tcPr>
          <w:p w:rsidRPr="00DA3F0B" w:rsidR="009A58F0" w:rsidP="005008C8" w:rsidRDefault="009A58F0" w14:paraId="31DB2C9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21.162</w:t>
            </w:r>
          </w:p>
        </w:tc>
      </w:tr>
      <w:tr w:rsidRPr="00DA3F0B" w:rsidR="009A58F0" w:rsidTr="005008C8" w14:paraId="462CFACC"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215A270C" w14:textId="77777777">
            <w:pPr>
              <w:rPr>
                <w:rFonts w:eastAsia="Times New Roman" w:cs="Arial"/>
              </w:rPr>
            </w:pPr>
            <w:r w:rsidRPr="00DA3F0B">
              <w:rPr>
                <w:rFonts w:eastAsia="Times New Roman" w:cs="Arial"/>
              </w:rPr>
              <w:t>Luxembourg</w:t>
            </w:r>
          </w:p>
        </w:tc>
        <w:tc>
          <w:tcPr>
            <w:tcW w:w="1843" w:type="dxa"/>
            <w:noWrap/>
            <w:hideMark/>
          </w:tcPr>
          <w:p w:rsidRPr="00DA3F0B" w:rsidR="009A58F0" w:rsidP="005008C8" w:rsidRDefault="009A58F0" w14:paraId="1A98BE1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31.835</w:t>
            </w:r>
          </w:p>
        </w:tc>
        <w:tc>
          <w:tcPr>
            <w:tcW w:w="1559" w:type="dxa"/>
            <w:noWrap/>
            <w:hideMark/>
          </w:tcPr>
          <w:p w:rsidRPr="00DA3F0B" w:rsidR="009A58F0" w:rsidP="005008C8" w:rsidRDefault="009A58F0" w14:paraId="70C1642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20.784</w:t>
            </w:r>
          </w:p>
        </w:tc>
      </w:tr>
      <w:tr w:rsidRPr="00DA3F0B" w:rsidR="009A58F0" w:rsidTr="005008C8" w14:paraId="2F251F3F"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469E460A" w14:textId="77777777">
            <w:pPr>
              <w:rPr>
                <w:rFonts w:eastAsia="Times New Roman" w:cs="Arial"/>
              </w:rPr>
            </w:pPr>
            <w:r w:rsidRPr="00DA3F0B">
              <w:rPr>
                <w:rFonts w:eastAsia="Times New Roman" w:cs="Arial"/>
              </w:rPr>
              <w:t>Denmark (¹)(²)</w:t>
            </w:r>
          </w:p>
        </w:tc>
        <w:tc>
          <w:tcPr>
            <w:tcW w:w="1843" w:type="dxa"/>
            <w:noWrap/>
            <w:hideMark/>
          </w:tcPr>
          <w:p w:rsidRPr="00DA3F0B" w:rsidR="009A58F0" w:rsidP="005008C8" w:rsidRDefault="009A58F0" w14:paraId="40F1D6F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30.211</w:t>
            </w:r>
          </w:p>
        </w:tc>
        <w:tc>
          <w:tcPr>
            <w:tcW w:w="1559" w:type="dxa"/>
            <w:noWrap/>
            <w:hideMark/>
          </w:tcPr>
          <w:p w:rsidRPr="00DA3F0B" w:rsidR="009A58F0" w:rsidP="005008C8" w:rsidRDefault="009A58F0" w14:paraId="18D143D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20.587</w:t>
            </w:r>
          </w:p>
        </w:tc>
      </w:tr>
      <w:tr w:rsidRPr="00DA3F0B" w:rsidR="009A58F0" w:rsidTr="005008C8" w14:paraId="0926330A"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3E2C82F0" w14:textId="77777777">
            <w:pPr>
              <w:rPr>
                <w:rFonts w:eastAsia="Times New Roman" w:cs="Arial"/>
              </w:rPr>
            </w:pPr>
            <w:r w:rsidRPr="00DA3F0B">
              <w:rPr>
                <w:rFonts w:eastAsia="Times New Roman" w:cs="Arial"/>
              </w:rPr>
              <w:t>Netherlands</w:t>
            </w:r>
          </w:p>
        </w:tc>
        <w:tc>
          <w:tcPr>
            <w:tcW w:w="1843" w:type="dxa"/>
            <w:noWrap/>
            <w:hideMark/>
          </w:tcPr>
          <w:p w:rsidRPr="00DA3F0B" w:rsidR="009A58F0" w:rsidP="005008C8" w:rsidRDefault="009A58F0" w14:paraId="4CA7FCD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24.092</w:t>
            </w:r>
          </w:p>
        </w:tc>
        <w:tc>
          <w:tcPr>
            <w:tcW w:w="1559" w:type="dxa"/>
            <w:noWrap/>
            <w:hideMark/>
          </w:tcPr>
          <w:p w:rsidRPr="00DA3F0B" w:rsidR="009A58F0" w:rsidP="005008C8" w:rsidRDefault="009A58F0" w14:paraId="639C95A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20.185</w:t>
            </w:r>
          </w:p>
        </w:tc>
      </w:tr>
      <w:tr w:rsidRPr="00DA3F0B" w:rsidR="009A58F0" w:rsidTr="005008C8" w14:paraId="2182EED0"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1980B46B" w14:textId="77777777">
            <w:pPr>
              <w:rPr>
                <w:rFonts w:eastAsia="Times New Roman" w:cs="Arial"/>
              </w:rPr>
            </w:pPr>
            <w:r w:rsidRPr="00DA3F0B">
              <w:rPr>
                <w:rFonts w:eastAsia="Times New Roman" w:cs="Arial"/>
              </w:rPr>
              <w:t>Italy (¹)</w:t>
            </w:r>
          </w:p>
        </w:tc>
        <w:tc>
          <w:tcPr>
            <w:tcW w:w="1843" w:type="dxa"/>
            <w:noWrap/>
            <w:hideMark/>
          </w:tcPr>
          <w:p w:rsidRPr="00DA3F0B" w:rsidR="009A58F0" w:rsidP="005008C8" w:rsidRDefault="009A58F0" w14:paraId="79961FA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19.589</w:t>
            </w:r>
          </w:p>
        </w:tc>
        <w:tc>
          <w:tcPr>
            <w:tcW w:w="1559" w:type="dxa"/>
            <w:noWrap/>
            <w:hideMark/>
          </w:tcPr>
          <w:p w:rsidRPr="00DA3F0B" w:rsidR="009A58F0" w:rsidP="005008C8" w:rsidRDefault="009A58F0" w14:paraId="0F49E92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19.470</w:t>
            </w:r>
          </w:p>
        </w:tc>
      </w:tr>
      <w:tr w:rsidRPr="00DA3F0B" w:rsidR="009A58F0" w:rsidTr="005008C8" w14:paraId="72E796EA"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37107363" w14:textId="77777777">
            <w:pPr>
              <w:rPr>
                <w:rFonts w:eastAsia="Times New Roman" w:cs="Arial"/>
              </w:rPr>
            </w:pPr>
            <w:r w:rsidRPr="00DA3F0B">
              <w:rPr>
                <w:rFonts w:eastAsia="Times New Roman" w:cs="Arial"/>
              </w:rPr>
              <w:t>Spain</w:t>
            </w:r>
          </w:p>
        </w:tc>
        <w:tc>
          <w:tcPr>
            <w:tcW w:w="1843" w:type="dxa"/>
            <w:noWrap/>
            <w:hideMark/>
          </w:tcPr>
          <w:p w:rsidRPr="00DA3F0B" w:rsidR="009A58F0" w:rsidP="005008C8" w:rsidRDefault="009A58F0" w14:paraId="0D275DE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18.100</w:t>
            </w:r>
          </w:p>
        </w:tc>
        <w:tc>
          <w:tcPr>
            <w:tcW w:w="1559" w:type="dxa"/>
            <w:noWrap/>
            <w:hideMark/>
          </w:tcPr>
          <w:p w:rsidRPr="00DA3F0B" w:rsidR="009A58F0" w:rsidP="005008C8" w:rsidRDefault="009A58F0" w14:paraId="3A4B397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19.371</w:t>
            </w:r>
          </w:p>
        </w:tc>
      </w:tr>
      <w:tr w:rsidRPr="00DA3F0B" w:rsidR="009A58F0" w:rsidTr="005008C8" w14:paraId="4751CF15"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39957A4E" w14:textId="77777777">
            <w:pPr>
              <w:rPr>
                <w:rFonts w:eastAsia="Times New Roman" w:cs="Arial"/>
              </w:rPr>
            </w:pPr>
            <w:r w:rsidRPr="00DA3F0B">
              <w:rPr>
                <w:rFonts w:eastAsia="Times New Roman" w:cs="Arial"/>
              </w:rPr>
              <w:t>Belgium</w:t>
            </w:r>
          </w:p>
        </w:tc>
        <w:tc>
          <w:tcPr>
            <w:tcW w:w="1843" w:type="dxa"/>
            <w:noWrap/>
            <w:hideMark/>
          </w:tcPr>
          <w:p w:rsidRPr="00DA3F0B" w:rsidR="009A58F0" w:rsidP="005008C8" w:rsidRDefault="009A58F0" w14:paraId="3681E05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22.577</w:t>
            </w:r>
          </w:p>
        </w:tc>
        <w:tc>
          <w:tcPr>
            <w:tcW w:w="1559" w:type="dxa"/>
            <w:noWrap/>
            <w:hideMark/>
          </w:tcPr>
          <w:p w:rsidRPr="00DA3F0B" w:rsidR="009A58F0" w:rsidP="005008C8" w:rsidRDefault="009A58F0" w14:paraId="2F8974C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18.885</w:t>
            </w:r>
          </w:p>
        </w:tc>
      </w:tr>
      <w:tr w:rsidRPr="00DA3F0B" w:rsidR="009A58F0" w:rsidTr="005008C8" w14:paraId="2D51214B"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28823BD6" w14:textId="77777777">
            <w:pPr>
              <w:rPr>
                <w:rFonts w:eastAsia="Times New Roman" w:cs="Arial"/>
              </w:rPr>
            </w:pPr>
            <w:r w:rsidRPr="00DA3F0B">
              <w:rPr>
                <w:rFonts w:eastAsia="Times New Roman" w:cs="Arial"/>
              </w:rPr>
              <w:t>France (¹)(²)</w:t>
            </w:r>
          </w:p>
        </w:tc>
        <w:tc>
          <w:tcPr>
            <w:tcW w:w="1843" w:type="dxa"/>
            <w:noWrap/>
            <w:hideMark/>
          </w:tcPr>
          <w:p w:rsidRPr="00DA3F0B" w:rsidR="009A58F0" w:rsidP="005008C8" w:rsidRDefault="009A58F0" w14:paraId="273E471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18.855</w:t>
            </w:r>
          </w:p>
        </w:tc>
        <w:tc>
          <w:tcPr>
            <w:tcW w:w="1559" w:type="dxa"/>
            <w:noWrap/>
            <w:hideMark/>
          </w:tcPr>
          <w:p w:rsidRPr="00DA3F0B" w:rsidR="009A58F0" w:rsidP="005008C8" w:rsidRDefault="009A58F0" w14:paraId="1B3A796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17.217</w:t>
            </w:r>
          </w:p>
        </w:tc>
      </w:tr>
      <w:tr w:rsidRPr="00DA3F0B" w:rsidR="009A58F0" w:rsidTr="005008C8" w14:paraId="74D8C8A2"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1C76F3CB" w14:textId="77777777">
            <w:pPr>
              <w:rPr>
                <w:rFonts w:eastAsia="Times New Roman" w:cs="Arial"/>
              </w:rPr>
            </w:pPr>
            <w:r w:rsidRPr="00DA3F0B">
              <w:rPr>
                <w:rFonts w:eastAsia="Times New Roman" w:cs="Arial"/>
              </w:rPr>
              <w:t>Sweden (¹)</w:t>
            </w:r>
          </w:p>
        </w:tc>
        <w:tc>
          <w:tcPr>
            <w:tcW w:w="1843" w:type="dxa"/>
            <w:noWrap/>
            <w:hideMark/>
          </w:tcPr>
          <w:p w:rsidRPr="00DA3F0B" w:rsidR="009A58F0" w:rsidP="005008C8" w:rsidRDefault="009A58F0" w14:paraId="1A73796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22.436</w:t>
            </w:r>
          </w:p>
        </w:tc>
        <w:tc>
          <w:tcPr>
            <w:tcW w:w="1559" w:type="dxa"/>
            <w:noWrap/>
            <w:hideMark/>
          </w:tcPr>
          <w:p w:rsidRPr="00DA3F0B" w:rsidR="009A58F0" w:rsidP="005008C8" w:rsidRDefault="009A58F0" w14:paraId="5B05494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17.204</w:t>
            </w:r>
          </w:p>
        </w:tc>
      </w:tr>
      <w:tr w:rsidRPr="00DA3F0B" w:rsidR="009A58F0" w:rsidTr="005008C8" w14:paraId="20837B5C"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3B95F69F" w14:textId="77777777">
            <w:pPr>
              <w:rPr>
                <w:rFonts w:eastAsia="Times New Roman" w:cs="Arial"/>
              </w:rPr>
            </w:pPr>
            <w:r w:rsidRPr="00DA3F0B">
              <w:rPr>
                <w:rFonts w:eastAsia="Times New Roman" w:cs="Arial"/>
              </w:rPr>
              <w:t>Germany (¹)(²)</w:t>
            </w:r>
          </w:p>
        </w:tc>
        <w:tc>
          <w:tcPr>
            <w:tcW w:w="1843" w:type="dxa"/>
            <w:noWrap/>
            <w:hideMark/>
          </w:tcPr>
          <w:p w:rsidRPr="00DA3F0B" w:rsidR="009A58F0" w:rsidP="005008C8" w:rsidRDefault="009A58F0" w14:paraId="032310B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17.926</w:t>
            </w:r>
          </w:p>
        </w:tc>
        <w:tc>
          <w:tcPr>
            <w:tcW w:w="1559" w:type="dxa"/>
            <w:noWrap/>
            <w:hideMark/>
          </w:tcPr>
          <w:p w:rsidRPr="00DA3F0B" w:rsidR="009A58F0" w:rsidP="005008C8" w:rsidRDefault="009A58F0" w14:paraId="73445BD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16.456</w:t>
            </w:r>
          </w:p>
        </w:tc>
      </w:tr>
      <w:tr w:rsidRPr="00DA3F0B" w:rsidR="009A58F0" w:rsidTr="005008C8" w14:paraId="58BB42C7"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6F202A66" w14:textId="77777777">
            <w:pPr>
              <w:rPr>
                <w:rFonts w:eastAsia="Times New Roman" w:cs="Arial"/>
              </w:rPr>
            </w:pPr>
            <w:r w:rsidRPr="00DA3F0B">
              <w:rPr>
                <w:rFonts w:eastAsia="Times New Roman" w:cs="Arial"/>
              </w:rPr>
              <w:t>Finland</w:t>
            </w:r>
          </w:p>
        </w:tc>
        <w:tc>
          <w:tcPr>
            <w:tcW w:w="1843" w:type="dxa"/>
            <w:noWrap/>
            <w:hideMark/>
          </w:tcPr>
          <w:p w:rsidRPr="00DA3F0B" w:rsidR="009A58F0" w:rsidP="005008C8" w:rsidRDefault="009A58F0" w14:paraId="40076AD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21.085</w:t>
            </w:r>
          </w:p>
        </w:tc>
        <w:tc>
          <w:tcPr>
            <w:tcW w:w="1559" w:type="dxa"/>
            <w:noWrap/>
            <w:hideMark/>
          </w:tcPr>
          <w:p w:rsidRPr="00DA3F0B" w:rsidR="009A58F0" w:rsidP="005008C8" w:rsidRDefault="009A58F0" w14:paraId="77998CC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16.353</w:t>
            </w:r>
          </w:p>
        </w:tc>
      </w:tr>
      <w:tr w:rsidRPr="00DA3F0B" w:rsidR="009A58F0" w:rsidTr="005008C8" w14:paraId="684B651A"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22FDB006" w14:textId="77777777">
            <w:pPr>
              <w:rPr>
                <w:rFonts w:eastAsia="Times New Roman" w:cs="Arial"/>
              </w:rPr>
            </w:pPr>
            <w:r w:rsidRPr="00DA3F0B">
              <w:rPr>
                <w:rFonts w:eastAsia="Times New Roman" w:cs="Arial"/>
              </w:rPr>
              <w:t>Ireland</w:t>
            </w:r>
          </w:p>
        </w:tc>
        <w:tc>
          <w:tcPr>
            <w:tcW w:w="1843" w:type="dxa"/>
            <w:noWrap/>
            <w:hideMark/>
          </w:tcPr>
          <w:p w:rsidRPr="00DA3F0B" w:rsidR="009A58F0" w:rsidP="005008C8" w:rsidRDefault="009A58F0" w14:paraId="7956A6F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21.766</w:t>
            </w:r>
          </w:p>
        </w:tc>
        <w:tc>
          <w:tcPr>
            <w:tcW w:w="1559" w:type="dxa"/>
            <w:noWrap/>
            <w:hideMark/>
          </w:tcPr>
          <w:p w:rsidRPr="00DA3F0B" w:rsidR="009A58F0" w:rsidP="005008C8" w:rsidRDefault="009A58F0" w14:paraId="0C4FB12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15.324</w:t>
            </w:r>
          </w:p>
        </w:tc>
      </w:tr>
      <w:tr w:rsidRPr="00DA3F0B" w:rsidR="009A58F0" w:rsidTr="005008C8" w14:paraId="3CB94D6A"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2F728B09" w14:textId="77777777">
            <w:pPr>
              <w:rPr>
                <w:rFonts w:eastAsia="Times New Roman" w:cs="Arial"/>
              </w:rPr>
            </w:pPr>
            <w:r w:rsidRPr="00DA3F0B">
              <w:rPr>
                <w:rFonts w:eastAsia="Times New Roman" w:cs="Arial"/>
              </w:rPr>
              <w:t>Greece (¹)</w:t>
            </w:r>
          </w:p>
        </w:tc>
        <w:tc>
          <w:tcPr>
            <w:tcW w:w="1843" w:type="dxa"/>
            <w:noWrap/>
            <w:hideMark/>
          </w:tcPr>
          <w:p w:rsidRPr="00DA3F0B" w:rsidR="009A58F0" w:rsidP="005008C8" w:rsidRDefault="009A58F0" w14:paraId="584CA40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12.286</w:t>
            </w:r>
          </w:p>
        </w:tc>
        <w:tc>
          <w:tcPr>
            <w:tcW w:w="1559" w:type="dxa"/>
            <w:noWrap/>
            <w:hideMark/>
          </w:tcPr>
          <w:p w:rsidRPr="00DA3F0B" w:rsidR="009A58F0" w:rsidP="005008C8" w:rsidRDefault="009A58F0" w14:paraId="0F3D462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14.558</w:t>
            </w:r>
          </w:p>
        </w:tc>
      </w:tr>
      <w:tr w:rsidRPr="00DA3F0B" w:rsidR="009A58F0" w:rsidTr="005008C8" w14:paraId="11560FF2"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2BDBB007" w14:textId="77777777">
            <w:pPr>
              <w:rPr>
                <w:rFonts w:eastAsia="Times New Roman" w:cs="Arial"/>
              </w:rPr>
            </w:pPr>
            <w:r w:rsidRPr="00DA3F0B">
              <w:rPr>
                <w:rFonts w:eastAsia="Times New Roman" w:cs="Arial"/>
              </w:rPr>
              <w:t>Portugal</w:t>
            </w:r>
          </w:p>
        </w:tc>
        <w:tc>
          <w:tcPr>
            <w:tcW w:w="1843" w:type="dxa"/>
            <w:noWrap/>
            <w:hideMark/>
          </w:tcPr>
          <w:p w:rsidRPr="00DA3F0B" w:rsidR="009A58F0" w:rsidP="005008C8" w:rsidRDefault="009A58F0" w14:paraId="25FCD23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11.286</w:t>
            </w:r>
          </w:p>
        </w:tc>
        <w:tc>
          <w:tcPr>
            <w:tcW w:w="1559" w:type="dxa"/>
            <w:noWrap/>
            <w:hideMark/>
          </w:tcPr>
          <w:p w:rsidRPr="00DA3F0B" w:rsidR="009A58F0" w:rsidP="005008C8" w:rsidRDefault="009A58F0" w14:paraId="6F18468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13.240</w:t>
            </w:r>
          </w:p>
        </w:tc>
      </w:tr>
      <w:tr w:rsidRPr="00DA3F0B" w:rsidR="009A58F0" w:rsidTr="005008C8" w14:paraId="5F5FDF5E"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2DAE703C" w14:textId="77777777">
            <w:pPr>
              <w:rPr>
                <w:rFonts w:eastAsia="Times New Roman" w:cs="Arial"/>
              </w:rPr>
            </w:pPr>
            <w:r w:rsidRPr="00DA3F0B">
              <w:rPr>
                <w:rFonts w:eastAsia="Times New Roman" w:cs="Arial"/>
              </w:rPr>
              <w:t>Cyprus</w:t>
            </w:r>
          </w:p>
        </w:tc>
        <w:tc>
          <w:tcPr>
            <w:tcW w:w="1843" w:type="dxa"/>
            <w:noWrap/>
            <w:hideMark/>
          </w:tcPr>
          <w:p w:rsidRPr="00DA3F0B" w:rsidR="009A58F0" w:rsidP="005008C8" w:rsidRDefault="009A58F0" w14:paraId="181485E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12.484</w:t>
            </w:r>
          </w:p>
        </w:tc>
        <w:tc>
          <w:tcPr>
            <w:tcW w:w="1559" w:type="dxa"/>
            <w:noWrap/>
            <w:hideMark/>
          </w:tcPr>
          <w:p w:rsidRPr="00DA3F0B" w:rsidR="009A58F0" w:rsidP="005008C8" w:rsidRDefault="009A58F0" w14:paraId="66622CD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13.085</w:t>
            </w:r>
          </w:p>
        </w:tc>
      </w:tr>
      <w:tr w:rsidRPr="00DA3F0B" w:rsidR="009A58F0" w:rsidTr="005008C8" w14:paraId="00DA739E"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7C09051E" w14:textId="77777777">
            <w:pPr>
              <w:rPr>
                <w:rFonts w:eastAsia="Times New Roman" w:cs="Arial"/>
              </w:rPr>
            </w:pPr>
            <w:r w:rsidRPr="00DA3F0B">
              <w:rPr>
                <w:rFonts w:eastAsia="Times New Roman" w:cs="Arial"/>
              </w:rPr>
              <w:t>Poland</w:t>
            </w:r>
          </w:p>
        </w:tc>
        <w:tc>
          <w:tcPr>
            <w:tcW w:w="1843" w:type="dxa"/>
            <w:noWrap/>
            <w:hideMark/>
          </w:tcPr>
          <w:p w:rsidRPr="00DA3F0B" w:rsidR="009A58F0" w:rsidP="005008C8" w:rsidRDefault="009A58F0" w14:paraId="0116464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6.905</w:t>
            </w:r>
          </w:p>
        </w:tc>
        <w:tc>
          <w:tcPr>
            <w:tcW w:w="1559" w:type="dxa"/>
            <w:noWrap/>
            <w:hideMark/>
          </w:tcPr>
          <w:p w:rsidRPr="00DA3F0B" w:rsidR="009A58F0" w:rsidP="005008C8" w:rsidRDefault="009A58F0" w14:paraId="4E93380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11.688</w:t>
            </w:r>
          </w:p>
        </w:tc>
      </w:tr>
      <w:tr w:rsidRPr="00DA3F0B" w:rsidR="009A58F0" w:rsidTr="005008C8" w14:paraId="3C4D61CA"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57921D02" w14:textId="77777777">
            <w:pPr>
              <w:rPr>
                <w:rFonts w:eastAsia="Times New Roman" w:cs="Arial"/>
              </w:rPr>
            </w:pPr>
            <w:r w:rsidRPr="00DA3F0B">
              <w:rPr>
                <w:rFonts w:eastAsia="Times New Roman" w:cs="Arial"/>
              </w:rPr>
              <w:t>Malta</w:t>
            </w:r>
          </w:p>
        </w:tc>
        <w:tc>
          <w:tcPr>
            <w:tcW w:w="1843" w:type="dxa"/>
            <w:noWrap/>
            <w:hideMark/>
          </w:tcPr>
          <w:p w:rsidRPr="00DA3F0B" w:rsidR="009A58F0" w:rsidP="005008C8" w:rsidRDefault="009A58F0" w14:paraId="1B6FC0C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10.613</w:t>
            </w:r>
          </w:p>
        </w:tc>
        <w:tc>
          <w:tcPr>
            <w:tcW w:w="1559" w:type="dxa"/>
            <w:noWrap/>
            <w:hideMark/>
          </w:tcPr>
          <w:p w:rsidRPr="00DA3F0B" w:rsidR="009A58F0" w:rsidP="005008C8" w:rsidRDefault="009A58F0" w14:paraId="29444D1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11.412</w:t>
            </w:r>
          </w:p>
        </w:tc>
      </w:tr>
      <w:tr w:rsidRPr="00DA3F0B" w:rsidR="009A58F0" w:rsidTr="005008C8" w14:paraId="347E5D5C"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7FAD4956" w14:textId="77777777">
            <w:pPr>
              <w:rPr>
                <w:rFonts w:eastAsia="Times New Roman" w:cs="Arial"/>
              </w:rPr>
            </w:pPr>
            <w:r w:rsidRPr="00DA3F0B">
              <w:rPr>
                <w:rFonts w:eastAsia="Times New Roman" w:cs="Arial"/>
              </w:rPr>
              <w:t>Slovenia</w:t>
            </w:r>
          </w:p>
        </w:tc>
        <w:tc>
          <w:tcPr>
            <w:tcW w:w="1843" w:type="dxa"/>
            <w:noWrap/>
            <w:hideMark/>
          </w:tcPr>
          <w:p w:rsidRPr="00DA3F0B" w:rsidR="009A58F0" w:rsidP="005008C8" w:rsidRDefault="009A58F0" w14:paraId="35E368F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8.930</w:t>
            </w:r>
          </w:p>
        </w:tc>
        <w:tc>
          <w:tcPr>
            <w:tcW w:w="1559" w:type="dxa"/>
            <w:noWrap/>
            <w:hideMark/>
          </w:tcPr>
          <w:p w:rsidRPr="00DA3F0B" w:rsidR="009A58F0" w:rsidP="005008C8" w:rsidRDefault="009A58F0" w14:paraId="703ECE5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10.175</w:t>
            </w:r>
          </w:p>
        </w:tc>
      </w:tr>
      <w:tr w:rsidRPr="00DA3F0B" w:rsidR="009A58F0" w:rsidTr="005008C8" w14:paraId="441B026B"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6ED05B2D" w14:textId="77777777">
            <w:pPr>
              <w:rPr>
                <w:rFonts w:eastAsia="Times New Roman" w:cs="Arial"/>
              </w:rPr>
            </w:pPr>
            <w:proofErr w:type="spellStart"/>
            <w:r w:rsidRPr="00DA3F0B">
              <w:rPr>
                <w:rFonts w:eastAsia="Times New Roman" w:cs="Arial"/>
              </w:rPr>
              <w:t>Czechia</w:t>
            </w:r>
            <w:proofErr w:type="spellEnd"/>
          </w:p>
        </w:tc>
        <w:tc>
          <w:tcPr>
            <w:tcW w:w="1843" w:type="dxa"/>
            <w:noWrap/>
            <w:hideMark/>
          </w:tcPr>
          <w:p w:rsidRPr="00DA3F0B" w:rsidR="009A58F0" w:rsidP="005008C8" w:rsidRDefault="009A58F0" w14:paraId="4A46B57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8.375</w:t>
            </w:r>
          </w:p>
        </w:tc>
        <w:tc>
          <w:tcPr>
            <w:tcW w:w="1559" w:type="dxa"/>
            <w:noWrap/>
            <w:hideMark/>
          </w:tcPr>
          <w:p w:rsidRPr="00DA3F0B" w:rsidR="009A58F0" w:rsidP="005008C8" w:rsidRDefault="009A58F0" w14:paraId="15ADB59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10.142</w:t>
            </w:r>
          </w:p>
        </w:tc>
      </w:tr>
      <w:tr w:rsidRPr="00DA3F0B" w:rsidR="009A58F0" w:rsidTr="005008C8" w14:paraId="55C83F3F"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5B38AA0C" w14:textId="77777777">
            <w:pPr>
              <w:rPr>
                <w:rFonts w:eastAsia="Times New Roman" w:cs="Arial"/>
              </w:rPr>
            </w:pPr>
            <w:r w:rsidRPr="00DA3F0B">
              <w:rPr>
                <w:rFonts w:eastAsia="Times New Roman" w:cs="Arial"/>
              </w:rPr>
              <w:t>Romania</w:t>
            </w:r>
          </w:p>
        </w:tc>
        <w:tc>
          <w:tcPr>
            <w:tcW w:w="1843" w:type="dxa"/>
            <w:noWrap/>
            <w:hideMark/>
          </w:tcPr>
          <w:p w:rsidRPr="00DA3F0B" w:rsidR="009A58F0" w:rsidP="005008C8" w:rsidRDefault="009A58F0" w14:paraId="27E06CC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5.094</w:t>
            </w:r>
          </w:p>
        </w:tc>
        <w:tc>
          <w:tcPr>
            <w:tcW w:w="1559" w:type="dxa"/>
            <w:noWrap/>
            <w:hideMark/>
          </w:tcPr>
          <w:p w:rsidRPr="00DA3F0B" w:rsidR="009A58F0" w:rsidP="005008C8" w:rsidRDefault="009A58F0" w14:paraId="67B9964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9.577</w:t>
            </w:r>
          </w:p>
        </w:tc>
      </w:tr>
      <w:tr w:rsidRPr="00DA3F0B" w:rsidR="009A58F0" w:rsidTr="005008C8" w14:paraId="7FD76EB8"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7E2F38F6" w14:textId="77777777">
            <w:pPr>
              <w:rPr>
                <w:rFonts w:eastAsia="Times New Roman" w:cs="Arial"/>
              </w:rPr>
            </w:pPr>
            <w:r w:rsidRPr="00DA3F0B">
              <w:rPr>
                <w:rFonts w:eastAsia="Times New Roman" w:cs="Arial"/>
              </w:rPr>
              <w:t>Hungary</w:t>
            </w:r>
          </w:p>
        </w:tc>
        <w:tc>
          <w:tcPr>
            <w:tcW w:w="1843" w:type="dxa"/>
            <w:noWrap/>
            <w:hideMark/>
          </w:tcPr>
          <w:p w:rsidRPr="00DA3F0B" w:rsidR="009A58F0" w:rsidP="005008C8" w:rsidRDefault="009A58F0" w14:paraId="74A936D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4.958</w:t>
            </w:r>
          </w:p>
        </w:tc>
        <w:tc>
          <w:tcPr>
            <w:tcW w:w="1559" w:type="dxa"/>
            <w:noWrap/>
            <w:hideMark/>
          </w:tcPr>
          <w:p w:rsidRPr="00DA3F0B" w:rsidR="009A58F0" w:rsidP="005008C8" w:rsidRDefault="009A58F0" w14:paraId="1AA9D18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8.015</w:t>
            </w:r>
          </w:p>
        </w:tc>
      </w:tr>
      <w:tr w:rsidRPr="00DA3F0B" w:rsidR="009A58F0" w:rsidTr="005008C8" w14:paraId="4848516E"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06BF8AC6" w14:textId="77777777">
            <w:pPr>
              <w:rPr>
                <w:rFonts w:eastAsia="Times New Roman" w:cs="Arial"/>
              </w:rPr>
            </w:pPr>
            <w:r w:rsidRPr="00DA3F0B">
              <w:rPr>
                <w:rFonts w:eastAsia="Times New Roman" w:cs="Arial"/>
              </w:rPr>
              <w:t>Estonia</w:t>
            </w:r>
          </w:p>
        </w:tc>
        <w:tc>
          <w:tcPr>
            <w:tcW w:w="1843" w:type="dxa"/>
            <w:noWrap/>
            <w:hideMark/>
          </w:tcPr>
          <w:p w:rsidRPr="00DA3F0B" w:rsidR="009A58F0" w:rsidP="005008C8" w:rsidRDefault="009A58F0" w14:paraId="7D3B803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7.329</w:t>
            </w:r>
          </w:p>
        </w:tc>
        <w:tc>
          <w:tcPr>
            <w:tcW w:w="1559" w:type="dxa"/>
            <w:noWrap/>
            <w:hideMark/>
          </w:tcPr>
          <w:p w:rsidRPr="00DA3F0B" w:rsidR="009A58F0" w:rsidP="005008C8" w:rsidRDefault="009A58F0" w14:paraId="6EB2468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7.779</w:t>
            </w:r>
          </w:p>
        </w:tc>
      </w:tr>
      <w:tr w:rsidRPr="00DA3F0B" w:rsidR="009A58F0" w:rsidTr="005008C8" w14:paraId="3A1127DF"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1968BF35" w14:textId="77777777">
            <w:pPr>
              <w:rPr>
                <w:rFonts w:eastAsia="Times New Roman" w:cs="Arial"/>
              </w:rPr>
            </w:pPr>
            <w:r w:rsidRPr="00DA3F0B">
              <w:rPr>
                <w:rFonts w:eastAsia="Times New Roman" w:cs="Arial"/>
              </w:rPr>
              <w:t>Latvia</w:t>
            </w:r>
          </w:p>
        </w:tc>
        <w:tc>
          <w:tcPr>
            <w:tcW w:w="1843" w:type="dxa"/>
            <w:noWrap/>
            <w:hideMark/>
          </w:tcPr>
          <w:p w:rsidRPr="00DA3F0B" w:rsidR="009A58F0" w:rsidP="005008C8" w:rsidRDefault="009A58F0" w14:paraId="627C0A5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5.684</w:t>
            </w:r>
          </w:p>
        </w:tc>
        <w:tc>
          <w:tcPr>
            <w:tcW w:w="1559" w:type="dxa"/>
            <w:noWrap/>
            <w:hideMark/>
          </w:tcPr>
          <w:p w:rsidRPr="00DA3F0B" w:rsidR="009A58F0" w:rsidP="005008C8" w:rsidRDefault="009A58F0" w14:paraId="4BA5FE1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7.425</w:t>
            </w:r>
          </w:p>
        </w:tc>
      </w:tr>
      <w:tr w:rsidRPr="00DA3F0B" w:rsidR="009A58F0" w:rsidTr="005008C8" w14:paraId="6C34FEE9"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3F33715A" w14:textId="77777777">
            <w:pPr>
              <w:rPr>
                <w:rFonts w:eastAsia="Times New Roman" w:cs="Arial"/>
              </w:rPr>
            </w:pPr>
            <w:r w:rsidRPr="00DA3F0B">
              <w:rPr>
                <w:rFonts w:eastAsia="Times New Roman" w:cs="Arial"/>
              </w:rPr>
              <w:t>Croatia (²)</w:t>
            </w:r>
          </w:p>
        </w:tc>
        <w:tc>
          <w:tcPr>
            <w:tcW w:w="1843" w:type="dxa"/>
            <w:noWrap/>
            <w:hideMark/>
          </w:tcPr>
          <w:p w:rsidRPr="00DA3F0B" w:rsidR="009A58F0" w:rsidP="005008C8" w:rsidRDefault="009A58F0" w14:paraId="33904D4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4.940</w:t>
            </w:r>
          </w:p>
        </w:tc>
        <w:tc>
          <w:tcPr>
            <w:tcW w:w="1559" w:type="dxa"/>
            <w:noWrap/>
            <w:hideMark/>
          </w:tcPr>
          <w:p w:rsidRPr="00DA3F0B" w:rsidR="009A58F0" w:rsidP="005008C8" w:rsidRDefault="009A58F0" w14:paraId="41F196D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7.212</w:t>
            </w:r>
          </w:p>
        </w:tc>
      </w:tr>
      <w:tr w:rsidRPr="00DA3F0B" w:rsidR="009A58F0" w:rsidTr="005008C8" w14:paraId="0B2C8CA5"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4824290E" w14:textId="77777777">
            <w:pPr>
              <w:rPr>
                <w:rFonts w:eastAsia="Times New Roman" w:cs="Arial"/>
              </w:rPr>
            </w:pPr>
            <w:r w:rsidRPr="00DA3F0B">
              <w:rPr>
                <w:rFonts w:eastAsia="Times New Roman" w:cs="Arial"/>
              </w:rPr>
              <w:t>Lithuania</w:t>
            </w:r>
          </w:p>
        </w:tc>
        <w:tc>
          <w:tcPr>
            <w:tcW w:w="1843" w:type="dxa"/>
            <w:noWrap/>
            <w:hideMark/>
          </w:tcPr>
          <w:p w:rsidRPr="00DA3F0B" w:rsidR="009A58F0" w:rsidP="005008C8" w:rsidRDefault="009A58F0" w14:paraId="2E47D40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5.323</w:t>
            </w:r>
          </w:p>
        </w:tc>
        <w:tc>
          <w:tcPr>
            <w:tcW w:w="1559" w:type="dxa"/>
            <w:noWrap/>
            <w:hideMark/>
          </w:tcPr>
          <w:p w:rsidRPr="00DA3F0B" w:rsidR="009A58F0" w:rsidP="005008C8" w:rsidRDefault="009A58F0" w14:paraId="149DF77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7.145</w:t>
            </w:r>
          </w:p>
        </w:tc>
      </w:tr>
      <w:tr w:rsidRPr="00DA3F0B" w:rsidR="009A58F0" w:rsidTr="005008C8" w14:paraId="1A31A65C" w14:textId="77777777">
        <w:trPr>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471C50AF" w14:textId="77777777">
            <w:pPr>
              <w:rPr>
                <w:rFonts w:eastAsia="Times New Roman" w:cs="Arial"/>
              </w:rPr>
            </w:pPr>
            <w:r w:rsidRPr="00DA3F0B">
              <w:rPr>
                <w:rFonts w:eastAsia="Times New Roman" w:cs="Arial"/>
              </w:rPr>
              <w:t>Bulgaria</w:t>
            </w:r>
          </w:p>
        </w:tc>
        <w:tc>
          <w:tcPr>
            <w:tcW w:w="1843" w:type="dxa"/>
            <w:noWrap/>
            <w:hideMark/>
          </w:tcPr>
          <w:p w:rsidRPr="00DA3F0B" w:rsidR="009A58F0" w:rsidP="005008C8" w:rsidRDefault="009A58F0" w14:paraId="2450330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3.611</w:t>
            </w:r>
          </w:p>
        </w:tc>
        <w:tc>
          <w:tcPr>
            <w:tcW w:w="1559" w:type="dxa"/>
            <w:noWrap/>
            <w:hideMark/>
          </w:tcPr>
          <w:p w:rsidRPr="00DA3F0B" w:rsidR="009A58F0" w:rsidP="005008C8" w:rsidRDefault="009A58F0" w14:paraId="33C1504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rPr>
            </w:pPr>
            <w:r w:rsidRPr="00DA3F0B">
              <w:rPr>
                <w:rFonts w:eastAsia="Times New Roman" w:cs="Arial"/>
              </w:rPr>
              <w:t>6.644</w:t>
            </w:r>
          </w:p>
        </w:tc>
      </w:tr>
      <w:tr w:rsidRPr="00DA3F0B" w:rsidR="009A58F0" w:rsidTr="005008C8" w14:paraId="335D9DAC"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26" w:type="dxa"/>
            <w:noWrap/>
            <w:hideMark/>
          </w:tcPr>
          <w:p w:rsidRPr="00DA3F0B" w:rsidR="009A58F0" w:rsidP="005008C8" w:rsidRDefault="009A58F0" w14:paraId="7DC7E6D8" w14:textId="77777777">
            <w:pPr>
              <w:rPr>
                <w:rFonts w:eastAsia="Times New Roman" w:cs="Arial"/>
              </w:rPr>
            </w:pPr>
            <w:r w:rsidRPr="00DA3F0B">
              <w:rPr>
                <w:rFonts w:eastAsia="Times New Roman" w:cs="Arial"/>
              </w:rPr>
              <w:t>Slovakia</w:t>
            </w:r>
          </w:p>
        </w:tc>
        <w:tc>
          <w:tcPr>
            <w:tcW w:w="1843" w:type="dxa"/>
            <w:noWrap/>
            <w:hideMark/>
          </w:tcPr>
          <w:p w:rsidRPr="00DA3F0B" w:rsidR="009A58F0" w:rsidP="005008C8" w:rsidRDefault="009A58F0" w14:paraId="78EFDAF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4.753</w:t>
            </w:r>
          </w:p>
        </w:tc>
        <w:tc>
          <w:tcPr>
            <w:tcW w:w="1559" w:type="dxa"/>
            <w:noWrap/>
            <w:hideMark/>
          </w:tcPr>
          <w:p w:rsidRPr="00DA3F0B" w:rsidR="009A58F0" w:rsidP="005008C8" w:rsidRDefault="009A58F0" w14:paraId="24B0F2C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rPr>
            </w:pPr>
            <w:r w:rsidRPr="00DA3F0B">
              <w:rPr>
                <w:rFonts w:eastAsia="Times New Roman" w:cs="Arial"/>
              </w:rPr>
              <w:t>5.978</w:t>
            </w:r>
          </w:p>
        </w:tc>
      </w:tr>
    </w:tbl>
    <w:p w:rsidRPr="009966F7" w:rsidR="009A58F0" w:rsidP="009A58F0" w:rsidRDefault="009A58F0" w14:paraId="297694DF" w14:textId="77777777">
      <w:pPr>
        <w:ind w:left="708"/>
        <w:rPr>
          <w:sz w:val="16"/>
          <w:szCs w:val="16"/>
        </w:rPr>
      </w:pPr>
      <w:r w:rsidRPr="009966F7">
        <w:rPr>
          <w:sz w:val="16"/>
          <w:szCs w:val="16"/>
        </w:rPr>
        <w:t>Opmerking: exclusief verwachte en gedeeltelijke pensioenen.</w:t>
      </w:r>
    </w:p>
    <w:p w:rsidRPr="009966F7" w:rsidR="009A58F0" w:rsidP="009A58F0" w:rsidRDefault="009A58F0" w14:paraId="4539EA21" w14:textId="77777777">
      <w:pPr>
        <w:ind w:left="708"/>
        <w:rPr>
          <w:sz w:val="16"/>
          <w:szCs w:val="16"/>
        </w:rPr>
      </w:pPr>
      <w:r w:rsidRPr="009966F7">
        <w:rPr>
          <w:sz w:val="16"/>
          <w:szCs w:val="16"/>
        </w:rPr>
        <w:lastRenderedPageBreak/>
        <w:t xml:space="preserve">(¹) Voorlopig    </w:t>
      </w:r>
    </w:p>
    <w:p w:rsidRPr="009966F7" w:rsidR="009A58F0" w:rsidP="009A58F0" w:rsidRDefault="009A58F0" w14:paraId="59D7D9E4" w14:textId="77777777">
      <w:pPr>
        <w:ind w:left="708"/>
        <w:rPr>
          <w:sz w:val="16"/>
          <w:szCs w:val="16"/>
        </w:rPr>
      </w:pPr>
      <w:r w:rsidRPr="009966F7">
        <w:rPr>
          <w:sz w:val="16"/>
          <w:szCs w:val="16"/>
        </w:rPr>
        <w:t>(²) Raming</w:t>
      </w:r>
      <w:r w:rsidRPr="009966F7">
        <w:rPr>
          <w:sz w:val="16"/>
          <w:szCs w:val="16"/>
        </w:rPr>
        <w:tab/>
      </w:r>
    </w:p>
    <w:p w:rsidRPr="00850725" w:rsidR="009A58F0" w:rsidP="009A58F0" w:rsidRDefault="009A58F0" w14:paraId="48CEDADE" w14:textId="77777777">
      <w:pPr>
        <w:ind w:left="708"/>
        <w:rPr>
          <w:highlight w:val="yellow"/>
        </w:rPr>
      </w:pPr>
      <w:r w:rsidRPr="009966F7">
        <w:rPr>
          <w:sz w:val="16"/>
          <w:szCs w:val="16"/>
        </w:rPr>
        <w:t xml:space="preserve">Bron: </w:t>
      </w:r>
      <w:proofErr w:type="spellStart"/>
      <w:r w:rsidRPr="009966F7">
        <w:rPr>
          <w:sz w:val="16"/>
          <w:szCs w:val="16"/>
        </w:rPr>
        <w:t>Eurostat</w:t>
      </w:r>
      <w:proofErr w:type="spellEnd"/>
      <w:r>
        <w:rPr>
          <w:rStyle w:val="Voetnootmarkering"/>
          <w:sz w:val="16"/>
          <w:szCs w:val="16"/>
        </w:rPr>
        <w:footnoteReference w:id="5"/>
      </w:r>
      <w:r w:rsidRPr="009966F7">
        <w:rPr>
          <w:sz w:val="16"/>
          <w:szCs w:val="16"/>
        </w:rPr>
        <w:t xml:space="preserve"> </w:t>
      </w:r>
    </w:p>
    <w:p w:rsidR="009A58F0" w:rsidP="009A58F0" w:rsidRDefault="009A58F0" w14:paraId="42AF44B9" w14:textId="77777777">
      <w:pPr>
        <w:pStyle w:val="Lijstalinea"/>
        <w:ind w:left="360"/>
        <w:rPr>
          <w:b/>
          <w:bCs/>
        </w:rPr>
      </w:pPr>
    </w:p>
    <w:p w:rsidRPr="00370E09" w:rsidR="009A58F0" w:rsidP="009A58F0" w:rsidRDefault="009A58F0" w14:paraId="58EC5163" w14:textId="77777777">
      <w:pPr>
        <w:pStyle w:val="Lijstalinea"/>
        <w:numPr>
          <w:ilvl w:val="0"/>
          <w:numId w:val="1"/>
        </w:numPr>
        <w:ind w:left="360"/>
        <w:rPr>
          <w:b/>
          <w:bCs/>
        </w:rPr>
      </w:pPr>
      <w:r w:rsidRPr="00370E09">
        <w:rPr>
          <w:b/>
          <w:bCs/>
        </w:rPr>
        <w:t xml:space="preserve">Begrijpt u dat het voor veel Nederlanders onbestaanbaar is, dat andere EU-lidstaten die hun ongedekte staatspensioenen fors hebben verhoogd, straks aankloppen bij Nederland en/of bij de EU voor financiële steun via </w:t>
      </w:r>
      <w:proofErr w:type="spellStart"/>
      <w:r w:rsidRPr="00370E09">
        <w:rPr>
          <w:b/>
          <w:bCs/>
        </w:rPr>
        <w:t>eurobonds</w:t>
      </w:r>
      <w:proofErr w:type="spellEnd"/>
      <w:r w:rsidRPr="00370E09">
        <w:rPr>
          <w:b/>
          <w:bCs/>
        </w:rPr>
        <w:t xml:space="preserve"> of anderszins?</w:t>
      </w:r>
    </w:p>
    <w:p w:rsidR="009A58F0" w:rsidP="009A58F0" w:rsidRDefault="009A58F0" w14:paraId="7CFB172E" w14:textId="77777777">
      <w:pPr>
        <w:pStyle w:val="Lijstalinea"/>
        <w:spacing w:line="278" w:lineRule="auto"/>
        <w:ind w:left="360"/>
      </w:pPr>
    </w:p>
    <w:p w:rsidR="009A58F0" w:rsidP="009A58F0" w:rsidRDefault="009A58F0" w14:paraId="47B54635" w14:textId="77777777">
      <w:pPr>
        <w:pStyle w:val="Lijstalinea"/>
        <w:spacing w:line="278" w:lineRule="auto"/>
        <w:ind w:left="360"/>
      </w:pPr>
      <w:r>
        <w:t xml:space="preserve">In de EU zijn afspraken gemaakt over de coördinatie van het economisch en begrotingsbeleid van lidstaten. In dat verband krijgen lidstaten jaarlijks </w:t>
      </w:r>
      <w:proofErr w:type="spellStart"/>
      <w:r>
        <w:t>landspecifieke</w:t>
      </w:r>
      <w:proofErr w:type="spellEnd"/>
      <w:r>
        <w:t xml:space="preserve"> aanbevelingen van de Raad, die ook betrekking hebben op de houdbaarheid van pensioenstelsels. Daarnaast worden lidstaten geacht zich te houden aan de begrotingsregels. In dat verband moeten lidstaten zich houden aan een maximale uitgavengroei, die ervoor moet zorgen dat hun tekort en schuld op middellange termijn onder de 3% en 60% bbp komt of blijft. Bij de berekening van de maximale uitgavengroei wordt rekening gehouden met de kosten van vergrijzing, waaronder die van pensioenen. Deze afspraken moeten bijdragen aan de houdbaarheid van pensioenstelsels en bijdragen aan de financiële stabiliteit van de EU. Voorstellen om aan te kloppen bij andere landen of bij de EU voor financiële steun zijn daarbij niet aan de orde. </w:t>
      </w:r>
    </w:p>
    <w:p w:rsidRPr="00370E09" w:rsidR="009A58F0" w:rsidP="009A58F0" w:rsidRDefault="009A58F0" w14:paraId="10533AE5" w14:textId="77777777">
      <w:pPr>
        <w:pStyle w:val="Lijstalinea"/>
        <w:spacing w:line="278" w:lineRule="auto"/>
        <w:ind w:left="0"/>
        <w:rPr>
          <w:b/>
          <w:bCs/>
        </w:rPr>
      </w:pPr>
    </w:p>
    <w:p w:rsidRPr="00370E09" w:rsidR="009A58F0" w:rsidP="009A58F0" w:rsidRDefault="009A58F0" w14:paraId="64071C49" w14:textId="77777777">
      <w:pPr>
        <w:pStyle w:val="Lijstalinea"/>
        <w:numPr>
          <w:ilvl w:val="0"/>
          <w:numId w:val="1"/>
        </w:numPr>
        <w:ind w:left="360"/>
        <w:rPr>
          <w:b/>
          <w:bCs/>
        </w:rPr>
      </w:pPr>
      <w:bookmarkStart w:name="_Hlk215586858" w:id="4"/>
      <w:r w:rsidRPr="00370E09">
        <w:rPr>
          <w:b/>
          <w:bCs/>
        </w:rPr>
        <w:t>Wat gaat u doen om de koopkrachtresultaten van Nederlandse gepensioneerden op een meer evenwichtig groeipad te krijgen, in vergelijking met werkenden, zelfstandigen en uitkeringsgerechtigden?</w:t>
      </w:r>
    </w:p>
    <w:p w:rsidR="009A58F0" w:rsidP="009A58F0" w:rsidRDefault="009A58F0" w14:paraId="7FD50617" w14:textId="77777777">
      <w:pPr>
        <w:ind w:left="360"/>
      </w:pPr>
      <w:r w:rsidRPr="009E1B07">
        <w:t>De AOW</w:t>
      </w:r>
      <w:r>
        <w:t xml:space="preserve"> en de bijstand</w:t>
      </w:r>
      <w:r w:rsidRPr="009E1B07">
        <w:t xml:space="preserve"> </w:t>
      </w:r>
      <w:r>
        <w:t>zijn</w:t>
      </w:r>
      <w:r w:rsidRPr="009E1B07">
        <w:t xml:space="preserve"> gekoppeld aan het wettelijk minimumloon</w:t>
      </w:r>
      <w:r>
        <w:t>, wat</w:t>
      </w:r>
      <w:r w:rsidRPr="009E1B07">
        <w:t xml:space="preserve"> een evenwichtige koopkrachtontwikkeling </w:t>
      </w:r>
      <w:r>
        <w:t>stimuleert</w:t>
      </w:r>
      <w:r w:rsidRPr="009E1B07">
        <w:t xml:space="preserve">. Het feit dat gepensioneerden met een aanvullend pensioen zijn achtergebleven in koopkrachtontwikkeling is </w:t>
      </w:r>
      <w:r>
        <w:t>voornamelijk gevolg</w:t>
      </w:r>
      <w:r w:rsidRPr="009E1B07">
        <w:t xml:space="preserve"> </w:t>
      </w:r>
      <w:r>
        <w:t>van</w:t>
      </w:r>
      <w:r w:rsidRPr="009E1B07">
        <w:t xml:space="preserve"> de beperkte aanvullende pensioenindexatie</w:t>
      </w:r>
      <w:r>
        <w:t xml:space="preserve"> in het oude pensioenstelsel</w:t>
      </w:r>
      <w:r w:rsidRPr="009E1B07">
        <w:t xml:space="preserve"> </w:t>
      </w:r>
      <w:r>
        <w:t>tot 2022.</w:t>
      </w:r>
      <w:r w:rsidRPr="006E1B5A">
        <w:t xml:space="preserve"> </w:t>
      </w:r>
      <w:r>
        <w:t xml:space="preserve">Daarnaast is er ieder jaar tijdens de augustusbesluitvorming aandacht voor een evenwichtig koopkrachtbeeld. </w:t>
      </w:r>
      <w:r w:rsidRPr="009E1B07">
        <w:t>Hierbij wordt ook gekeken naar de verschillen tussen de koopkrachtontwikkeling van werkenden, uitkeringsgerechtigden en gepensioneerden</w:t>
      </w:r>
      <w:r>
        <w:t xml:space="preserve">. </w:t>
      </w:r>
      <w:r w:rsidRPr="00391CC0">
        <w:t xml:space="preserve">Voor komend jaar is een evenwichtig koopkrachtbeeld geraamd waar gepensioneerden er in doorsnee 1,5% op vooruitgaan. Dit komt voor een groot deel door het nieuwe pensioenstelsel, waardoor aanvullende pensioenen meer kunnen worden verhoogd wanneer het goed gaat op de financiële markten. </w:t>
      </w:r>
      <w:r>
        <w:t xml:space="preserve">In deze raming </w:t>
      </w:r>
      <w:r>
        <w:lastRenderedPageBreak/>
        <w:t xml:space="preserve">wordt uitgegaan van een indexatie van </w:t>
      </w:r>
      <w:r w:rsidRPr="00391CC0">
        <w:t xml:space="preserve">aanvullende pensioenen volgend jaar </w:t>
      </w:r>
      <w:r>
        <w:t xml:space="preserve">met </w:t>
      </w:r>
      <w:r w:rsidRPr="00391CC0">
        <w:t>gemiddeld met 4%. Werkenden en uitkeringsgerechtigden gaan er in doorsnee 1,3% op vooruit.</w:t>
      </w:r>
    </w:p>
    <w:p w:rsidRPr="00C660AC" w:rsidR="009A58F0" w:rsidP="009A58F0" w:rsidRDefault="009A58F0" w14:paraId="2A579DF0" w14:textId="77777777">
      <w:pPr>
        <w:ind w:left="360"/>
        <w:rPr>
          <w:b/>
          <w:bCs/>
        </w:rPr>
      </w:pPr>
    </w:p>
    <w:p w:rsidRPr="00C660AC" w:rsidR="009A58F0" w:rsidP="009A58F0" w:rsidRDefault="009A58F0" w14:paraId="7E52C425" w14:textId="77777777">
      <w:pPr>
        <w:pStyle w:val="Lijstalinea"/>
        <w:numPr>
          <w:ilvl w:val="0"/>
          <w:numId w:val="1"/>
        </w:numPr>
        <w:ind w:left="360"/>
        <w:rPr>
          <w:b/>
          <w:bCs/>
        </w:rPr>
      </w:pPr>
      <w:r w:rsidRPr="00C660AC">
        <w:rPr>
          <w:b/>
          <w:bCs/>
        </w:rPr>
        <w:t>Deelt u de mening dat hier sprake is van fiscale leeftijdsdiscriminatie?</w:t>
      </w:r>
    </w:p>
    <w:p w:rsidR="009A58F0" w:rsidP="009A58F0" w:rsidRDefault="009A58F0" w14:paraId="483BB5FA" w14:textId="77777777">
      <w:pPr>
        <w:ind w:left="360"/>
      </w:pPr>
      <w:r w:rsidRPr="0034712C">
        <w:t xml:space="preserve">Het kabinet deelt de mening niet dat er sprake is van leeftijdsdiscriminatie. Het verschil in de koopkrachtonwikkeling tussen werkenden en gepensioneerden wordt </w:t>
      </w:r>
      <w:r>
        <w:t>voor een belangrijk deel</w:t>
      </w:r>
      <w:r w:rsidRPr="0034712C">
        <w:t xml:space="preserve"> veroorzaakt door de beperkte indexatie van de aanvullende pensioenen</w:t>
      </w:r>
      <w:r>
        <w:t xml:space="preserve"> in het oude pensioenstelsel</w:t>
      </w:r>
      <w:r w:rsidRPr="0034712C">
        <w:t xml:space="preserve"> tot 2022.</w:t>
      </w:r>
      <w:r>
        <w:t xml:space="preserve"> </w:t>
      </w:r>
      <w:bookmarkEnd w:id="4"/>
      <w:r w:rsidRPr="007B4C7D">
        <w:t xml:space="preserve">Het Nederlandse pensioenstelsel is deels </w:t>
      </w:r>
      <w:proofErr w:type="spellStart"/>
      <w:r w:rsidRPr="007B4C7D">
        <w:t>kapitaalgedekt</w:t>
      </w:r>
      <w:proofErr w:type="spellEnd"/>
      <w:r w:rsidRPr="007B4C7D">
        <w:t xml:space="preserve"> (aanvullend pensioen) en deels omslagstelsel (AOW). Door ze gezamenlijk te gebruiken, kunnen risico’s zoals inflatie en vergrijzing beter worden gespreid. Terwijl het omslagstelsel direct wordt gefinancierd door middel van de lopende begroting, zijn bij het </w:t>
      </w:r>
      <w:proofErr w:type="spellStart"/>
      <w:r w:rsidRPr="007B4C7D">
        <w:t>kapitaalgedekte</w:t>
      </w:r>
      <w:proofErr w:type="spellEnd"/>
      <w:r w:rsidRPr="007B4C7D">
        <w:t xml:space="preserve"> stelsel de individuele bijdrage en de ontwikkelingen op de financiële markten van belang. Hier hoort bij dat de overheid dan ook niet de marktuitkomsten van het </w:t>
      </w:r>
      <w:proofErr w:type="spellStart"/>
      <w:r w:rsidRPr="007B4C7D">
        <w:t>kapitaalgedekte</w:t>
      </w:r>
      <w:proofErr w:type="spellEnd"/>
      <w:r w:rsidRPr="007B4C7D">
        <w:t xml:space="preserve"> deel gaat compenseren.</w:t>
      </w:r>
    </w:p>
    <w:p w:rsidR="00990D32" w:rsidRDefault="00990D32" w14:paraId="35C11F72" w14:textId="77777777"/>
    <w:sectPr w:rsidR="00990D32" w:rsidSect="009A58F0">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3F62" w14:textId="77777777" w:rsidR="009A58F0" w:rsidRDefault="009A58F0" w:rsidP="009A58F0">
      <w:pPr>
        <w:spacing w:after="0" w:line="240" w:lineRule="auto"/>
      </w:pPr>
      <w:r>
        <w:separator/>
      </w:r>
    </w:p>
  </w:endnote>
  <w:endnote w:type="continuationSeparator" w:id="0">
    <w:p w14:paraId="2AF7A27D" w14:textId="77777777" w:rsidR="009A58F0" w:rsidRDefault="009A58F0" w:rsidP="009A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422" w14:textId="77777777" w:rsidR="009A58F0" w:rsidRPr="009A58F0" w:rsidRDefault="009A58F0" w:rsidP="009A58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2508" w14:textId="77777777" w:rsidR="009A58F0" w:rsidRPr="009A58F0" w:rsidRDefault="009A58F0" w:rsidP="009A58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54FB" w14:textId="77777777" w:rsidR="009A58F0" w:rsidRPr="009A58F0" w:rsidRDefault="009A58F0" w:rsidP="009A58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B190" w14:textId="77777777" w:rsidR="009A58F0" w:rsidRDefault="009A58F0" w:rsidP="009A58F0">
      <w:pPr>
        <w:spacing w:after="0" w:line="240" w:lineRule="auto"/>
      </w:pPr>
      <w:r>
        <w:separator/>
      </w:r>
    </w:p>
  </w:footnote>
  <w:footnote w:type="continuationSeparator" w:id="0">
    <w:p w14:paraId="075A832C" w14:textId="77777777" w:rsidR="009A58F0" w:rsidRDefault="009A58F0" w:rsidP="009A58F0">
      <w:pPr>
        <w:spacing w:after="0" w:line="240" w:lineRule="auto"/>
      </w:pPr>
      <w:r>
        <w:continuationSeparator/>
      </w:r>
    </w:p>
  </w:footnote>
  <w:footnote w:id="1">
    <w:p w14:paraId="266F59C1" w14:textId="77777777" w:rsidR="009A58F0" w:rsidRDefault="009A58F0" w:rsidP="009A58F0">
      <w:pPr>
        <w:pStyle w:val="Voetnoottekst"/>
      </w:pPr>
      <w:r>
        <w:rPr>
          <w:rStyle w:val="Voetnootmarkering"/>
        </w:rPr>
        <w:footnoteRef/>
      </w:r>
      <w:r w:rsidRPr="00214651">
        <w:t xml:space="preserve"> BNR Nieuwsradio, 11 november 2025, “Schrijnend beeld: gepensioneerden zien inkomen al jaren achterblijven ten opzichte van anderen”, https://www.bnr.nl/column/columnsopinie/10587409/schrijnend-beeld-gepensioneerden-zieninkomen-al-jaren-achterblijven-tenopzichte-van-andere</w:t>
      </w:r>
    </w:p>
  </w:footnote>
  <w:footnote w:id="2">
    <w:p w14:paraId="18D3078C" w14:textId="77777777" w:rsidR="009A58F0" w:rsidRPr="00DA3F0B" w:rsidRDefault="009A58F0" w:rsidP="009A58F0">
      <w:pPr>
        <w:pStyle w:val="Voetnoottekst"/>
        <w:rPr>
          <w:rFonts w:ascii="Verdana" w:hAnsi="Verdana"/>
          <w:sz w:val="16"/>
          <w:szCs w:val="16"/>
        </w:rPr>
      </w:pPr>
      <w:r w:rsidRPr="00DA3F0B">
        <w:rPr>
          <w:rStyle w:val="Voetnootmarkering"/>
          <w:rFonts w:ascii="Verdana" w:hAnsi="Verdana"/>
          <w:sz w:val="16"/>
          <w:szCs w:val="16"/>
        </w:rPr>
        <w:footnoteRef/>
      </w:r>
      <w:r w:rsidRPr="00DA3F0B">
        <w:rPr>
          <w:rFonts w:ascii="Verdana" w:hAnsi="Verdana"/>
          <w:sz w:val="16"/>
          <w:szCs w:val="16"/>
        </w:rPr>
        <w:t xml:space="preserve"> https://betterfinance.eu/pensions-dashboard/</w:t>
      </w:r>
    </w:p>
  </w:footnote>
  <w:footnote w:id="3">
    <w:p w14:paraId="72D555CE" w14:textId="77777777" w:rsidR="009A58F0" w:rsidRPr="00DA3F0B" w:rsidRDefault="009A58F0" w:rsidP="009A58F0">
      <w:pPr>
        <w:pStyle w:val="Voetnoottekst"/>
        <w:rPr>
          <w:rFonts w:ascii="Verdana" w:hAnsi="Verdana"/>
          <w:sz w:val="16"/>
          <w:szCs w:val="16"/>
        </w:rPr>
      </w:pPr>
      <w:r w:rsidRPr="00DA3F0B">
        <w:rPr>
          <w:rStyle w:val="Voetnootmarkering"/>
          <w:rFonts w:ascii="Verdana" w:hAnsi="Verdana"/>
          <w:sz w:val="16"/>
          <w:szCs w:val="16"/>
        </w:rPr>
        <w:footnoteRef/>
      </w:r>
      <w:r w:rsidRPr="00DA3F0B">
        <w:rPr>
          <w:rFonts w:ascii="Verdana" w:hAnsi="Verdana"/>
          <w:sz w:val="16"/>
          <w:szCs w:val="16"/>
        </w:rPr>
        <w:t xml:space="preserve"> https://www.eiopa.europa.eu/document/download/4de6b580-521d-4ad0-af83-2ecf133abdf4_en?filename=EIOPA-BoS-25-016_EIOPA%20IORPs%20in%20focus%20report%202024.pdf</w:t>
      </w:r>
    </w:p>
  </w:footnote>
  <w:footnote w:id="4">
    <w:p w14:paraId="7D49B8C4" w14:textId="77777777" w:rsidR="009A58F0" w:rsidRPr="003763C2" w:rsidRDefault="009A58F0" w:rsidP="009A58F0">
      <w:pPr>
        <w:pStyle w:val="Voetnoottekst"/>
      </w:pPr>
      <w:r w:rsidRPr="00DA3F0B">
        <w:rPr>
          <w:rStyle w:val="Voetnootmarkering"/>
          <w:rFonts w:ascii="Verdana" w:hAnsi="Verdana"/>
          <w:sz w:val="16"/>
          <w:szCs w:val="16"/>
        </w:rPr>
        <w:footnoteRef/>
      </w:r>
      <w:r w:rsidRPr="00DA3F0B">
        <w:rPr>
          <w:rFonts w:ascii="Verdana" w:hAnsi="Verdana"/>
          <w:sz w:val="16"/>
          <w:szCs w:val="16"/>
        </w:rPr>
        <w:t xml:space="preserve"> https://pensionseurope.eu/wp-content/uploads/PensionsEurope-report-2024-Final-version.pdf</w:t>
      </w:r>
    </w:p>
  </w:footnote>
  <w:footnote w:id="5">
    <w:p w14:paraId="10423E01" w14:textId="77777777" w:rsidR="009A58F0" w:rsidRPr="00850725" w:rsidRDefault="009A58F0" w:rsidP="009A58F0">
      <w:pPr>
        <w:rPr>
          <w:highlight w:val="yellow"/>
        </w:rPr>
      </w:pPr>
      <w:r>
        <w:rPr>
          <w:rStyle w:val="Voetnootmarkering"/>
        </w:rPr>
        <w:footnoteRef/>
      </w:r>
      <w:r>
        <w:t xml:space="preserve"> </w:t>
      </w:r>
      <w:r w:rsidRPr="009966F7">
        <w:rPr>
          <w:sz w:val="16"/>
          <w:szCs w:val="16"/>
        </w:rPr>
        <w:t>https://ec.europa.eu/eurostat/statistics-explained/index.php?title=Social_protection_statistics_-_pension_expenditure_and_pension_beneficiaries#Source_data_for_tables_and_graphs</w:t>
      </w:r>
    </w:p>
    <w:p w14:paraId="58515725" w14:textId="77777777" w:rsidR="009A58F0" w:rsidRPr="00E94F7D" w:rsidRDefault="009A58F0" w:rsidP="009A58F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269A" w14:textId="77777777" w:rsidR="009A58F0" w:rsidRPr="009A58F0" w:rsidRDefault="009A58F0" w:rsidP="009A58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04F0" w14:textId="77777777" w:rsidR="009A58F0" w:rsidRPr="009A58F0" w:rsidRDefault="009A58F0" w:rsidP="009A58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120A" w14:textId="77777777" w:rsidR="009A58F0" w:rsidRPr="009A58F0" w:rsidRDefault="009A58F0" w:rsidP="009A58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C0B86"/>
    <w:multiLevelType w:val="multilevel"/>
    <w:tmpl w:val="9DEE3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3988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F0"/>
    <w:rsid w:val="00990D32"/>
    <w:rsid w:val="009A58F0"/>
    <w:rsid w:val="00D03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0039"/>
  <w15:chartTrackingRefBased/>
  <w15:docId w15:val="{DE104A21-6E85-4427-9368-6D4E5DE8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58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58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58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58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58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58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8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8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8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8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58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58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58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58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58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8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8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8F0"/>
    <w:rPr>
      <w:rFonts w:eastAsiaTheme="majorEastAsia" w:cstheme="majorBidi"/>
      <w:color w:val="272727" w:themeColor="text1" w:themeTint="D8"/>
    </w:rPr>
  </w:style>
  <w:style w:type="paragraph" w:styleId="Titel">
    <w:name w:val="Title"/>
    <w:basedOn w:val="Standaard"/>
    <w:next w:val="Standaard"/>
    <w:link w:val="TitelChar"/>
    <w:uiPriority w:val="10"/>
    <w:qFormat/>
    <w:rsid w:val="009A5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8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8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8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8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58F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9A58F0"/>
    <w:pPr>
      <w:ind w:left="720"/>
      <w:contextualSpacing/>
    </w:pPr>
  </w:style>
  <w:style w:type="character" w:styleId="Intensievebenadrukking">
    <w:name w:val="Intense Emphasis"/>
    <w:basedOn w:val="Standaardalinea-lettertype"/>
    <w:uiPriority w:val="21"/>
    <w:qFormat/>
    <w:rsid w:val="009A58F0"/>
    <w:rPr>
      <w:i/>
      <w:iCs/>
      <w:color w:val="2F5496" w:themeColor="accent1" w:themeShade="BF"/>
    </w:rPr>
  </w:style>
  <w:style w:type="paragraph" w:styleId="Duidelijkcitaat">
    <w:name w:val="Intense Quote"/>
    <w:basedOn w:val="Standaard"/>
    <w:next w:val="Standaard"/>
    <w:link w:val="DuidelijkcitaatChar"/>
    <w:uiPriority w:val="30"/>
    <w:qFormat/>
    <w:rsid w:val="009A5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58F0"/>
    <w:rPr>
      <w:i/>
      <w:iCs/>
      <w:color w:val="2F5496" w:themeColor="accent1" w:themeShade="BF"/>
    </w:rPr>
  </w:style>
  <w:style w:type="character" w:styleId="Intensieveverwijzing">
    <w:name w:val="Intense Reference"/>
    <w:basedOn w:val="Standaardalinea-lettertype"/>
    <w:uiPriority w:val="32"/>
    <w:qFormat/>
    <w:rsid w:val="009A58F0"/>
    <w:rPr>
      <w:b/>
      <w:bCs/>
      <w:smallCaps/>
      <w:color w:val="2F5496" w:themeColor="accent1" w:themeShade="BF"/>
      <w:spacing w:val="5"/>
    </w:rPr>
  </w:style>
  <w:style w:type="character" w:styleId="Hyperlink">
    <w:name w:val="Hyperlink"/>
    <w:basedOn w:val="Standaardalinea-lettertype"/>
    <w:uiPriority w:val="99"/>
    <w:unhideWhenUsed/>
    <w:rsid w:val="009A58F0"/>
    <w:rPr>
      <w:color w:val="0563C1" w:themeColor="hyperlink"/>
      <w:u w:val="single"/>
    </w:rPr>
  </w:style>
  <w:style w:type="paragraph" w:styleId="Koptekst">
    <w:name w:val="header"/>
    <w:basedOn w:val="Standaard"/>
    <w:next w:val="Standaard"/>
    <w:link w:val="KoptekstChar"/>
    <w:rsid w:val="009A58F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A58F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A58F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A58F0"/>
    <w:rPr>
      <w:rFonts w:ascii="Verdana" w:eastAsia="DejaVu Sans" w:hAnsi="Verdana" w:cs="Lohit Hindi"/>
      <w:color w:val="000000"/>
      <w:kern w:val="0"/>
      <w:sz w:val="13"/>
      <w:szCs w:val="13"/>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9A58F0"/>
  </w:style>
  <w:style w:type="paragraph" w:styleId="Geenafstand">
    <w:name w:val="No Spacing"/>
    <w:uiPriority w:val="1"/>
    <w:qFormat/>
    <w:rsid w:val="009A58F0"/>
    <w:pPr>
      <w:spacing w:after="0" w:line="240" w:lineRule="auto"/>
    </w:pPr>
  </w:style>
  <w:style w:type="character" w:customStyle="1" w:styleId="normaltextrun">
    <w:name w:val="normaltextrun"/>
    <w:basedOn w:val="Standaardalinea-lettertype"/>
    <w:rsid w:val="009A58F0"/>
  </w:style>
  <w:style w:type="character" w:customStyle="1" w:styleId="eop">
    <w:name w:val="eop"/>
    <w:basedOn w:val="Standaardalinea-lettertype"/>
    <w:rsid w:val="009A58F0"/>
  </w:style>
  <w:style w:type="paragraph" w:styleId="Bijschrift">
    <w:name w:val="caption"/>
    <w:basedOn w:val="Standaard"/>
    <w:next w:val="Standaard"/>
    <w:uiPriority w:val="35"/>
    <w:unhideWhenUsed/>
    <w:qFormat/>
    <w:rsid w:val="009A58F0"/>
    <w:pPr>
      <w:spacing w:after="200" w:line="240" w:lineRule="auto"/>
    </w:pPr>
    <w:rPr>
      <w:i/>
      <w:iCs/>
      <w:color w:val="44546A" w:themeColor="text2"/>
      <w:kern w:val="0"/>
      <w:sz w:val="18"/>
      <w:szCs w:val="18"/>
      <w14:ligatures w14:val="none"/>
    </w:rPr>
  </w:style>
  <w:style w:type="paragraph" w:styleId="Voetnoottekst">
    <w:name w:val="footnote text"/>
    <w:basedOn w:val="Standaard"/>
    <w:link w:val="VoetnoottekstChar"/>
    <w:uiPriority w:val="99"/>
    <w:semiHidden/>
    <w:unhideWhenUsed/>
    <w:rsid w:val="009A58F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A58F0"/>
    <w:rPr>
      <w:kern w:val="0"/>
      <w:sz w:val="20"/>
      <w:szCs w:val="20"/>
      <w14:ligatures w14:val="none"/>
    </w:rPr>
  </w:style>
  <w:style w:type="character" w:styleId="Voetnootmarkering">
    <w:name w:val="footnote reference"/>
    <w:basedOn w:val="Standaardalinea-lettertype"/>
    <w:uiPriority w:val="99"/>
    <w:semiHidden/>
    <w:unhideWhenUsed/>
    <w:rsid w:val="009A58F0"/>
    <w:rPr>
      <w:vertAlign w:val="superscript"/>
    </w:rPr>
  </w:style>
  <w:style w:type="table" w:styleId="Onopgemaaktetabel1">
    <w:name w:val="Plain Table 1"/>
    <w:basedOn w:val="Standaardtabel"/>
    <w:uiPriority w:val="41"/>
    <w:rsid w:val="009A58F0"/>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pendata.cbs.nl/"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frd.shsdir.nl\orgData\SZW\ASEA\IB\PK\83%20kamervragen%20gepensioneerden\Ontwikkeling%20gestandaardiseerd%20besteedbaar%20inkom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Blad1!$P$20</c:f>
              <c:strCache>
                <c:ptCount val="1"/>
                <c:pt idx="0">
                  <c:v>Werkenden</c:v>
                </c:pt>
              </c:strCache>
            </c:strRef>
          </c:tx>
          <c:spPr>
            <a:ln w="28575" cap="rnd">
              <a:solidFill>
                <a:schemeClr val="accent1"/>
              </a:solidFill>
              <a:round/>
            </a:ln>
            <a:effectLst/>
          </c:spPr>
          <c:marker>
            <c:symbol val="none"/>
          </c:marker>
          <c:cat>
            <c:strRef>
              <c:f>Blad1!$Q$3:$AD$3</c:f>
              <c:strCache>
                <c:ptCount val="14"/>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strCache>
            </c:strRef>
          </c:cat>
          <c:val>
            <c:numRef>
              <c:f>Blad1!$Q$20:$AD$20</c:f>
              <c:numCache>
                <c:formatCode>General</c:formatCode>
                <c:ptCount val="14"/>
                <c:pt idx="0">
                  <c:v>100</c:v>
                </c:pt>
                <c:pt idx="1">
                  <c:v>97.904500171762294</c:v>
                </c:pt>
                <c:pt idx="2">
                  <c:v>97.192315104188509</c:v>
                </c:pt>
                <c:pt idx="3">
                  <c:v>101.20742952126149</c:v>
                </c:pt>
                <c:pt idx="4">
                  <c:v>100.60380668117446</c:v>
                </c:pt>
                <c:pt idx="5">
                  <c:v>104.57810347519239</c:v>
                </c:pt>
                <c:pt idx="6">
                  <c:v>105.40447455570916</c:v>
                </c:pt>
                <c:pt idx="7">
                  <c:v>105.23705197302479</c:v>
                </c:pt>
                <c:pt idx="8">
                  <c:v>109.40824116753716</c:v>
                </c:pt>
                <c:pt idx="9">
                  <c:v>111.07248749957502</c:v>
                </c:pt>
                <c:pt idx="10">
                  <c:v>113.23135227944645</c:v>
                </c:pt>
                <c:pt idx="11">
                  <c:v>108.36965593547406</c:v>
                </c:pt>
                <c:pt idx="12">
                  <c:v>115.91540889655498</c:v>
                </c:pt>
                <c:pt idx="13">
                  <c:v>118.54492790637568</c:v>
                </c:pt>
              </c:numCache>
            </c:numRef>
          </c:val>
          <c:smooth val="0"/>
          <c:extLst>
            <c:ext xmlns:c16="http://schemas.microsoft.com/office/drawing/2014/chart" uri="{C3380CC4-5D6E-409C-BE32-E72D297353CC}">
              <c16:uniqueId val="{00000000-89CA-43CF-813E-7CF873F3EFB4}"/>
            </c:ext>
          </c:extLst>
        </c:ser>
        <c:ser>
          <c:idx val="1"/>
          <c:order val="1"/>
          <c:tx>
            <c:strRef>
              <c:f>Blad1!$P$21</c:f>
              <c:strCache>
                <c:ptCount val="1"/>
                <c:pt idx="0">
                  <c:v>Gepensioneerden</c:v>
                </c:pt>
              </c:strCache>
            </c:strRef>
          </c:tx>
          <c:spPr>
            <a:ln w="28575" cap="rnd">
              <a:solidFill>
                <a:schemeClr val="accent2"/>
              </a:solidFill>
              <a:round/>
            </a:ln>
            <a:effectLst/>
          </c:spPr>
          <c:marker>
            <c:symbol val="none"/>
          </c:marker>
          <c:cat>
            <c:strRef>
              <c:f>Blad1!$Q$3:$AD$3</c:f>
              <c:strCache>
                <c:ptCount val="14"/>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strCache>
            </c:strRef>
          </c:cat>
          <c:val>
            <c:numRef>
              <c:f>Blad1!$Q$21:$AD$21</c:f>
              <c:numCache>
                <c:formatCode>General</c:formatCode>
                <c:ptCount val="14"/>
                <c:pt idx="0">
                  <c:v>100</c:v>
                </c:pt>
                <c:pt idx="1">
                  <c:v>100.02049600327936</c:v>
                </c:pt>
                <c:pt idx="2">
                  <c:v>97.181049695309412</c:v>
                </c:pt>
                <c:pt idx="3">
                  <c:v>102.95022173646437</c:v>
                </c:pt>
                <c:pt idx="4">
                  <c:v>99.187398216810749</c:v>
                </c:pt>
                <c:pt idx="5">
                  <c:v>101.24526713485406</c:v>
                </c:pt>
                <c:pt idx="6">
                  <c:v>106.03949052394393</c:v>
                </c:pt>
                <c:pt idx="7">
                  <c:v>101.60319807754676</c:v>
                </c:pt>
                <c:pt idx="8">
                  <c:v>107.55899950532802</c:v>
                </c:pt>
                <c:pt idx="9">
                  <c:v>104.71414323628628</c:v>
                </c:pt>
                <c:pt idx="10">
                  <c:v>105.8827753494019</c:v>
                </c:pt>
                <c:pt idx="11">
                  <c:v>101.44263447922495</c:v>
                </c:pt>
                <c:pt idx="12">
                  <c:v>114.27728495877525</c:v>
                </c:pt>
                <c:pt idx="13">
                  <c:v>114.55596728552263</c:v>
                </c:pt>
              </c:numCache>
            </c:numRef>
          </c:val>
          <c:smooth val="0"/>
          <c:extLst>
            <c:ext xmlns:c16="http://schemas.microsoft.com/office/drawing/2014/chart" uri="{C3380CC4-5D6E-409C-BE32-E72D297353CC}">
              <c16:uniqueId val="{00000001-89CA-43CF-813E-7CF873F3EFB4}"/>
            </c:ext>
          </c:extLst>
        </c:ser>
        <c:dLbls>
          <c:showLegendKey val="0"/>
          <c:showVal val="0"/>
          <c:showCatName val="0"/>
          <c:showSerName val="0"/>
          <c:showPercent val="0"/>
          <c:showBubbleSize val="0"/>
        </c:dLbls>
        <c:smooth val="0"/>
        <c:axId val="1786270496"/>
        <c:axId val="1786270976"/>
      </c:lineChart>
      <c:catAx>
        <c:axId val="178627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786270976"/>
        <c:crosses val="autoZero"/>
        <c:auto val="1"/>
        <c:lblAlgn val="ctr"/>
        <c:lblOffset val="100"/>
        <c:noMultiLvlLbl val="0"/>
      </c:catAx>
      <c:valAx>
        <c:axId val="1786270976"/>
        <c:scaling>
          <c:orientation val="minMax"/>
          <c:min val="9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78627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3027</ap:Words>
  <ap:Characters>16653</ap:Characters>
  <ap:DocSecurity>0</ap:DocSecurity>
  <ap:Lines>138</ap:Lines>
  <ap:Paragraphs>39</ap:Paragraphs>
  <ap:ScaleCrop>false</ap:ScaleCrop>
  <ap:LinksUpToDate>false</ap:LinksUpToDate>
  <ap:CharactersWithSpaces>19641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2025-12-10T13:29:00.0000000Z</dcterms:created>
  <dcterms:modified xsi:type="dcterms:W3CDTF">2025-12-10T13:30:00.0000000Z</dcterms:modified>
  <version/>
  <category/>
</coreProperties>
</file>