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6528" w:rsidR="00E86528" w:rsidP="00E86528" w:rsidRDefault="00E86528" w14:paraId="5F21D47A" w14:textId="24CE02D7">
      <w:pPr>
        <w:ind w:left="1440" w:hanging="1440"/>
        <w:rPr>
          <w:rFonts w:ascii="Times New Roman" w:hAnsi="Times New Roman"/>
          <w:b/>
          <w:bCs/>
          <w:sz w:val="24"/>
        </w:rPr>
      </w:pPr>
      <w:r w:rsidRPr="00E86528">
        <w:rPr>
          <w:rFonts w:ascii="Times New Roman" w:hAnsi="Times New Roman"/>
          <w:b/>
          <w:sz w:val="24"/>
        </w:rPr>
        <w:t>36 868</w:t>
      </w:r>
      <w:r w:rsidRPr="00E86528">
        <w:rPr>
          <w:rFonts w:ascii="Times New Roman" w:hAnsi="Times New Roman"/>
          <w:b/>
          <w:bCs/>
          <w:sz w:val="24"/>
        </w:rPr>
        <w:tab/>
        <w:t>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w:t>
      </w:r>
    </w:p>
    <w:p w:rsidRPr="00E86528" w:rsidR="00E86528" w:rsidP="00C845C3" w:rsidRDefault="00E86528" w14:paraId="1D1608D5" w14:textId="2FE1348C">
      <w:pPr>
        <w:rPr>
          <w:rFonts w:ascii="Times New Roman" w:hAnsi="Times New Roman"/>
          <w:b/>
          <w:bCs/>
          <w:sz w:val="24"/>
        </w:rPr>
      </w:pPr>
    </w:p>
    <w:p w:rsidRPr="00E86528" w:rsidR="00E86528" w:rsidP="00C845C3" w:rsidRDefault="00E86528" w14:paraId="212E3313" w14:textId="77777777">
      <w:pPr>
        <w:rPr>
          <w:rFonts w:ascii="Times New Roman" w:hAnsi="Times New Roman"/>
          <w:b/>
          <w:sz w:val="24"/>
        </w:rPr>
      </w:pPr>
    </w:p>
    <w:p w:rsidRPr="00E86528" w:rsidR="00C845C3" w:rsidP="00C845C3" w:rsidRDefault="00E86528" w14:paraId="2445475F" w14:textId="0B5B1159">
      <w:pPr>
        <w:rPr>
          <w:rFonts w:ascii="Times New Roman" w:hAnsi="Times New Roman"/>
          <w:sz w:val="24"/>
        </w:rPr>
      </w:pPr>
      <w:r w:rsidRPr="00E86528">
        <w:rPr>
          <w:rFonts w:ascii="Times New Roman" w:hAnsi="Times New Roman"/>
          <w:b/>
          <w:sz w:val="24"/>
        </w:rPr>
        <w:t>Nr. 3</w:t>
      </w:r>
      <w:r w:rsidRPr="00E86528">
        <w:rPr>
          <w:rFonts w:ascii="Times New Roman" w:hAnsi="Times New Roman"/>
          <w:b/>
          <w:sz w:val="24"/>
        </w:rPr>
        <w:tab/>
      </w:r>
      <w:r w:rsidRPr="00E86528">
        <w:rPr>
          <w:rFonts w:ascii="Times New Roman" w:hAnsi="Times New Roman"/>
          <w:b/>
          <w:sz w:val="24"/>
        </w:rPr>
        <w:tab/>
      </w:r>
      <w:r w:rsidRPr="00E86528" w:rsidR="002771D2">
        <w:rPr>
          <w:rFonts w:ascii="Times New Roman" w:hAnsi="Times New Roman"/>
          <w:b/>
          <w:sz w:val="24"/>
        </w:rPr>
        <w:t>MEMORIE VAN TOELICHTING</w:t>
      </w:r>
    </w:p>
    <w:p w:rsidRPr="00E86528" w:rsidR="00C845C3" w:rsidP="00C845C3" w:rsidRDefault="00C845C3" w14:paraId="0F7888BA" w14:textId="77777777">
      <w:pPr>
        <w:rPr>
          <w:rFonts w:ascii="Times New Roman" w:hAnsi="Times New Roman"/>
          <w:b/>
          <w:sz w:val="24"/>
        </w:rPr>
      </w:pPr>
    </w:p>
    <w:p w:rsidRPr="00E86528" w:rsidR="00C845C3" w:rsidP="00C845C3" w:rsidRDefault="002771D2" w14:paraId="1E22095C" w14:textId="5B313F46">
      <w:pPr>
        <w:rPr>
          <w:rFonts w:ascii="Times New Roman" w:hAnsi="Times New Roman"/>
          <w:sz w:val="24"/>
        </w:rPr>
      </w:pPr>
      <w:r w:rsidRPr="00E86528">
        <w:rPr>
          <w:rFonts w:ascii="Times New Roman" w:hAnsi="Times New Roman"/>
          <w:b/>
          <w:sz w:val="24"/>
        </w:rPr>
        <w:t>I</w:t>
      </w:r>
      <w:r w:rsidRPr="00E86528" w:rsidR="007021E6">
        <w:rPr>
          <w:rFonts w:ascii="Times New Roman" w:hAnsi="Times New Roman"/>
          <w:b/>
          <w:sz w:val="24"/>
        </w:rPr>
        <w:t>.</w:t>
      </w:r>
      <w:r w:rsidRPr="00E86528" w:rsidR="00C76393">
        <w:rPr>
          <w:rFonts w:ascii="Times New Roman" w:hAnsi="Times New Roman"/>
          <w:b/>
          <w:sz w:val="24"/>
        </w:rPr>
        <w:t xml:space="preserve"> </w:t>
      </w:r>
      <w:r w:rsidRPr="00E86528">
        <w:rPr>
          <w:rFonts w:ascii="Times New Roman" w:hAnsi="Times New Roman"/>
          <w:b/>
          <w:sz w:val="24"/>
        </w:rPr>
        <w:t>ALGEMEEN</w:t>
      </w:r>
    </w:p>
    <w:p w:rsidRPr="00E86528" w:rsidR="000E636C" w:rsidP="000E636C" w:rsidRDefault="000E636C" w14:paraId="03F3440F" w14:textId="77777777">
      <w:pPr>
        <w:rPr>
          <w:rFonts w:ascii="Times New Roman" w:hAnsi="Times New Roman"/>
          <w:sz w:val="24"/>
        </w:rPr>
      </w:pPr>
    </w:p>
    <w:p w:rsidRPr="00E86528" w:rsidR="000E636C" w:rsidP="000E636C" w:rsidRDefault="000E636C" w14:paraId="2686A0EF" w14:textId="05C7A501">
      <w:pPr>
        <w:rPr>
          <w:rFonts w:ascii="Times New Roman" w:hAnsi="Times New Roman"/>
          <w:b/>
          <w:sz w:val="24"/>
        </w:rPr>
      </w:pPr>
      <w:bookmarkStart w:name="_Hlk173499750" w:id="0"/>
      <w:r w:rsidRPr="00E86528">
        <w:rPr>
          <w:rFonts w:ascii="Times New Roman" w:hAnsi="Times New Roman"/>
          <w:b/>
          <w:sz w:val="24"/>
        </w:rPr>
        <w:t>1</w:t>
      </w:r>
      <w:r w:rsidRPr="00E86528" w:rsidR="007021E6">
        <w:rPr>
          <w:rFonts w:ascii="Times New Roman" w:hAnsi="Times New Roman"/>
          <w:b/>
          <w:sz w:val="24"/>
        </w:rPr>
        <w:t>.</w:t>
      </w:r>
      <w:r w:rsidRPr="00E86528">
        <w:rPr>
          <w:rFonts w:ascii="Times New Roman" w:hAnsi="Times New Roman"/>
          <w:b/>
          <w:sz w:val="24"/>
        </w:rPr>
        <w:t xml:space="preserve"> Doel en aanleiding</w:t>
      </w:r>
    </w:p>
    <w:p w:rsidRPr="00E86528" w:rsidR="000E636C" w:rsidP="000E636C" w:rsidRDefault="000E636C" w14:paraId="15D8AE1E" w14:textId="77777777">
      <w:pPr>
        <w:ind w:firstLine="284"/>
        <w:rPr>
          <w:rFonts w:ascii="Times New Roman" w:hAnsi="Times New Roman"/>
          <w:sz w:val="24"/>
        </w:rPr>
      </w:pPr>
    </w:p>
    <w:p w:rsidRPr="00E86528" w:rsidR="000E636C" w:rsidP="78B33E90" w:rsidRDefault="6897B1B2" w14:paraId="349C7EB4" w14:textId="7ABF2308">
      <w:pPr>
        <w:rPr>
          <w:rStyle w:val="Nadruk"/>
          <w:rFonts w:ascii="Times New Roman" w:hAnsi="Times New Roman"/>
          <w:i w:val="0"/>
          <w:iCs w:val="0"/>
          <w:sz w:val="24"/>
        </w:rPr>
      </w:pPr>
      <w:r w:rsidRPr="00E86528">
        <w:rPr>
          <w:rFonts w:ascii="Times New Roman" w:hAnsi="Times New Roman"/>
          <w:sz w:val="24"/>
        </w:rPr>
        <w:t xml:space="preserve">Dit </w:t>
      </w:r>
      <w:bookmarkStart w:name="_Hlk173500463" w:id="1"/>
      <w:r w:rsidRPr="00E86528">
        <w:rPr>
          <w:rFonts w:ascii="Times New Roman" w:hAnsi="Times New Roman"/>
          <w:sz w:val="24"/>
        </w:rPr>
        <w:t xml:space="preserve">voorstel van wet </w:t>
      </w:r>
      <w:bookmarkEnd w:id="1"/>
      <w:r w:rsidRPr="00E86528">
        <w:rPr>
          <w:rFonts w:ascii="Times New Roman" w:hAnsi="Times New Roman"/>
          <w:sz w:val="24"/>
        </w:rPr>
        <w:t>strekt tot i</w:t>
      </w:r>
      <w:bookmarkStart w:name="_Hlk173500478" w:id="2"/>
      <w:r w:rsidRPr="00E86528">
        <w:rPr>
          <w:rFonts w:ascii="Times New Roman" w:hAnsi="Times New Roman"/>
          <w:sz w:val="24"/>
        </w:rPr>
        <w:t>mplementatie van</w:t>
      </w:r>
      <w:bookmarkEnd w:id="2"/>
      <w:r w:rsidRPr="00E86528">
        <w:rPr>
          <w:rFonts w:ascii="Times New Roman" w:hAnsi="Times New Roman"/>
          <w:sz w:val="24"/>
        </w:rPr>
        <w:t xml:space="preserve"> </w:t>
      </w:r>
      <w:r w:rsidRPr="00E86528">
        <w:rPr>
          <w:rStyle w:val="Nadruk"/>
          <w:rFonts w:ascii="Times New Roman" w:hAnsi="Times New Roman"/>
          <w:i w:val="0"/>
          <w:iCs w:val="0"/>
          <w:sz w:val="24"/>
        </w:rPr>
        <w:t xml:space="preserve">Richtlijn (EU) 2023/1791 van het Europees Parlement en de Raad van 13 september 2023 betreffende energie-efficiëntie en tot wijziging van Verordening (EU) 2023/955 (herschikking) (PbEU 2023, L 231) (hierna: de richtlijn). </w:t>
      </w:r>
      <w:r w:rsidRPr="00E86528" w:rsidR="54FC8DE8">
        <w:rPr>
          <w:rStyle w:val="Nadruk"/>
          <w:rFonts w:ascii="Times New Roman" w:hAnsi="Times New Roman"/>
          <w:i w:val="0"/>
          <w:iCs w:val="0"/>
          <w:sz w:val="24"/>
        </w:rPr>
        <w:t>Op grond van artikel 36 van de</w:t>
      </w:r>
      <w:r w:rsidRPr="00E86528">
        <w:rPr>
          <w:rStyle w:val="Nadruk"/>
          <w:rFonts w:ascii="Times New Roman" w:hAnsi="Times New Roman"/>
          <w:i w:val="0"/>
          <w:iCs w:val="0"/>
          <w:sz w:val="24"/>
        </w:rPr>
        <w:t xml:space="preserve"> richtlijn dien</w:t>
      </w:r>
      <w:r w:rsidRPr="00E86528" w:rsidR="54FC8DE8">
        <w:rPr>
          <w:rStyle w:val="Nadruk"/>
          <w:rFonts w:ascii="Times New Roman" w:hAnsi="Times New Roman"/>
          <w:i w:val="0"/>
          <w:iCs w:val="0"/>
          <w:sz w:val="24"/>
        </w:rPr>
        <w:t>en de artikelen uit de richtlijn</w:t>
      </w:r>
      <w:r w:rsidRPr="00E86528">
        <w:rPr>
          <w:rStyle w:val="Nadruk"/>
          <w:rFonts w:ascii="Times New Roman" w:hAnsi="Times New Roman"/>
          <w:i w:val="0"/>
          <w:iCs w:val="0"/>
          <w:sz w:val="24"/>
        </w:rPr>
        <w:t xml:space="preserve"> uiterlijk </w:t>
      </w:r>
      <w:r w:rsidRPr="00E86528" w:rsidR="54FC8DE8">
        <w:rPr>
          <w:rStyle w:val="Nadruk"/>
          <w:rFonts w:ascii="Times New Roman" w:hAnsi="Times New Roman"/>
          <w:i w:val="0"/>
          <w:iCs w:val="0"/>
          <w:sz w:val="24"/>
        </w:rPr>
        <w:t xml:space="preserve">op </w:t>
      </w:r>
      <w:r w:rsidRPr="00E86528">
        <w:rPr>
          <w:rStyle w:val="Nadruk"/>
          <w:rFonts w:ascii="Times New Roman" w:hAnsi="Times New Roman"/>
          <w:i w:val="0"/>
          <w:iCs w:val="0"/>
          <w:sz w:val="24"/>
        </w:rPr>
        <w:t>1</w:t>
      </w:r>
      <w:r w:rsidRPr="00E86528" w:rsidR="50CFD7C9">
        <w:rPr>
          <w:rStyle w:val="Nadruk"/>
          <w:rFonts w:ascii="Times New Roman" w:hAnsi="Times New Roman"/>
          <w:i w:val="0"/>
          <w:iCs w:val="0"/>
          <w:sz w:val="24"/>
        </w:rPr>
        <w:t>1</w:t>
      </w:r>
      <w:r w:rsidRPr="00E86528">
        <w:rPr>
          <w:rStyle w:val="Nadruk"/>
          <w:rFonts w:ascii="Times New Roman" w:hAnsi="Times New Roman"/>
          <w:i w:val="0"/>
          <w:iCs w:val="0"/>
          <w:sz w:val="24"/>
        </w:rPr>
        <w:t xml:space="preserve"> oktober 2025</w:t>
      </w:r>
      <w:r w:rsidRPr="00E86528" w:rsidR="54FC8DE8">
        <w:rPr>
          <w:rStyle w:val="Nadruk"/>
          <w:rFonts w:ascii="Times New Roman" w:hAnsi="Times New Roman"/>
          <w:i w:val="0"/>
          <w:iCs w:val="0"/>
          <w:sz w:val="24"/>
        </w:rPr>
        <w:t xml:space="preserve"> in nationale wet- en regelgeving te zijn omgezet.</w:t>
      </w:r>
      <w:r w:rsidRPr="00E86528">
        <w:rPr>
          <w:rStyle w:val="Nadruk"/>
          <w:rFonts w:ascii="Times New Roman" w:hAnsi="Times New Roman"/>
          <w:i w:val="0"/>
          <w:iCs w:val="0"/>
          <w:sz w:val="24"/>
        </w:rPr>
        <w:t xml:space="preserve"> Deze richtlijn is alleen van toepassing op het grondgebied van Nederland binnen de Europese Unie (hierna: EU) en heeft geen gevolgen voor Bonaire, Sint-Eustatius en Saba.</w:t>
      </w:r>
    </w:p>
    <w:p w:rsidRPr="00E86528" w:rsidR="00EA599C" w:rsidP="00EA599C" w:rsidRDefault="00EA599C" w14:paraId="4C6430A7" w14:textId="77777777">
      <w:pPr>
        <w:rPr>
          <w:rStyle w:val="Nadruk"/>
          <w:rFonts w:ascii="Times New Roman" w:hAnsi="Times New Roman"/>
          <w:i w:val="0"/>
          <w:iCs w:val="0"/>
          <w:sz w:val="24"/>
        </w:rPr>
      </w:pPr>
    </w:p>
    <w:p w:rsidRPr="00E86528" w:rsidR="00EA599C" w:rsidP="00EA599C" w:rsidRDefault="00EA599C" w14:paraId="09BCB7EB" w14:textId="623AF571">
      <w:pPr>
        <w:rPr>
          <w:rStyle w:val="Nadruk"/>
          <w:rFonts w:ascii="Times New Roman" w:hAnsi="Times New Roman"/>
          <w:i w:val="0"/>
          <w:iCs w:val="0"/>
          <w:sz w:val="24"/>
        </w:rPr>
      </w:pPr>
      <w:r w:rsidRPr="00E86528">
        <w:rPr>
          <w:rStyle w:val="Nadruk"/>
          <w:rFonts w:ascii="Times New Roman" w:hAnsi="Times New Roman"/>
          <w:i w:val="0"/>
          <w:iCs w:val="0"/>
          <w:sz w:val="24"/>
        </w:rPr>
        <w:t xml:space="preserve">In paragraaf 2 wordt ingegaan op de </w:t>
      </w:r>
      <w:r w:rsidRPr="00E86528" w:rsidR="000525BA">
        <w:rPr>
          <w:rStyle w:val="Nadruk"/>
          <w:rFonts w:ascii="Times New Roman" w:hAnsi="Times New Roman"/>
          <w:i w:val="0"/>
          <w:iCs w:val="0"/>
          <w:sz w:val="24"/>
        </w:rPr>
        <w:t xml:space="preserve">achtergrond en de </w:t>
      </w:r>
      <w:r w:rsidRPr="00E86528">
        <w:rPr>
          <w:rStyle w:val="Nadruk"/>
          <w:rFonts w:ascii="Times New Roman" w:hAnsi="Times New Roman"/>
          <w:i w:val="0"/>
          <w:iCs w:val="0"/>
          <w:sz w:val="24"/>
        </w:rPr>
        <w:t xml:space="preserve">hoofdlijnen van de richtlijn. In paragraaf </w:t>
      </w:r>
      <w:r w:rsidRPr="00E86528" w:rsidR="00A87CD0">
        <w:rPr>
          <w:rStyle w:val="Nadruk"/>
          <w:rFonts w:ascii="Times New Roman" w:hAnsi="Times New Roman"/>
          <w:i w:val="0"/>
          <w:iCs w:val="0"/>
          <w:sz w:val="24"/>
        </w:rPr>
        <w:t xml:space="preserve">3 </w:t>
      </w:r>
      <w:r w:rsidRPr="00E86528">
        <w:rPr>
          <w:rStyle w:val="Nadruk"/>
          <w:rFonts w:ascii="Times New Roman" w:hAnsi="Times New Roman"/>
          <w:i w:val="0"/>
          <w:iCs w:val="0"/>
          <w:sz w:val="24"/>
        </w:rPr>
        <w:t>word</w:t>
      </w:r>
      <w:r w:rsidRPr="00E86528" w:rsidR="00A87CD0">
        <w:rPr>
          <w:rStyle w:val="Nadruk"/>
          <w:rFonts w:ascii="Times New Roman" w:hAnsi="Times New Roman"/>
          <w:i w:val="0"/>
          <w:iCs w:val="0"/>
          <w:sz w:val="24"/>
        </w:rPr>
        <w:t>t</w:t>
      </w:r>
      <w:r w:rsidRPr="00E86528">
        <w:rPr>
          <w:rStyle w:val="Nadruk"/>
          <w:rFonts w:ascii="Times New Roman" w:hAnsi="Times New Roman"/>
          <w:i w:val="0"/>
          <w:iCs w:val="0"/>
          <w:sz w:val="24"/>
        </w:rPr>
        <w:t xml:space="preserve"> dieper ingegaan op de artikelen </w:t>
      </w:r>
      <w:r w:rsidRPr="00E86528" w:rsidR="00EC7C5F">
        <w:rPr>
          <w:rStyle w:val="Nadruk"/>
          <w:rFonts w:ascii="Times New Roman" w:hAnsi="Times New Roman"/>
          <w:i w:val="0"/>
          <w:iCs w:val="0"/>
          <w:sz w:val="24"/>
        </w:rPr>
        <w:t>waarvan de implementatie plaatsvindt met onderhavig wetsvoorstel.</w:t>
      </w:r>
      <w:r w:rsidRPr="00E86528" w:rsidR="008B3C54">
        <w:rPr>
          <w:rStyle w:val="Nadruk"/>
          <w:rFonts w:ascii="Times New Roman" w:hAnsi="Times New Roman"/>
          <w:i w:val="0"/>
          <w:iCs w:val="0"/>
          <w:sz w:val="24"/>
        </w:rPr>
        <w:t xml:space="preserve"> Paragraaf 4 gaat in o</w:t>
      </w:r>
      <w:r w:rsidRPr="00E86528" w:rsidR="00EC7C5F">
        <w:rPr>
          <w:rStyle w:val="Nadruk"/>
          <w:rFonts w:ascii="Times New Roman" w:hAnsi="Times New Roman"/>
          <w:i w:val="0"/>
          <w:iCs w:val="0"/>
          <w:sz w:val="24"/>
        </w:rPr>
        <w:t>p</w:t>
      </w:r>
      <w:r w:rsidRPr="00E86528" w:rsidR="008B3C54">
        <w:rPr>
          <w:rStyle w:val="Nadruk"/>
          <w:rFonts w:ascii="Times New Roman" w:hAnsi="Times New Roman"/>
          <w:i w:val="0"/>
          <w:iCs w:val="0"/>
          <w:sz w:val="24"/>
        </w:rPr>
        <w:t xml:space="preserve"> onderdelen van de richtlijn die reeds zijn geïmplementeerd of waarbij </w:t>
      </w:r>
      <w:r w:rsidRPr="00E86528" w:rsidR="00EC7C5F">
        <w:rPr>
          <w:rStyle w:val="Nadruk"/>
          <w:rFonts w:ascii="Times New Roman" w:hAnsi="Times New Roman"/>
          <w:i w:val="0"/>
          <w:iCs w:val="0"/>
          <w:sz w:val="24"/>
        </w:rPr>
        <w:t>aan de in de richtlijn opgenomen verplichtingen voor de lidstaat</w:t>
      </w:r>
      <w:r w:rsidRPr="00E86528" w:rsidR="008B3C54">
        <w:rPr>
          <w:rStyle w:val="Nadruk"/>
          <w:rFonts w:ascii="Times New Roman" w:hAnsi="Times New Roman"/>
          <w:i w:val="0"/>
          <w:iCs w:val="0"/>
          <w:sz w:val="24"/>
        </w:rPr>
        <w:t xml:space="preserve"> invulling wordt vormgegeven door feitelijk handelen</w:t>
      </w:r>
      <w:r w:rsidRPr="00E86528">
        <w:rPr>
          <w:rStyle w:val="Nadruk"/>
          <w:rFonts w:ascii="Times New Roman" w:hAnsi="Times New Roman"/>
          <w:i w:val="0"/>
          <w:iCs w:val="0"/>
          <w:sz w:val="24"/>
        </w:rPr>
        <w:t xml:space="preserve">. </w:t>
      </w:r>
      <w:r w:rsidRPr="00E86528" w:rsidR="00476866">
        <w:rPr>
          <w:rStyle w:val="Nadruk"/>
          <w:rFonts w:ascii="Times New Roman" w:hAnsi="Times New Roman"/>
          <w:i w:val="0"/>
          <w:iCs w:val="0"/>
          <w:sz w:val="24"/>
        </w:rPr>
        <w:t xml:space="preserve">Paragraaf 5 beschrijft de verhouding van </w:t>
      </w:r>
      <w:r w:rsidRPr="00E86528" w:rsidR="00210CE9">
        <w:rPr>
          <w:rStyle w:val="Nadruk"/>
          <w:rFonts w:ascii="Times New Roman" w:hAnsi="Times New Roman"/>
          <w:i w:val="0"/>
          <w:iCs w:val="0"/>
          <w:sz w:val="24"/>
        </w:rPr>
        <w:t xml:space="preserve">de richtlijn en het wetsvoorstel </w:t>
      </w:r>
      <w:r w:rsidRPr="00E86528" w:rsidR="00476866">
        <w:rPr>
          <w:rStyle w:val="Nadruk"/>
          <w:rFonts w:ascii="Times New Roman" w:hAnsi="Times New Roman"/>
          <w:i w:val="0"/>
          <w:iCs w:val="0"/>
          <w:sz w:val="24"/>
        </w:rPr>
        <w:t>tot Europee</w:t>
      </w:r>
      <w:r w:rsidRPr="00E86528" w:rsidR="00210CE9">
        <w:rPr>
          <w:rStyle w:val="Nadruk"/>
          <w:rFonts w:ascii="Times New Roman" w:hAnsi="Times New Roman"/>
          <w:i w:val="0"/>
          <w:iCs w:val="0"/>
          <w:sz w:val="24"/>
        </w:rPr>
        <w:t>s</w:t>
      </w:r>
      <w:r w:rsidRPr="00E86528" w:rsidR="00476866">
        <w:rPr>
          <w:rStyle w:val="Nadruk"/>
          <w:rFonts w:ascii="Times New Roman" w:hAnsi="Times New Roman"/>
          <w:i w:val="0"/>
          <w:iCs w:val="0"/>
          <w:sz w:val="24"/>
        </w:rPr>
        <w:t xml:space="preserve"> re</w:t>
      </w:r>
      <w:r w:rsidRPr="00E86528" w:rsidR="00210CE9">
        <w:rPr>
          <w:rStyle w:val="Nadruk"/>
          <w:rFonts w:ascii="Times New Roman" w:hAnsi="Times New Roman"/>
          <w:i w:val="0"/>
          <w:iCs w:val="0"/>
          <w:sz w:val="24"/>
        </w:rPr>
        <w:t>cht</w:t>
      </w:r>
      <w:r w:rsidRPr="00E86528" w:rsidR="00476866">
        <w:rPr>
          <w:rStyle w:val="Nadruk"/>
          <w:rFonts w:ascii="Times New Roman" w:hAnsi="Times New Roman"/>
          <w:i w:val="0"/>
          <w:iCs w:val="0"/>
          <w:sz w:val="24"/>
        </w:rPr>
        <w:t xml:space="preserve">. </w:t>
      </w:r>
      <w:r w:rsidRPr="00E86528">
        <w:rPr>
          <w:rStyle w:val="Nadruk"/>
          <w:rFonts w:ascii="Times New Roman" w:hAnsi="Times New Roman"/>
          <w:i w:val="0"/>
          <w:iCs w:val="0"/>
          <w:sz w:val="24"/>
        </w:rPr>
        <w:t xml:space="preserve">In paragraaf </w:t>
      </w:r>
      <w:r w:rsidRPr="00E86528" w:rsidR="00476866">
        <w:rPr>
          <w:rStyle w:val="Nadruk"/>
          <w:rFonts w:ascii="Times New Roman" w:hAnsi="Times New Roman"/>
          <w:i w:val="0"/>
          <w:sz w:val="24"/>
        </w:rPr>
        <w:t>6</w:t>
      </w:r>
      <w:r w:rsidRPr="00E86528">
        <w:rPr>
          <w:rStyle w:val="Nadruk"/>
          <w:rFonts w:ascii="Times New Roman" w:hAnsi="Times New Roman"/>
          <w:i w:val="0"/>
          <w:iCs w:val="0"/>
          <w:sz w:val="24"/>
        </w:rPr>
        <w:t xml:space="preserve"> wordt ingegaan op de gevolgen van het wetsvoorstel voor de regeldruk. Tot slot wordt in paragraaf </w:t>
      </w:r>
      <w:r w:rsidRPr="00E86528" w:rsidR="00476866">
        <w:rPr>
          <w:rStyle w:val="Nadruk"/>
          <w:rFonts w:ascii="Times New Roman" w:hAnsi="Times New Roman"/>
          <w:i w:val="0"/>
          <w:sz w:val="24"/>
        </w:rPr>
        <w:t>7</w:t>
      </w:r>
      <w:r w:rsidRPr="00E86528">
        <w:rPr>
          <w:rStyle w:val="Nadruk"/>
          <w:rFonts w:ascii="Times New Roman" w:hAnsi="Times New Roman"/>
          <w:i w:val="0"/>
          <w:iCs w:val="0"/>
          <w:sz w:val="24"/>
        </w:rPr>
        <w:t xml:space="preserve"> ingegaan op de uitvoerbaarheid van dit wetsvoorstel en de handhaving</w:t>
      </w:r>
      <w:r w:rsidRPr="00E86528" w:rsidR="00EC7C5F">
        <w:rPr>
          <w:rStyle w:val="Nadruk"/>
          <w:rFonts w:ascii="Times New Roman" w:hAnsi="Times New Roman"/>
          <w:i w:val="0"/>
          <w:iCs w:val="0"/>
          <w:sz w:val="24"/>
        </w:rPr>
        <w:t xml:space="preserve"> van de in dit wetsvoorstel voorgestelde verplichtingen</w:t>
      </w:r>
      <w:r w:rsidRPr="00E86528" w:rsidR="00020B57">
        <w:rPr>
          <w:rStyle w:val="Nadruk"/>
          <w:rFonts w:ascii="Times New Roman" w:hAnsi="Times New Roman"/>
          <w:i w:val="0"/>
          <w:iCs w:val="0"/>
          <w:sz w:val="24"/>
        </w:rPr>
        <w:t xml:space="preserve"> en gaat paragraaf 8 in op het overgangsrecht en de inwerkingtreding </w:t>
      </w:r>
      <w:r w:rsidRPr="00E86528" w:rsidR="00CE4746">
        <w:rPr>
          <w:rStyle w:val="Nadruk"/>
          <w:rFonts w:ascii="Times New Roman" w:hAnsi="Times New Roman"/>
          <w:i w:val="0"/>
          <w:iCs w:val="0"/>
          <w:sz w:val="24"/>
        </w:rPr>
        <w:t>van het wetsvoorstel</w:t>
      </w:r>
      <w:r w:rsidRPr="00E86528">
        <w:rPr>
          <w:rStyle w:val="Nadruk"/>
          <w:rFonts w:ascii="Times New Roman" w:hAnsi="Times New Roman"/>
          <w:i w:val="0"/>
          <w:iCs w:val="0"/>
          <w:sz w:val="24"/>
        </w:rPr>
        <w:t xml:space="preserve">. </w:t>
      </w:r>
    </w:p>
    <w:bookmarkEnd w:id="0"/>
    <w:p w:rsidRPr="00E86528" w:rsidR="00FD79F7" w:rsidP="00FD79F7" w:rsidRDefault="00FD79F7" w14:paraId="46F7234B" w14:textId="77777777">
      <w:pPr>
        <w:rPr>
          <w:rFonts w:ascii="Times New Roman" w:hAnsi="Times New Roman"/>
          <w:b/>
          <w:sz w:val="24"/>
        </w:rPr>
      </w:pPr>
    </w:p>
    <w:p w:rsidRPr="00E86528" w:rsidR="008B3C54" w:rsidP="000E636C" w:rsidRDefault="00FD79F7" w14:paraId="7735B0B8" w14:textId="77777777">
      <w:pPr>
        <w:rPr>
          <w:rFonts w:ascii="Times New Roman" w:hAnsi="Times New Roman"/>
          <w:b/>
          <w:sz w:val="24"/>
        </w:rPr>
      </w:pPr>
      <w:bookmarkStart w:name="_Hlk173499894" w:id="3"/>
      <w:r w:rsidRPr="00E86528">
        <w:rPr>
          <w:rFonts w:ascii="Times New Roman" w:hAnsi="Times New Roman"/>
          <w:b/>
          <w:sz w:val="24"/>
        </w:rPr>
        <w:t>2. Implementatiewetgevin</w:t>
      </w:r>
      <w:r w:rsidRPr="00E86528" w:rsidR="008B3C54">
        <w:rPr>
          <w:rFonts w:ascii="Times New Roman" w:hAnsi="Times New Roman"/>
          <w:b/>
          <w:sz w:val="24"/>
        </w:rPr>
        <w:t>g</w:t>
      </w:r>
    </w:p>
    <w:p w:rsidRPr="00E86528" w:rsidR="00EC7C5F" w:rsidP="000E636C" w:rsidRDefault="00EC7C5F" w14:paraId="20D366BF" w14:textId="4B01C515">
      <w:pPr>
        <w:rPr>
          <w:rFonts w:ascii="Times New Roman" w:hAnsi="Times New Roman"/>
          <w:bCs/>
          <w:sz w:val="24"/>
        </w:rPr>
      </w:pPr>
      <w:r w:rsidRPr="00E86528">
        <w:rPr>
          <w:rFonts w:ascii="Times New Roman" w:hAnsi="Times New Roman"/>
          <w:bCs/>
          <w:sz w:val="24"/>
        </w:rPr>
        <w:t>In deze paragraaf wordt eerst ingegaan op het Fit for 55-pakket en andere ontwikkelingen die gedurende de aanloopfase tot het vaststellen van de richtlijn hebben geleid tot de in de richtlijn opgenomen verplichtingen. Vervolgens worden de hoofdlijnen van de richtlijn en de belangrijkste doelen ervan kort besproken.</w:t>
      </w:r>
    </w:p>
    <w:p w:rsidRPr="00E86528" w:rsidR="00EC7C5F" w:rsidP="000E636C" w:rsidRDefault="00EC7C5F" w14:paraId="6036FEE3" w14:textId="77777777">
      <w:pPr>
        <w:rPr>
          <w:rFonts w:ascii="Times New Roman" w:hAnsi="Times New Roman"/>
          <w:b/>
          <w:sz w:val="24"/>
        </w:rPr>
      </w:pPr>
    </w:p>
    <w:bookmarkEnd w:id="3"/>
    <w:p w:rsidRPr="00E86528" w:rsidR="00C627EF" w:rsidP="000E636C" w:rsidRDefault="008127E8" w14:paraId="22D90032" w14:textId="41D9DD0C">
      <w:pPr>
        <w:rPr>
          <w:rStyle w:val="Nadruk"/>
          <w:rFonts w:ascii="Times New Roman" w:hAnsi="Times New Roman"/>
          <w:sz w:val="24"/>
        </w:rPr>
      </w:pPr>
      <w:r w:rsidRPr="00E86528">
        <w:rPr>
          <w:rStyle w:val="Nadruk"/>
          <w:rFonts w:ascii="Times New Roman" w:hAnsi="Times New Roman"/>
          <w:sz w:val="24"/>
        </w:rPr>
        <w:t xml:space="preserve">2.1 </w:t>
      </w:r>
      <w:r w:rsidRPr="00E86528" w:rsidR="00C627EF">
        <w:rPr>
          <w:rStyle w:val="Nadruk"/>
          <w:rFonts w:ascii="Times New Roman" w:hAnsi="Times New Roman"/>
          <w:sz w:val="24"/>
        </w:rPr>
        <w:t>Fit for 55</w:t>
      </w:r>
    </w:p>
    <w:p w:rsidRPr="00E86528" w:rsidR="00EA599C" w:rsidP="78B33E90" w:rsidRDefault="6897B1B2" w14:paraId="2FCA6846" w14:textId="2D8AB123">
      <w:pPr>
        <w:rPr>
          <w:rStyle w:val="Nadruk"/>
          <w:rFonts w:ascii="Times New Roman" w:hAnsi="Times New Roman"/>
          <w:i w:val="0"/>
          <w:iCs w:val="0"/>
          <w:sz w:val="24"/>
        </w:rPr>
      </w:pPr>
      <w:bookmarkStart w:name="_Hlk173500354" w:id="4"/>
      <w:r w:rsidRPr="00E86528">
        <w:rPr>
          <w:rStyle w:val="Nadruk"/>
          <w:rFonts w:ascii="Times New Roman" w:hAnsi="Times New Roman"/>
          <w:i w:val="0"/>
          <w:iCs w:val="0"/>
          <w:sz w:val="24"/>
        </w:rPr>
        <w:t xml:space="preserve">Het doel van de richtlijn is het verhogen van het Europese energie-efficiëntiestreefcijfer voor 2030 om de aangescherpte klimaatambitie te verwezenlijken. Deze aangescherpte klimaatambitie is </w:t>
      </w:r>
      <w:r w:rsidRPr="00E86528" w:rsidR="004C6199">
        <w:rPr>
          <w:rStyle w:val="Nadruk"/>
          <w:rFonts w:ascii="Times New Roman" w:hAnsi="Times New Roman"/>
          <w:i w:val="0"/>
          <w:iCs w:val="0"/>
          <w:sz w:val="24"/>
        </w:rPr>
        <w:t xml:space="preserve">opgenomen </w:t>
      </w:r>
      <w:r w:rsidRPr="00E86528">
        <w:rPr>
          <w:rStyle w:val="Nadruk"/>
          <w:rFonts w:ascii="Times New Roman" w:hAnsi="Times New Roman"/>
          <w:i w:val="0"/>
          <w:iCs w:val="0"/>
          <w:sz w:val="24"/>
        </w:rPr>
        <w:t>in het Fit for 55-pakket</w:t>
      </w:r>
      <w:r w:rsidRPr="00E86528" w:rsidR="000E636C">
        <w:rPr>
          <w:rStyle w:val="Voetnootmarkering"/>
          <w:rFonts w:ascii="Times New Roman" w:hAnsi="Times New Roman"/>
          <w:sz w:val="24"/>
        </w:rPr>
        <w:footnoteReference w:id="2"/>
      </w:r>
      <w:r w:rsidRPr="00E86528">
        <w:rPr>
          <w:rStyle w:val="Nadruk"/>
          <w:rFonts w:ascii="Times New Roman" w:hAnsi="Times New Roman"/>
          <w:i w:val="0"/>
          <w:iCs w:val="0"/>
          <w:sz w:val="24"/>
        </w:rPr>
        <w:t xml:space="preserve"> waarmee gestreefd wordt om </w:t>
      </w:r>
      <w:r w:rsidRPr="00E86528" w:rsidR="3C0E03F9">
        <w:rPr>
          <w:rStyle w:val="Nadruk"/>
          <w:rFonts w:ascii="Times New Roman" w:hAnsi="Times New Roman"/>
          <w:i w:val="0"/>
          <w:iCs w:val="0"/>
          <w:sz w:val="24"/>
        </w:rPr>
        <w:t xml:space="preserve">netto 55% van </w:t>
      </w:r>
      <w:r w:rsidRPr="00E86528" w:rsidR="00E809B8">
        <w:rPr>
          <w:rStyle w:val="Nadruk"/>
          <w:rFonts w:ascii="Times New Roman" w:hAnsi="Times New Roman"/>
          <w:i w:val="0"/>
          <w:iCs w:val="0"/>
          <w:sz w:val="24"/>
        </w:rPr>
        <w:t xml:space="preserve">de </w:t>
      </w:r>
      <w:r w:rsidRPr="00E86528" w:rsidR="3C0E03F9">
        <w:rPr>
          <w:rStyle w:val="Nadruk"/>
          <w:rFonts w:ascii="Times New Roman" w:hAnsi="Times New Roman"/>
          <w:i w:val="0"/>
          <w:iCs w:val="0"/>
          <w:sz w:val="24"/>
        </w:rPr>
        <w:t>broeikasgassen te reduceren in 2030</w:t>
      </w:r>
      <w:r w:rsidRPr="00E86528" w:rsidR="00620A0C">
        <w:rPr>
          <w:rStyle w:val="Nadruk"/>
          <w:rFonts w:ascii="Times New Roman" w:hAnsi="Times New Roman"/>
          <w:i w:val="0"/>
          <w:iCs w:val="0"/>
          <w:sz w:val="24"/>
        </w:rPr>
        <w:t xml:space="preserve"> ten opzichte van 1990</w:t>
      </w:r>
      <w:r w:rsidRPr="00E86528" w:rsidR="3C0E03F9">
        <w:rPr>
          <w:rStyle w:val="Nadruk"/>
          <w:rFonts w:ascii="Times New Roman" w:hAnsi="Times New Roman"/>
          <w:i w:val="0"/>
          <w:iCs w:val="0"/>
          <w:sz w:val="24"/>
        </w:rPr>
        <w:t xml:space="preserve">, zodat Europa op koers blijft om </w:t>
      </w:r>
      <w:r w:rsidRPr="00E86528">
        <w:rPr>
          <w:rStyle w:val="Nadruk"/>
          <w:rFonts w:ascii="Times New Roman" w:hAnsi="Times New Roman"/>
          <w:i w:val="0"/>
          <w:iCs w:val="0"/>
          <w:sz w:val="24"/>
        </w:rPr>
        <w:t xml:space="preserve">tegen 2050 </w:t>
      </w:r>
      <w:r w:rsidRPr="00E86528" w:rsidR="21092980">
        <w:rPr>
          <w:rStyle w:val="Nadruk"/>
          <w:rFonts w:ascii="Times New Roman" w:hAnsi="Times New Roman"/>
          <w:i w:val="0"/>
          <w:iCs w:val="0"/>
          <w:sz w:val="24"/>
        </w:rPr>
        <w:t>klimaatneutra</w:t>
      </w:r>
      <w:r w:rsidRPr="00E86528" w:rsidR="3C0E03F9">
        <w:rPr>
          <w:rStyle w:val="Nadruk"/>
          <w:rFonts w:ascii="Times New Roman" w:hAnsi="Times New Roman"/>
          <w:i w:val="0"/>
          <w:iCs w:val="0"/>
          <w:sz w:val="24"/>
        </w:rPr>
        <w:t>a</w:t>
      </w:r>
      <w:r w:rsidRPr="00E86528" w:rsidR="21092980">
        <w:rPr>
          <w:rStyle w:val="Nadruk"/>
          <w:rFonts w:ascii="Times New Roman" w:hAnsi="Times New Roman"/>
          <w:i w:val="0"/>
          <w:iCs w:val="0"/>
          <w:sz w:val="24"/>
        </w:rPr>
        <w:t>l</w:t>
      </w:r>
      <w:r w:rsidRPr="00E86528" w:rsidR="3C0E03F9">
        <w:rPr>
          <w:rStyle w:val="Nadruk"/>
          <w:rFonts w:ascii="Times New Roman" w:hAnsi="Times New Roman"/>
          <w:i w:val="0"/>
          <w:iCs w:val="0"/>
          <w:sz w:val="24"/>
        </w:rPr>
        <w:t xml:space="preserve"> te zijn</w:t>
      </w:r>
      <w:r w:rsidRPr="00E86528">
        <w:rPr>
          <w:rStyle w:val="Nadruk"/>
          <w:rFonts w:ascii="Times New Roman" w:hAnsi="Times New Roman"/>
          <w:i w:val="0"/>
          <w:iCs w:val="0"/>
          <w:sz w:val="24"/>
        </w:rPr>
        <w:t>.</w:t>
      </w:r>
      <w:r w:rsidRPr="00E86528" w:rsidR="3C0E03F9">
        <w:rPr>
          <w:rStyle w:val="Nadruk"/>
          <w:rFonts w:ascii="Times New Roman" w:hAnsi="Times New Roman"/>
          <w:i w:val="0"/>
          <w:iCs w:val="0"/>
          <w:sz w:val="24"/>
        </w:rPr>
        <w:t xml:space="preserve"> Het </w:t>
      </w:r>
      <w:r w:rsidRPr="00E86528" w:rsidR="60263E60">
        <w:rPr>
          <w:rStyle w:val="Nadruk"/>
          <w:rFonts w:ascii="Times New Roman" w:hAnsi="Times New Roman"/>
          <w:i w:val="0"/>
          <w:iCs w:val="0"/>
          <w:sz w:val="24"/>
        </w:rPr>
        <w:t>F</w:t>
      </w:r>
      <w:r w:rsidRPr="00E86528" w:rsidR="3C0E03F9">
        <w:rPr>
          <w:rStyle w:val="Nadruk"/>
          <w:rFonts w:ascii="Times New Roman" w:hAnsi="Times New Roman"/>
          <w:i w:val="0"/>
          <w:iCs w:val="0"/>
          <w:sz w:val="24"/>
        </w:rPr>
        <w:t>it-for-55-pakket bestaat uit het herzien van een verscheidenheid aan richtlijnen</w:t>
      </w:r>
      <w:r w:rsidRPr="00E86528" w:rsidR="60263E60">
        <w:rPr>
          <w:rStyle w:val="Nadruk"/>
          <w:rFonts w:ascii="Times New Roman" w:hAnsi="Times New Roman"/>
          <w:i w:val="0"/>
          <w:iCs w:val="0"/>
          <w:sz w:val="24"/>
        </w:rPr>
        <w:t xml:space="preserve"> en verordeningen</w:t>
      </w:r>
      <w:r w:rsidRPr="00E86528" w:rsidR="7DF71B91">
        <w:rPr>
          <w:rStyle w:val="Nadruk"/>
          <w:rFonts w:ascii="Times New Roman" w:hAnsi="Times New Roman"/>
          <w:i w:val="0"/>
          <w:iCs w:val="0"/>
          <w:sz w:val="24"/>
        </w:rPr>
        <w:t xml:space="preserve"> o</w:t>
      </w:r>
      <w:r w:rsidRPr="00E86528" w:rsidR="3C0E03F9">
        <w:rPr>
          <w:rStyle w:val="Nadruk"/>
          <w:rFonts w:ascii="Times New Roman" w:hAnsi="Times New Roman"/>
          <w:i w:val="0"/>
          <w:iCs w:val="0"/>
          <w:sz w:val="24"/>
        </w:rPr>
        <w:t>m zo een evenwichtig en rechtvaardige</w:t>
      </w:r>
      <w:r w:rsidRPr="00E86528" w:rsidR="76831B73">
        <w:rPr>
          <w:rStyle w:val="Nadruk"/>
          <w:rFonts w:ascii="Times New Roman" w:hAnsi="Times New Roman"/>
          <w:i w:val="0"/>
          <w:iCs w:val="0"/>
          <w:sz w:val="24"/>
        </w:rPr>
        <w:t xml:space="preserve"> </w:t>
      </w:r>
      <w:r w:rsidRPr="00E86528" w:rsidR="3C0E03F9">
        <w:rPr>
          <w:rStyle w:val="Nadruk"/>
          <w:rFonts w:ascii="Times New Roman" w:hAnsi="Times New Roman"/>
          <w:i w:val="0"/>
          <w:iCs w:val="0"/>
          <w:sz w:val="24"/>
        </w:rPr>
        <w:t>klimaattransitie te bewerkstelligen.</w:t>
      </w:r>
      <w:r w:rsidRPr="00E86528">
        <w:rPr>
          <w:rStyle w:val="Nadruk"/>
          <w:rFonts w:ascii="Times New Roman" w:hAnsi="Times New Roman"/>
          <w:i w:val="0"/>
          <w:iCs w:val="0"/>
          <w:sz w:val="24"/>
        </w:rPr>
        <w:t xml:space="preserve"> </w:t>
      </w:r>
      <w:r w:rsidRPr="00E86528" w:rsidR="3C0E03F9">
        <w:rPr>
          <w:rStyle w:val="Nadruk"/>
          <w:rFonts w:ascii="Times New Roman" w:hAnsi="Times New Roman"/>
          <w:i w:val="0"/>
          <w:iCs w:val="0"/>
          <w:sz w:val="24"/>
        </w:rPr>
        <w:t xml:space="preserve">Onderdelen van het pakket zijn onder andere </w:t>
      </w:r>
      <w:r w:rsidRPr="00E86528" w:rsidR="00E809B8">
        <w:rPr>
          <w:rStyle w:val="Nadruk"/>
          <w:rFonts w:ascii="Times New Roman" w:hAnsi="Times New Roman"/>
          <w:i w:val="0"/>
          <w:iCs w:val="0"/>
          <w:sz w:val="24"/>
        </w:rPr>
        <w:t xml:space="preserve">het </w:t>
      </w:r>
      <w:r w:rsidRPr="00E86528" w:rsidR="60263E60">
        <w:rPr>
          <w:rStyle w:val="Nadruk"/>
          <w:rFonts w:ascii="Times New Roman" w:hAnsi="Times New Roman"/>
          <w:i w:val="0"/>
          <w:iCs w:val="0"/>
          <w:sz w:val="24"/>
        </w:rPr>
        <w:t xml:space="preserve">aanscherpen van </w:t>
      </w:r>
      <w:r w:rsidRPr="00E86528" w:rsidR="3C0E03F9">
        <w:rPr>
          <w:rStyle w:val="Nadruk"/>
          <w:rFonts w:ascii="Times New Roman" w:hAnsi="Times New Roman"/>
          <w:i w:val="0"/>
          <w:iCs w:val="0"/>
          <w:sz w:val="24"/>
        </w:rPr>
        <w:t xml:space="preserve">het EU-emissiehandelssysteem (hierna EU-ETS), </w:t>
      </w:r>
      <w:r w:rsidRPr="00E86528" w:rsidR="00E809B8">
        <w:rPr>
          <w:rStyle w:val="Nadruk"/>
          <w:rFonts w:ascii="Times New Roman" w:hAnsi="Times New Roman"/>
          <w:i w:val="0"/>
          <w:iCs w:val="0"/>
          <w:sz w:val="24"/>
        </w:rPr>
        <w:t xml:space="preserve">de </w:t>
      </w:r>
      <w:r w:rsidRPr="00E86528" w:rsidR="3C0E03F9">
        <w:rPr>
          <w:rStyle w:val="Nadruk"/>
          <w:rFonts w:ascii="Times New Roman" w:hAnsi="Times New Roman"/>
          <w:i w:val="0"/>
          <w:iCs w:val="0"/>
          <w:sz w:val="24"/>
        </w:rPr>
        <w:t xml:space="preserve">vermindering van methaanemissies, </w:t>
      </w:r>
      <w:r w:rsidRPr="00E86528" w:rsidR="00E809B8">
        <w:rPr>
          <w:rStyle w:val="Nadruk"/>
          <w:rFonts w:ascii="Times New Roman" w:hAnsi="Times New Roman"/>
          <w:i w:val="0"/>
          <w:iCs w:val="0"/>
          <w:sz w:val="24"/>
        </w:rPr>
        <w:t xml:space="preserve">het </w:t>
      </w:r>
      <w:r w:rsidRPr="00E86528" w:rsidR="60263E60">
        <w:rPr>
          <w:rStyle w:val="Nadruk"/>
          <w:rFonts w:ascii="Times New Roman" w:hAnsi="Times New Roman"/>
          <w:i w:val="0"/>
          <w:iCs w:val="0"/>
          <w:sz w:val="24"/>
        </w:rPr>
        <w:t xml:space="preserve">vergroten van de productie en </w:t>
      </w:r>
      <w:r w:rsidRPr="00E86528" w:rsidR="00E809B8">
        <w:rPr>
          <w:rStyle w:val="Nadruk"/>
          <w:rFonts w:ascii="Times New Roman" w:hAnsi="Times New Roman"/>
          <w:i w:val="0"/>
          <w:iCs w:val="0"/>
          <w:sz w:val="24"/>
        </w:rPr>
        <w:t>het g</w:t>
      </w:r>
      <w:r w:rsidRPr="00E86528" w:rsidR="60263E60">
        <w:rPr>
          <w:rStyle w:val="Nadruk"/>
          <w:rFonts w:ascii="Times New Roman" w:hAnsi="Times New Roman"/>
          <w:i w:val="0"/>
          <w:iCs w:val="0"/>
          <w:sz w:val="24"/>
        </w:rPr>
        <w:t>ebruik van hernieuwbare energie en het vergroten van energie-efficiëntie</w:t>
      </w:r>
      <w:r w:rsidRPr="00E86528" w:rsidR="6FF5AD1A">
        <w:rPr>
          <w:rStyle w:val="Nadruk"/>
          <w:rFonts w:ascii="Times New Roman" w:hAnsi="Times New Roman"/>
          <w:i w:val="0"/>
          <w:iCs w:val="0"/>
          <w:sz w:val="24"/>
        </w:rPr>
        <w:t xml:space="preserve">. </w:t>
      </w:r>
    </w:p>
    <w:p w:rsidRPr="00E86528" w:rsidR="00445220" w:rsidP="000E636C" w:rsidRDefault="00445220" w14:paraId="2C03555E" w14:textId="77777777">
      <w:pPr>
        <w:rPr>
          <w:rStyle w:val="Nadruk"/>
          <w:rFonts w:ascii="Times New Roman" w:hAnsi="Times New Roman"/>
          <w:i w:val="0"/>
          <w:iCs w:val="0"/>
          <w:sz w:val="24"/>
        </w:rPr>
      </w:pPr>
    </w:p>
    <w:p w:rsidRPr="00E86528" w:rsidR="00EC7C5F" w:rsidP="000E636C" w:rsidRDefault="008127E8" w14:paraId="46B4D19C" w14:textId="5F9E9B2B">
      <w:pPr>
        <w:rPr>
          <w:rStyle w:val="Nadruk"/>
          <w:rFonts w:ascii="Times New Roman" w:hAnsi="Times New Roman"/>
          <w:sz w:val="24"/>
        </w:rPr>
      </w:pPr>
      <w:r w:rsidRPr="00E86528">
        <w:rPr>
          <w:rStyle w:val="Nadruk"/>
          <w:rFonts w:ascii="Times New Roman" w:hAnsi="Times New Roman"/>
          <w:sz w:val="24"/>
        </w:rPr>
        <w:t xml:space="preserve">2.2 </w:t>
      </w:r>
      <w:r w:rsidRPr="00E86528" w:rsidR="00EC7C5F">
        <w:rPr>
          <w:rStyle w:val="Nadruk"/>
          <w:rFonts w:ascii="Times New Roman" w:hAnsi="Times New Roman"/>
          <w:sz w:val="24"/>
        </w:rPr>
        <w:t>REPowerEU</w:t>
      </w:r>
    </w:p>
    <w:p w:rsidRPr="00E86528" w:rsidR="0073689C" w:rsidP="78B33E90" w:rsidRDefault="6897B1B2" w14:paraId="2191503B" w14:textId="04EA149C">
      <w:pPr>
        <w:rPr>
          <w:rStyle w:val="Nadruk"/>
          <w:rFonts w:ascii="Times New Roman" w:hAnsi="Times New Roman"/>
          <w:i w:val="0"/>
          <w:iCs w:val="0"/>
          <w:sz w:val="24"/>
        </w:rPr>
      </w:pPr>
      <w:r w:rsidRPr="00E86528">
        <w:rPr>
          <w:rStyle w:val="Nadruk"/>
          <w:rFonts w:ascii="Times New Roman" w:hAnsi="Times New Roman"/>
          <w:i w:val="0"/>
          <w:iCs w:val="0"/>
          <w:sz w:val="24"/>
        </w:rPr>
        <w:lastRenderedPageBreak/>
        <w:t>Tijdens de onderhandelingen</w:t>
      </w:r>
      <w:r w:rsidRPr="00E86528" w:rsidR="000E636C">
        <w:rPr>
          <w:rStyle w:val="Nadruk"/>
          <w:rFonts w:ascii="Times New Roman" w:hAnsi="Times New Roman"/>
          <w:i w:val="0"/>
          <w:iCs w:val="0"/>
          <w:sz w:val="24"/>
        </w:rPr>
        <w:t xml:space="preserve"> </w:t>
      </w:r>
      <w:r w:rsidRPr="00E86528" w:rsidR="007D7413">
        <w:rPr>
          <w:rStyle w:val="Nadruk"/>
          <w:rFonts w:ascii="Times New Roman" w:hAnsi="Times New Roman"/>
          <w:i w:val="0"/>
          <w:iCs w:val="0"/>
          <w:sz w:val="24"/>
        </w:rPr>
        <w:t>over de richtlijn</w:t>
      </w:r>
      <w:r w:rsidRPr="00E86528">
        <w:rPr>
          <w:rStyle w:val="Nadruk"/>
          <w:rFonts w:ascii="Times New Roman" w:hAnsi="Times New Roman"/>
          <w:i w:val="0"/>
          <w:iCs w:val="0"/>
          <w:sz w:val="24"/>
        </w:rPr>
        <w:t xml:space="preserve"> brak de oorlog </w:t>
      </w:r>
      <w:r w:rsidRPr="00E86528" w:rsidR="00E809B8">
        <w:rPr>
          <w:rStyle w:val="Nadruk"/>
          <w:rFonts w:ascii="Times New Roman" w:hAnsi="Times New Roman"/>
          <w:i w:val="0"/>
          <w:iCs w:val="0"/>
          <w:sz w:val="24"/>
        </w:rPr>
        <w:t xml:space="preserve">in Oekraïne </w:t>
      </w:r>
      <w:r w:rsidRPr="00E86528">
        <w:rPr>
          <w:rStyle w:val="Nadruk"/>
          <w:rFonts w:ascii="Times New Roman" w:hAnsi="Times New Roman"/>
          <w:i w:val="0"/>
          <w:iCs w:val="0"/>
          <w:sz w:val="24"/>
        </w:rPr>
        <w:t xml:space="preserve">uit, wat leidde tot </w:t>
      </w:r>
      <w:r w:rsidRPr="00E86528" w:rsidR="50CFD7C9">
        <w:rPr>
          <w:rStyle w:val="Nadruk"/>
          <w:rFonts w:ascii="Times New Roman" w:hAnsi="Times New Roman"/>
          <w:i w:val="0"/>
          <w:iCs w:val="0"/>
          <w:sz w:val="24"/>
        </w:rPr>
        <w:t>e</w:t>
      </w:r>
      <w:r w:rsidRPr="00E86528">
        <w:rPr>
          <w:rStyle w:val="Nadruk"/>
          <w:rFonts w:ascii="Times New Roman" w:hAnsi="Times New Roman"/>
          <w:i w:val="0"/>
          <w:iCs w:val="0"/>
          <w:sz w:val="24"/>
        </w:rPr>
        <w:t>e</w:t>
      </w:r>
      <w:r w:rsidRPr="00E86528" w:rsidR="50CFD7C9">
        <w:rPr>
          <w:rStyle w:val="Nadruk"/>
          <w:rFonts w:ascii="Times New Roman" w:hAnsi="Times New Roman"/>
          <w:i w:val="0"/>
          <w:iCs w:val="0"/>
          <w:sz w:val="24"/>
        </w:rPr>
        <w:t>n</w:t>
      </w:r>
      <w:r w:rsidRPr="00E86528">
        <w:rPr>
          <w:rStyle w:val="Nadruk"/>
          <w:rFonts w:ascii="Times New Roman" w:hAnsi="Times New Roman"/>
          <w:i w:val="0"/>
          <w:iCs w:val="0"/>
          <w:sz w:val="24"/>
        </w:rPr>
        <w:t xml:space="preserve"> energiecrisis. De Europese Commissie (hierna: de Commissie) is met een </w:t>
      </w:r>
      <w:r w:rsidRPr="00E86528" w:rsidR="6FF5AD1A">
        <w:rPr>
          <w:rStyle w:val="Nadruk"/>
          <w:rFonts w:ascii="Times New Roman" w:hAnsi="Times New Roman"/>
          <w:i w:val="0"/>
          <w:iCs w:val="0"/>
          <w:sz w:val="24"/>
        </w:rPr>
        <w:t>aanvullend</w:t>
      </w:r>
      <w:r w:rsidRPr="00E86528">
        <w:rPr>
          <w:rStyle w:val="Nadruk"/>
          <w:rFonts w:ascii="Times New Roman" w:hAnsi="Times New Roman"/>
          <w:i w:val="0"/>
          <w:iCs w:val="0"/>
          <w:sz w:val="24"/>
        </w:rPr>
        <w:t xml:space="preserve"> pakket maatregelen gekomen om de impact van de</w:t>
      </w:r>
      <w:r w:rsidRPr="00E86528" w:rsidR="50CFD7C9">
        <w:rPr>
          <w:rStyle w:val="Nadruk"/>
          <w:rFonts w:ascii="Times New Roman" w:hAnsi="Times New Roman"/>
          <w:i w:val="0"/>
          <w:iCs w:val="0"/>
          <w:sz w:val="24"/>
        </w:rPr>
        <w:t>ze</w:t>
      </w:r>
      <w:r w:rsidRPr="00E86528">
        <w:rPr>
          <w:rStyle w:val="Nadruk"/>
          <w:rFonts w:ascii="Times New Roman" w:hAnsi="Times New Roman"/>
          <w:i w:val="0"/>
          <w:iCs w:val="0"/>
          <w:sz w:val="24"/>
        </w:rPr>
        <w:t xml:space="preserve"> crisis te minimaliseren; het R</w:t>
      </w:r>
      <w:r w:rsidRPr="00E86528" w:rsidR="089BBD97">
        <w:rPr>
          <w:rStyle w:val="Nadruk"/>
          <w:rFonts w:ascii="Times New Roman" w:hAnsi="Times New Roman"/>
          <w:i w:val="0"/>
          <w:iCs w:val="0"/>
          <w:sz w:val="24"/>
        </w:rPr>
        <w:t>EP</w:t>
      </w:r>
      <w:r w:rsidRPr="00E86528">
        <w:rPr>
          <w:rStyle w:val="Nadruk"/>
          <w:rFonts w:ascii="Times New Roman" w:hAnsi="Times New Roman"/>
          <w:i w:val="0"/>
          <w:iCs w:val="0"/>
          <w:sz w:val="24"/>
        </w:rPr>
        <w:t>owerEU</w:t>
      </w:r>
      <w:r w:rsidRPr="00E86528" w:rsidR="50CFD7C9">
        <w:rPr>
          <w:rStyle w:val="Nadruk"/>
          <w:rFonts w:ascii="Times New Roman" w:hAnsi="Times New Roman"/>
          <w:i w:val="0"/>
          <w:iCs w:val="0"/>
          <w:sz w:val="24"/>
        </w:rPr>
        <w:t>-</w:t>
      </w:r>
      <w:r w:rsidRPr="00E86528">
        <w:rPr>
          <w:rStyle w:val="Nadruk"/>
          <w:rFonts w:ascii="Times New Roman" w:hAnsi="Times New Roman"/>
          <w:i w:val="0"/>
          <w:iCs w:val="0"/>
          <w:sz w:val="24"/>
        </w:rPr>
        <w:t>plan</w:t>
      </w:r>
      <w:r w:rsidRPr="00E86528" w:rsidR="00EA599C">
        <w:rPr>
          <w:rStyle w:val="Voetnootmarkering"/>
          <w:rFonts w:ascii="Times New Roman" w:hAnsi="Times New Roman"/>
          <w:sz w:val="24"/>
        </w:rPr>
        <w:footnoteReference w:id="3"/>
      </w:r>
      <w:r w:rsidRPr="00E86528">
        <w:rPr>
          <w:rStyle w:val="Nadruk"/>
          <w:rFonts w:ascii="Times New Roman" w:hAnsi="Times New Roman"/>
          <w:i w:val="0"/>
          <w:iCs w:val="0"/>
          <w:sz w:val="24"/>
        </w:rPr>
        <w:t xml:space="preserve">. </w:t>
      </w:r>
      <w:r w:rsidRPr="00E86528" w:rsidR="7B62A942">
        <w:rPr>
          <w:rStyle w:val="Nadruk"/>
          <w:rFonts w:ascii="Times New Roman" w:hAnsi="Times New Roman"/>
          <w:i w:val="0"/>
          <w:iCs w:val="0"/>
          <w:sz w:val="24"/>
        </w:rPr>
        <w:t xml:space="preserve">Het </w:t>
      </w:r>
      <w:r w:rsidRPr="00E86528">
        <w:rPr>
          <w:rStyle w:val="Nadruk"/>
          <w:rFonts w:ascii="Times New Roman" w:hAnsi="Times New Roman"/>
          <w:i w:val="0"/>
          <w:iCs w:val="0"/>
          <w:sz w:val="24"/>
        </w:rPr>
        <w:t xml:space="preserve">doel </w:t>
      </w:r>
      <w:r w:rsidRPr="00E86528" w:rsidR="2B9928EE">
        <w:rPr>
          <w:rStyle w:val="Nadruk"/>
          <w:rFonts w:ascii="Times New Roman" w:hAnsi="Times New Roman"/>
          <w:i w:val="0"/>
          <w:iCs w:val="0"/>
          <w:sz w:val="24"/>
        </w:rPr>
        <w:t xml:space="preserve">van </w:t>
      </w:r>
      <w:r w:rsidRPr="00E86528" w:rsidR="089BBD97">
        <w:rPr>
          <w:rStyle w:val="Nadruk"/>
          <w:rFonts w:ascii="Times New Roman" w:hAnsi="Times New Roman"/>
          <w:i w:val="0"/>
          <w:iCs w:val="0"/>
          <w:sz w:val="24"/>
        </w:rPr>
        <w:t>dit plan</w:t>
      </w:r>
      <w:r w:rsidRPr="00E86528" w:rsidR="6C85ED16">
        <w:rPr>
          <w:rStyle w:val="Nadruk"/>
          <w:rFonts w:ascii="Times New Roman" w:hAnsi="Times New Roman"/>
          <w:i w:val="0"/>
          <w:iCs w:val="0"/>
          <w:sz w:val="24"/>
        </w:rPr>
        <w:t xml:space="preserve"> </w:t>
      </w:r>
      <w:r w:rsidRPr="00E86528" w:rsidR="7B62A942">
        <w:rPr>
          <w:rStyle w:val="Nadruk"/>
          <w:rFonts w:ascii="Times New Roman" w:hAnsi="Times New Roman"/>
          <w:i w:val="0"/>
          <w:iCs w:val="0"/>
          <w:sz w:val="24"/>
        </w:rPr>
        <w:t>is</w:t>
      </w:r>
      <w:r w:rsidRPr="00E86528" w:rsidR="2B9928EE">
        <w:rPr>
          <w:rStyle w:val="Nadruk"/>
          <w:rFonts w:ascii="Times New Roman" w:hAnsi="Times New Roman"/>
          <w:i w:val="0"/>
          <w:iCs w:val="0"/>
          <w:sz w:val="24"/>
        </w:rPr>
        <w:t xml:space="preserve"> </w:t>
      </w:r>
      <w:r w:rsidRPr="00E86528" w:rsidR="6C85ED16">
        <w:rPr>
          <w:rStyle w:val="Nadruk"/>
          <w:rFonts w:ascii="Times New Roman" w:hAnsi="Times New Roman"/>
          <w:i w:val="0"/>
          <w:iCs w:val="0"/>
          <w:sz w:val="24"/>
        </w:rPr>
        <w:t>om de EU energie-onafhankelijker te maken</w:t>
      </w:r>
      <w:r w:rsidRPr="00E86528" w:rsidR="7B62A942">
        <w:rPr>
          <w:rStyle w:val="Nadruk"/>
          <w:rFonts w:ascii="Times New Roman" w:hAnsi="Times New Roman"/>
          <w:i w:val="0"/>
          <w:iCs w:val="0"/>
          <w:sz w:val="24"/>
        </w:rPr>
        <w:t xml:space="preserve"> en </w:t>
      </w:r>
      <w:r w:rsidRPr="00E86528" w:rsidR="64D39418">
        <w:rPr>
          <w:rStyle w:val="Nadruk"/>
          <w:rFonts w:ascii="Times New Roman" w:hAnsi="Times New Roman"/>
          <w:i w:val="0"/>
          <w:iCs w:val="0"/>
          <w:sz w:val="24"/>
        </w:rPr>
        <w:t xml:space="preserve">dit </w:t>
      </w:r>
      <w:r w:rsidRPr="00E86528" w:rsidR="008B6696">
        <w:rPr>
          <w:rStyle w:val="Nadruk"/>
          <w:rFonts w:ascii="Times New Roman" w:hAnsi="Times New Roman"/>
          <w:i w:val="0"/>
          <w:iCs w:val="0"/>
          <w:sz w:val="24"/>
        </w:rPr>
        <w:t xml:space="preserve">doel </w:t>
      </w:r>
      <w:r w:rsidRPr="00E86528" w:rsidR="64D39418">
        <w:rPr>
          <w:rStyle w:val="Nadruk"/>
          <w:rFonts w:ascii="Times New Roman" w:hAnsi="Times New Roman"/>
          <w:i w:val="0"/>
          <w:iCs w:val="0"/>
          <w:sz w:val="24"/>
        </w:rPr>
        <w:t>is</w:t>
      </w:r>
      <w:r w:rsidRPr="00E86528" w:rsidR="4BC01725">
        <w:rPr>
          <w:rStyle w:val="Nadruk"/>
          <w:rFonts w:ascii="Times New Roman" w:hAnsi="Times New Roman"/>
          <w:i w:val="0"/>
          <w:iCs w:val="0"/>
          <w:sz w:val="24"/>
        </w:rPr>
        <w:t xml:space="preserve"> </w:t>
      </w:r>
      <w:r w:rsidRPr="00E86528">
        <w:rPr>
          <w:rStyle w:val="Nadruk"/>
          <w:rFonts w:ascii="Times New Roman" w:hAnsi="Times New Roman"/>
          <w:i w:val="0"/>
          <w:iCs w:val="0"/>
          <w:sz w:val="24"/>
        </w:rPr>
        <w:t>meegenomen in het onderhandelingsproces</w:t>
      </w:r>
      <w:r w:rsidRPr="00E86528" w:rsidR="2B9928EE">
        <w:rPr>
          <w:rStyle w:val="Nadruk"/>
          <w:rFonts w:ascii="Times New Roman" w:hAnsi="Times New Roman"/>
          <w:i w:val="0"/>
          <w:iCs w:val="0"/>
          <w:sz w:val="24"/>
        </w:rPr>
        <w:t xml:space="preserve"> van de </w:t>
      </w:r>
      <w:r w:rsidRPr="00E86528" w:rsidR="7B62A942">
        <w:rPr>
          <w:rStyle w:val="Nadruk"/>
          <w:rFonts w:ascii="Times New Roman" w:hAnsi="Times New Roman"/>
          <w:i w:val="0"/>
          <w:iCs w:val="0"/>
          <w:sz w:val="24"/>
        </w:rPr>
        <w:t>richtlijn</w:t>
      </w:r>
      <w:r w:rsidRPr="00E86528">
        <w:rPr>
          <w:rStyle w:val="Nadruk"/>
          <w:rFonts w:ascii="Times New Roman" w:hAnsi="Times New Roman"/>
          <w:i w:val="0"/>
          <w:iCs w:val="0"/>
          <w:sz w:val="24"/>
        </w:rPr>
        <w:t xml:space="preserve">. </w:t>
      </w:r>
      <w:r w:rsidRPr="00E86528" w:rsidR="089BBD97">
        <w:rPr>
          <w:rStyle w:val="Nadruk"/>
          <w:rFonts w:ascii="Times New Roman" w:hAnsi="Times New Roman"/>
          <w:i w:val="0"/>
          <w:iCs w:val="0"/>
          <w:sz w:val="24"/>
        </w:rPr>
        <w:t>De e</w:t>
      </w:r>
      <w:r w:rsidRPr="00E86528">
        <w:rPr>
          <w:rStyle w:val="Nadruk"/>
          <w:rFonts w:ascii="Times New Roman" w:hAnsi="Times New Roman"/>
          <w:i w:val="0"/>
          <w:iCs w:val="0"/>
          <w:sz w:val="24"/>
        </w:rPr>
        <w:t xml:space="preserve">xtra inzet op energiebesparing en energie-efficiëntie </w:t>
      </w:r>
      <w:r w:rsidRPr="00E86528" w:rsidR="089BBD97">
        <w:rPr>
          <w:rStyle w:val="Nadruk"/>
          <w:rFonts w:ascii="Times New Roman" w:hAnsi="Times New Roman"/>
          <w:i w:val="0"/>
          <w:iCs w:val="0"/>
          <w:sz w:val="24"/>
        </w:rPr>
        <w:t>is</w:t>
      </w:r>
      <w:r w:rsidRPr="00E86528">
        <w:rPr>
          <w:rStyle w:val="Nadruk"/>
          <w:rFonts w:ascii="Times New Roman" w:hAnsi="Times New Roman"/>
          <w:i w:val="0"/>
          <w:iCs w:val="0"/>
          <w:sz w:val="24"/>
        </w:rPr>
        <w:t xml:space="preserve"> </w:t>
      </w:r>
      <w:r w:rsidRPr="00E86528" w:rsidR="089BBD97">
        <w:rPr>
          <w:rStyle w:val="Nadruk"/>
          <w:rFonts w:ascii="Times New Roman" w:hAnsi="Times New Roman"/>
          <w:i w:val="0"/>
          <w:iCs w:val="0"/>
          <w:sz w:val="24"/>
        </w:rPr>
        <w:t>een belangrijke voorwaarde</w:t>
      </w:r>
      <w:r w:rsidRPr="00E86528">
        <w:rPr>
          <w:rStyle w:val="Nadruk"/>
          <w:rFonts w:ascii="Times New Roman" w:hAnsi="Times New Roman"/>
          <w:i w:val="0"/>
          <w:iCs w:val="0"/>
          <w:sz w:val="24"/>
        </w:rPr>
        <w:t xml:space="preserve"> om de aangescherpte klimaatambitie</w:t>
      </w:r>
      <w:r w:rsidRPr="00E86528" w:rsidR="61D5BCD3">
        <w:rPr>
          <w:rStyle w:val="Nadruk"/>
          <w:rFonts w:ascii="Times New Roman" w:hAnsi="Times New Roman"/>
          <w:i w:val="0"/>
          <w:iCs w:val="0"/>
          <w:sz w:val="24"/>
        </w:rPr>
        <w:t xml:space="preserve"> </w:t>
      </w:r>
      <w:r w:rsidRPr="00E86528">
        <w:rPr>
          <w:rStyle w:val="Nadruk"/>
          <w:rFonts w:ascii="Times New Roman" w:hAnsi="Times New Roman"/>
          <w:i w:val="0"/>
          <w:iCs w:val="0"/>
          <w:sz w:val="24"/>
        </w:rPr>
        <w:t>te realiseren</w:t>
      </w:r>
      <w:r w:rsidRPr="00E86528" w:rsidR="089BBD97">
        <w:rPr>
          <w:rStyle w:val="Nadruk"/>
          <w:rFonts w:ascii="Times New Roman" w:hAnsi="Times New Roman"/>
          <w:i w:val="0"/>
          <w:iCs w:val="0"/>
          <w:sz w:val="24"/>
        </w:rPr>
        <w:t>,</w:t>
      </w:r>
      <w:r w:rsidRPr="00E86528">
        <w:rPr>
          <w:rStyle w:val="Nadruk"/>
          <w:rFonts w:ascii="Times New Roman" w:hAnsi="Times New Roman"/>
          <w:i w:val="0"/>
          <w:iCs w:val="0"/>
          <w:sz w:val="24"/>
        </w:rPr>
        <w:t xml:space="preserve"> de afhankelijkheid van </w:t>
      </w:r>
      <w:r w:rsidRPr="00E86528" w:rsidR="60263E60">
        <w:rPr>
          <w:rStyle w:val="Nadruk"/>
          <w:rFonts w:ascii="Times New Roman" w:hAnsi="Times New Roman"/>
          <w:i w:val="0"/>
          <w:iCs w:val="0"/>
          <w:sz w:val="24"/>
        </w:rPr>
        <w:t>de EU</w:t>
      </w:r>
      <w:r w:rsidRPr="00E86528">
        <w:rPr>
          <w:rStyle w:val="Nadruk"/>
          <w:rFonts w:ascii="Times New Roman" w:hAnsi="Times New Roman"/>
          <w:i w:val="0"/>
          <w:iCs w:val="0"/>
          <w:sz w:val="24"/>
        </w:rPr>
        <w:t xml:space="preserve"> </w:t>
      </w:r>
      <w:r w:rsidRPr="00E86528" w:rsidR="089BBD97">
        <w:rPr>
          <w:rStyle w:val="Nadruk"/>
          <w:rFonts w:ascii="Times New Roman" w:hAnsi="Times New Roman"/>
          <w:i w:val="0"/>
          <w:iCs w:val="0"/>
          <w:sz w:val="24"/>
        </w:rPr>
        <w:t xml:space="preserve">op het gebied van de import van energie </w:t>
      </w:r>
      <w:r w:rsidRPr="00E86528">
        <w:rPr>
          <w:rStyle w:val="Nadruk"/>
          <w:rFonts w:ascii="Times New Roman" w:hAnsi="Times New Roman"/>
          <w:i w:val="0"/>
          <w:iCs w:val="0"/>
          <w:sz w:val="24"/>
        </w:rPr>
        <w:t xml:space="preserve">te verkleinen en de energieprijzen te drukken. </w:t>
      </w:r>
    </w:p>
    <w:p w:rsidRPr="00E86528" w:rsidR="0073689C" w:rsidP="000E636C" w:rsidRDefault="0073689C" w14:paraId="770A004C" w14:textId="77777777">
      <w:pPr>
        <w:rPr>
          <w:rStyle w:val="Nadruk"/>
          <w:rFonts w:ascii="Times New Roman" w:hAnsi="Times New Roman"/>
          <w:i w:val="0"/>
          <w:iCs w:val="0"/>
          <w:sz w:val="24"/>
        </w:rPr>
      </w:pPr>
    </w:p>
    <w:p w:rsidRPr="00E86528" w:rsidR="0073689C" w:rsidP="000E636C" w:rsidRDefault="008127E8" w14:paraId="08AA45BD" w14:textId="7F4360B4">
      <w:pPr>
        <w:rPr>
          <w:rStyle w:val="Nadruk"/>
          <w:rFonts w:ascii="Times New Roman" w:hAnsi="Times New Roman"/>
          <w:sz w:val="24"/>
        </w:rPr>
      </w:pPr>
      <w:r w:rsidRPr="00E86528">
        <w:rPr>
          <w:rStyle w:val="Nadruk"/>
          <w:rFonts w:ascii="Times New Roman" w:hAnsi="Times New Roman"/>
          <w:sz w:val="24"/>
        </w:rPr>
        <w:t xml:space="preserve">2.3 </w:t>
      </w:r>
      <w:r w:rsidRPr="00E86528" w:rsidR="0073689C">
        <w:rPr>
          <w:rStyle w:val="Nadruk"/>
          <w:rFonts w:ascii="Times New Roman" w:hAnsi="Times New Roman"/>
          <w:sz w:val="24"/>
        </w:rPr>
        <w:t xml:space="preserve">Herschikking van de richtlijn energie-efficiëntie </w:t>
      </w:r>
    </w:p>
    <w:p w:rsidRPr="00E86528" w:rsidR="000E636C" w:rsidP="78B33E90" w:rsidRDefault="7156CAEA" w14:paraId="3B48A3AB" w14:textId="4A448681">
      <w:pPr>
        <w:rPr>
          <w:rStyle w:val="Nadruk"/>
          <w:rFonts w:ascii="Times New Roman" w:hAnsi="Times New Roman"/>
          <w:i w:val="0"/>
          <w:iCs w:val="0"/>
          <w:sz w:val="24"/>
        </w:rPr>
      </w:pPr>
      <w:r w:rsidRPr="00E86528">
        <w:rPr>
          <w:rStyle w:val="Nadruk"/>
          <w:rFonts w:ascii="Times New Roman" w:hAnsi="Times New Roman"/>
          <w:i w:val="0"/>
          <w:iCs w:val="0"/>
          <w:sz w:val="24"/>
        </w:rPr>
        <w:t>E</w:t>
      </w:r>
      <w:r w:rsidRPr="00E86528" w:rsidR="6897B1B2">
        <w:rPr>
          <w:rStyle w:val="Nadruk"/>
          <w:rFonts w:ascii="Times New Roman" w:hAnsi="Times New Roman"/>
          <w:i w:val="0"/>
          <w:iCs w:val="0"/>
          <w:sz w:val="24"/>
        </w:rPr>
        <w:t xml:space="preserve">nergie die we niet gebruiken, hoeven we ook niet te produceren, te transporteren, te betalen of te importeren. Energiebesparing verlaagt de energierekening, maakt </w:t>
      </w:r>
      <w:r w:rsidRPr="00E86528" w:rsidR="38CBBF1B">
        <w:rPr>
          <w:rStyle w:val="Nadruk"/>
          <w:rFonts w:ascii="Times New Roman" w:hAnsi="Times New Roman"/>
          <w:i w:val="0"/>
          <w:iCs w:val="0"/>
          <w:sz w:val="24"/>
        </w:rPr>
        <w:t xml:space="preserve">de </w:t>
      </w:r>
      <w:r w:rsidRPr="00E86528" w:rsidR="6FF5AD1A">
        <w:rPr>
          <w:rStyle w:val="Nadruk"/>
          <w:rFonts w:ascii="Times New Roman" w:hAnsi="Times New Roman"/>
          <w:i w:val="0"/>
          <w:iCs w:val="0"/>
          <w:sz w:val="24"/>
        </w:rPr>
        <w:t>EU</w:t>
      </w:r>
      <w:r w:rsidRPr="00E86528" w:rsidR="6897B1B2">
        <w:rPr>
          <w:rStyle w:val="Nadruk"/>
          <w:rFonts w:ascii="Times New Roman" w:hAnsi="Times New Roman"/>
          <w:i w:val="0"/>
          <w:iCs w:val="0"/>
          <w:sz w:val="24"/>
        </w:rPr>
        <w:t xml:space="preserve"> minder afhankelijk van derde landen voor fossiele brandstoffen en spaart het klimaat. Het is essentieel voor de betaalbaarheid van energie voor burgers, voor een stabiel ondernemersklimaat voor bedrijven en voor een robuuste ontwikkeling van het energiesysteem. </w:t>
      </w:r>
    </w:p>
    <w:p w:rsidRPr="00E86528" w:rsidR="000E636C" w:rsidP="000E636C" w:rsidRDefault="000E636C" w14:paraId="755F6209" w14:textId="77777777">
      <w:pPr>
        <w:rPr>
          <w:rFonts w:ascii="Times New Roman" w:hAnsi="Times New Roman"/>
          <w:iCs/>
          <w:sz w:val="24"/>
        </w:rPr>
      </w:pPr>
    </w:p>
    <w:p w:rsidRPr="00E86528" w:rsidR="000E636C" w:rsidDel="000823E6" w:rsidP="000E636C" w:rsidRDefault="000E636C" w14:paraId="426A3376" w14:textId="637333B0">
      <w:pPr>
        <w:rPr>
          <w:rStyle w:val="Nadruk"/>
          <w:rFonts w:ascii="Times New Roman" w:hAnsi="Times New Roman"/>
          <w:i w:val="0"/>
          <w:iCs w:val="0"/>
          <w:sz w:val="24"/>
        </w:rPr>
      </w:pPr>
      <w:r w:rsidRPr="00E86528">
        <w:rPr>
          <w:rStyle w:val="Nadruk"/>
          <w:rFonts w:ascii="Times New Roman" w:hAnsi="Times New Roman"/>
          <w:i w:val="0"/>
          <w:iCs w:val="0"/>
          <w:sz w:val="24"/>
        </w:rPr>
        <w:t xml:space="preserve">De </w:t>
      </w:r>
      <w:r w:rsidRPr="00E86528" w:rsidR="0062233D">
        <w:rPr>
          <w:rStyle w:val="Nadruk"/>
          <w:rFonts w:ascii="Times New Roman" w:hAnsi="Times New Roman"/>
          <w:i w:val="0"/>
          <w:iCs w:val="0"/>
          <w:sz w:val="24"/>
        </w:rPr>
        <w:t>herziening van de richtlijn</w:t>
      </w:r>
      <w:r w:rsidRPr="00E86528">
        <w:rPr>
          <w:rStyle w:val="Nadruk"/>
          <w:rFonts w:ascii="Times New Roman" w:hAnsi="Times New Roman"/>
          <w:i w:val="0"/>
          <w:iCs w:val="0"/>
          <w:sz w:val="24"/>
        </w:rPr>
        <w:t xml:space="preserve"> draagt bij aan de benodigde inzet</w:t>
      </w:r>
      <w:r w:rsidRPr="00E86528" w:rsidR="00054D94">
        <w:rPr>
          <w:rStyle w:val="Nadruk"/>
          <w:rFonts w:ascii="Times New Roman" w:hAnsi="Times New Roman"/>
          <w:i w:val="0"/>
          <w:iCs w:val="0"/>
          <w:sz w:val="24"/>
        </w:rPr>
        <w:t xml:space="preserve"> </w:t>
      </w:r>
      <w:r w:rsidRPr="00E86528" w:rsidR="009B50C5">
        <w:rPr>
          <w:rStyle w:val="Nadruk"/>
          <w:rFonts w:ascii="Times New Roman" w:hAnsi="Times New Roman"/>
          <w:i w:val="0"/>
          <w:iCs w:val="0"/>
          <w:sz w:val="24"/>
        </w:rPr>
        <w:t xml:space="preserve">op het reduceren van het </w:t>
      </w:r>
      <w:r w:rsidRPr="00E86528" w:rsidR="008B3C54">
        <w:rPr>
          <w:rStyle w:val="Nadruk"/>
          <w:rFonts w:ascii="Times New Roman" w:hAnsi="Times New Roman"/>
          <w:i w:val="0"/>
          <w:iCs w:val="0"/>
          <w:sz w:val="24"/>
        </w:rPr>
        <w:t xml:space="preserve">primair en finaal energiegebruik, maar ook </w:t>
      </w:r>
      <w:r w:rsidRPr="00E86528" w:rsidR="002C171A">
        <w:rPr>
          <w:rStyle w:val="Nadruk"/>
          <w:rFonts w:ascii="Times New Roman" w:hAnsi="Times New Roman"/>
          <w:i w:val="0"/>
          <w:iCs w:val="0"/>
          <w:sz w:val="24"/>
        </w:rPr>
        <w:t xml:space="preserve">op </w:t>
      </w:r>
      <w:r w:rsidRPr="00E86528" w:rsidR="008B3C54">
        <w:rPr>
          <w:rStyle w:val="Nadruk"/>
          <w:rFonts w:ascii="Times New Roman" w:hAnsi="Times New Roman"/>
          <w:i w:val="0"/>
          <w:iCs w:val="0"/>
          <w:sz w:val="24"/>
        </w:rPr>
        <w:t xml:space="preserve">het efficiënter omgaan met energie. </w:t>
      </w:r>
      <w:r w:rsidRPr="00E86528" w:rsidR="007E5116">
        <w:rPr>
          <w:rStyle w:val="Nadruk"/>
          <w:rFonts w:ascii="Times New Roman" w:hAnsi="Times New Roman"/>
          <w:i w:val="0"/>
          <w:iCs w:val="0"/>
          <w:sz w:val="24"/>
        </w:rPr>
        <w:t xml:space="preserve">Het finale energiegebruik ziet op het verbruik door de eindgebruiker. Primair energiegebruik ziet op het finale energiegebruik plus omzettings- en </w:t>
      </w:r>
      <w:r w:rsidRPr="00E86528" w:rsidR="00212DDB">
        <w:rPr>
          <w:rStyle w:val="Nadruk"/>
          <w:rFonts w:ascii="Times New Roman" w:hAnsi="Times New Roman"/>
          <w:i w:val="0"/>
          <w:iCs w:val="0"/>
          <w:sz w:val="24"/>
        </w:rPr>
        <w:t>systeemverliezen</w:t>
      </w:r>
      <w:r w:rsidRPr="00E86528" w:rsidR="007E5116">
        <w:rPr>
          <w:rStyle w:val="Nadruk"/>
          <w:rFonts w:ascii="Times New Roman" w:hAnsi="Times New Roman"/>
          <w:i w:val="0"/>
          <w:iCs w:val="0"/>
          <w:sz w:val="24"/>
        </w:rPr>
        <w:t xml:space="preserve">. </w:t>
      </w:r>
      <w:r w:rsidRPr="00E86528">
        <w:rPr>
          <w:rStyle w:val="Nadruk"/>
          <w:rFonts w:ascii="Times New Roman" w:hAnsi="Times New Roman"/>
          <w:i w:val="0"/>
          <w:iCs w:val="0"/>
          <w:sz w:val="24"/>
        </w:rPr>
        <w:t xml:space="preserve">De richtlijn bevat een verscheidenheid aan artikelen </w:t>
      </w:r>
      <w:r w:rsidRPr="00E86528" w:rsidR="00424E0A">
        <w:rPr>
          <w:rStyle w:val="Nadruk"/>
          <w:rFonts w:ascii="Times New Roman" w:hAnsi="Times New Roman"/>
          <w:i w:val="0"/>
          <w:iCs w:val="0"/>
          <w:sz w:val="24"/>
        </w:rPr>
        <w:t xml:space="preserve">die doelen en instrumenten introduceren </w:t>
      </w:r>
      <w:r w:rsidRPr="00E86528" w:rsidR="006F2439">
        <w:rPr>
          <w:rStyle w:val="Nadruk"/>
          <w:rFonts w:ascii="Times New Roman" w:hAnsi="Times New Roman"/>
          <w:i w:val="0"/>
          <w:iCs w:val="0"/>
          <w:sz w:val="24"/>
        </w:rPr>
        <w:t>die moeten leiden tot verdere</w:t>
      </w:r>
      <w:r w:rsidRPr="00E86528">
        <w:rPr>
          <w:rStyle w:val="Nadruk"/>
          <w:rFonts w:ascii="Times New Roman" w:hAnsi="Times New Roman"/>
          <w:i w:val="0"/>
          <w:iCs w:val="0"/>
          <w:sz w:val="24"/>
        </w:rPr>
        <w:t xml:space="preserve"> energiebespar</w:t>
      </w:r>
      <w:r w:rsidRPr="00E86528" w:rsidR="006F2439">
        <w:rPr>
          <w:rStyle w:val="Nadruk"/>
          <w:rFonts w:ascii="Times New Roman" w:hAnsi="Times New Roman"/>
          <w:i w:val="0"/>
          <w:iCs w:val="0"/>
          <w:sz w:val="24"/>
        </w:rPr>
        <w:t>ing</w:t>
      </w:r>
      <w:r w:rsidRPr="00E86528" w:rsidR="00721AF3">
        <w:rPr>
          <w:rStyle w:val="Nadruk"/>
          <w:rFonts w:ascii="Times New Roman" w:hAnsi="Times New Roman"/>
          <w:i w:val="0"/>
          <w:iCs w:val="0"/>
          <w:sz w:val="24"/>
        </w:rPr>
        <w:t xml:space="preserve"> in verschillende sectoren, </w:t>
      </w:r>
      <w:r w:rsidRPr="00E86528" w:rsidR="006F2439">
        <w:rPr>
          <w:rStyle w:val="Nadruk"/>
          <w:rFonts w:ascii="Times New Roman" w:hAnsi="Times New Roman"/>
          <w:i w:val="0"/>
          <w:iCs w:val="0"/>
          <w:sz w:val="24"/>
        </w:rPr>
        <w:t>waaronder de</w:t>
      </w:r>
      <w:r w:rsidRPr="00E86528" w:rsidR="00721AF3">
        <w:rPr>
          <w:rStyle w:val="Nadruk"/>
          <w:rFonts w:ascii="Times New Roman" w:hAnsi="Times New Roman"/>
          <w:i w:val="0"/>
          <w:iCs w:val="0"/>
          <w:sz w:val="24"/>
        </w:rPr>
        <w:t xml:space="preserve"> </w:t>
      </w:r>
      <w:r w:rsidRPr="00E86528" w:rsidR="006F2439">
        <w:rPr>
          <w:rStyle w:val="Nadruk"/>
          <w:rFonts w:ascii="Times New Roman" w:hAnsi="Times New Roman"/>
          <w:i w:val="0"/>
          <w:iCs w:val="0"/>
          <w:sz w:val="24"/>
        </w:rPr>
        <w:t>publieke sector, energiesystemen en ICT.</w:t>
      </w:r>
      <w:r w:rsidRPr="00E86528" w:rsidR="00C76393">
        <w:rPr>
          <w:rStyle w:val="Nadruk"/>
          <w:rFonts w:ascii="Times New Roman" w:hAnsi="Times New Roman"/>
          <w:i w:val="0"/>
          <w:iCs w:val="0"/>
          <w:sz w:val="24"/>
        </w:rPr>
        <w:t xml:space="preserve"> </w:t>
      </w:r>
      <w:r w:rsidRPr="00E86528" w:rsidR="006F2439">
        <w:rPr>
          <w:rStyle w:val="Nadruk"/>
          <w:rFonts w:ascii="Times New Roman" w:hAnsi="Times New Roman"/>
          <w:i w:val="0"/>
          <w:iCs w:val="0"/>
          <w:sz w:val="24"/>
        </w:rPr>
        <w:t>O</w:t>
      </w:r>
      <w:r w:rsidRPr="00E86528" w:rsidR="00721AF3">
        <w:rPr>
          <w:rStyle w:val="Nadruk"/>
          <w:rFonts w:ascii="Times New Roman" w:hAnsi="Times New Roman"/>
          <w:i w:val="0"/>
          <w:iCs w:val="0"/>
          <w:sz w:val="24"/>
        </w:rPr>
        <w:t xml:space="preserve">ok het </w:t>
      </w:r>
      <w:r w:rsidRPr="00E86528" w:rsidR="006F2439">
        <w:rPr>
          <w:rStyle w:val="Nadruk"/>
          <w:rFonts w:ascii="Times New Roman" w:hAnsi="Times New Roman"/>
          <w:i w:val="0"/>
          <w:iCs w:val="0"/>
          <w:sz w:val="24"/>
        </w:rPr>
        <w:t xml:space="preserve">aanpakken van energiearmoede bij </w:t>
      </w:r>
      <w:r w:rsidRPr="00E86528" w:rsidR="00DF45FB">
        <w:rPr>
          <w:rStyle w:val="Nadruk"/>
          <w:rFonts w:ascii="Times New Roman" w:hAnsi="Times New Roman"/>
          <w:i w:val="0"/>
          <w:iCs w:val="0"/>
          <w:sz w:val="24"/>
        </w:rPr>
        <w:t>huishoudens</w:t>
      </w:r>
      <w:r w:rsidRPr="00E86528" w:rsidR="006F2439">
        <w:rPr>
          <w:rStyle w:val="Nadruk"/>
          <w:rFonts w:ascii="Times New Roman" w:hAnsi="Times New Roman"/>
          <w:i w:val="0"/>
          <w:iCs w:val="0"/>
          <w:sz w:val="24"/>
        </w:rPr>
        <w:t xml:space="preserve"> is onderdeel van de in de richtlijn opgenomen regels</w:t>
      </w:r>
      <w:r w:rsidRPr="00E86528" w:rsidR="0062233D">
        <w:rPr>
          <w:rStyle w:val="Nadruk"/>
          <w:rFonts w:ascii="Times New Roman" w:hAnsi="Times New Roman"/>
          <w:i w:val="0"/>
          <w:iCs w:val="0"/>
          <w:sz w:val="24"/>
        </w:rPr>
        <w:t xml:space="preserve"> in onder andere artikel 24, maar ook als toevoeging in verschillende andere artikelen</w:t>
      </w:r>
      <w:r w:rsidRPr="00E86528">
        <w:rPr>
          <w:rStyle w:val="Nadruk"/>
          <w:rFonts w:ascii="Times New Roman" w:hAnsi="Times New Roman"/>
          <w:i w:val="0"/>
          <w:iCs w:val="0"/>
          <w:sz w:val="24"/>
        </w:rPr>
        <w:t xml:space="preserve">. </w:t>
      </w:r>
      <w:bookmarkEnd w:id="4"/>
      <w:r w:rsidRPr="00E86528">
        <w:rPr>
          <w:rStyle w:val="Nadruk"/>
          <w:rFonts w:ascii="Times New Roman" w:hAnsi="Times New Roman"/>
          <w:i w:val="0"/>
          <w:iCs w:val="0"/>
          <w:sz w:val="24"/>
        </w:rPr>
        <w:t>In deze paragraaf wordt kort ingegaan op de belangrijkste wijzigingen, waarna de</w:t>
      </w:r>
      <w:r w:rsidRPr="00E86528" w:rsidR="00424E0A">
        <w:rPr>
          <w:rStyle w:val="Nadruk"/>
          <w:rFonts w:ascii="Times New Roman" w:hAnsi="Times New Roman"/>
          <w:i w:val="0"/>
          <w:iCs w:val="0"/>
          <w:sz w:val="24"/>
        </w:rPr>
        <w:t xml:space="preserve"> </w:t>
      </w:r>
      <w:r w:rsidRPr="00E86528" w:rsidR="0075164F">
        <w:rPr>
          <w:rStyle w:val="Nadruk"/>
          <w:rFonts w:ascii="Times New Roman" w:hAnsi="Times New Roman"/>
          <w:i w:val="0"/>
          <w:iCs w:val="0"/>
          <w:sz w:val="24"/>
        </w:rPr>
        <w:t xml:space="preserve">in dit wetsvoorstel opgenomen </w:t>
      </w:r>
      <w:r w:rsidRPr="00E86528" w:rsidR="00424E0A">
        <w:rPr>
          <w:rStyle w:val="Nadruk"/>
          <w:rFonts w:ascii="Times New Roman" w:hAnsi="Times New Roman"/>
          <w:i w:val="0"/>
          <w:iCs w:val="0"/>
          <w:sz w:val="24"/>
        </w:rPr>
        <w:t xml:space="preserve">wijzigingen </w:t>
      </w:r>
      <w:r w:rsidRPr="00E86528">
        <w:rPr>
          <w:rStyle w:val="Nadruk"/>
          <w:rFonts w:ascii="Times New Roman" w:hAnsi="Times New Roman"/>
          <w:i w:val="0"/>
          <w:iCs w:val="0"/>
          <w:sz w:val="24"/>
        </w:rPr>
        <w:t xml:space="preserve">meer </w:t>
      </w:r>
      <w:r w:rsidRPr="00E86528" w:rsidR="00424E0A">
        <w:rPr>
          <w:rStyle w:val="Nadruk"/>
          <w:rFonts w:ascii="Times New Roman" w:hAnsi="Times New Roman"/>
          <w:i w:val="0"/>
          <w:iCs w:val="0"/>
          <w:sz w:val="24"/>
        </w:rPr>
        <w:t xml:space="preserve">in </w:t>
      </w:r>
      <w:r w:rsidRPr="00E86528">
        <w:rPr>
          <w:rStyle w:val="Nadruk"/>
          <w:rFonts w:ascii="Times New Roman" w:hAnsi="Times New Roman"/>
          <w:i w:val="0"/>
          <w:iCs w:val="0"/>
          <w:sz w:val="24"/>
        </w:rPr>
        <w:t xml:space="preserve">detail worden toegelicht in paragraaf 3. </w:t>
      </w:r>
    </w:p>
    <w:p w:rsidRPr="00E86528" w:rsidR="000E636C" w:rsidP="000E636C" w:rsidRDefault="000E636C" w14:paraId="7F45159F" w14:textId="77777777">
      <w:pPr>
        <w:rPr>
          <w:rStyle w:val="Nadruk"/>
          <w:rFonts w:ascii="Times New Roman" w:hAnsi="Times New Roman"/>
          <w:i w:val="0"/>
          <w:iCs w:val="0"/>
          <w:sz w:val="24"/>
        </w:rPr>
      </w:pPr>
    </w:p>
    <w:p w:rsidRPr="00E86528" w:rsidR="00424E0A" w:rsidP="00424E0A" w:rsidRDefault="00424E0A" w14:paraId="76650D82" w14:textId="3EDEB7A9">
      <w:pPr>
        <w:rPr>
          <w:rStyle w:val="Nadruk"/>
          <w:rFonts w:ascii="Times New Roman" w:hAnsi="Times New Roman"/>
          <w:i w:val="0"/>
          <w:iCs w:val="0"/>
          <w:sz w:val="24"/>
        </w:rPr>
      </w:pPr>
      <w:bookmarkStart w:name="_Hlk173500512" w:id="5"/>
      <w:r w:rsidRPr="00E86528">
        <w:rPr>
          <w:rStyle w:val="Nadruk"/>
          <w:rFonts w:ascii="Times New Roman" w:hAnsi="Times New Roman"/>
          <w:i w:val="0"/>
          <w:iCs w:val="0"/>
          <w:sz w:val="24"/>
        </w:rPr>
        <w:t xml:space="preserve">De richtlijn legt in artikel 3, met de introductie van het energie-efficiëntie-eerstbeginsel de basis voor het integreren van energie-efficiëntie in beleid, planning en investeringen. </w:t>
      </w:r>
      <w:r w:rsidRPr="00E86528" w:rsidR="00116F8E">
        <w:rPr>
          <w:rStyle w:val="Nadruk"/>
          <w:rFonts w:ascii="Times New Roman" w:hAnsi="Times New Roman"/>
          <w:i w:val="0"/>
          <w:iCs w:val="0"/>
          <w:sz w:val="24"/>
        </w:rPr>
        <w:t xml:space="preserve">Energie-efficiëntie wordt in de richtlijn gedefinieerd als de verhouding tussen de verkregen prestatie, dienst, goederen of energie, en de energie-input. </w:t>
      </w:r>
      <w:r w:rsidRPr="00E86528">
        <w:rPr>
          <w:rStyle w:val="Nadruk"/>
          <w:rFonts w:ascii="Times New Roman" w:hAnsi="Times New Roman"/>
          <w:i w:val="0"/>
          <w:iCs w:val="0"/>
          <w:sz w:val="24"/>
        </w:rPr>
        <w:t xml:space="preserve">Energie-efficiëntie is niet alleen belangrijk voor de vraagzijde van de energiemarkt, maar ook de aanbodzijde. Door in te zetten op besparingen </w:t>
      </w:r>
      <w:r w:rsidRPr="00E86528" w:rsidR="004D3282">
        <w:rPr>
          <w:rStyle w:val="Nadruk"/>
          <w:rFonts w:ascii="Times New Roman" w:hAnsi="Times New Roman"/>
          <w:i w:val="0"/>
          <w:iCs w:val="0"/>
          <w:sz w:val="24"/>
        </w:rPr>
        <w:t xml:space="preserve">is </w:t>
      </w:r>
      <w:r w:rsidRPr="00E86528">
        <w:rPr>
          <w:rStyle w:val="Nadruk"/>
          <w:rFonts w:ascii="Times New Roman" w:hAnsi="Times New Roman"/>
          <w:i w:val="0"/>
          <w:iCs w:val="0"/>
          <w:sz w:val="24"/>
        </w:rPr>
        <w:t xml:space="preserve">op termijn minder aanbod nodig. </w:t>
      </w:r>
      <w:bookmarkEnd w:id="5"/>
      <w:r w:rsidRPr="00E86528">
        <w:rPr>
          <w:rStyle w:val="Nadruk"/>
          <w:rFonts w:ascii="Times New Roman" w:hAnsi="Times New Roman"/>
          <w:i w:val="0"/>
          <w:iCs w:val="0"/>
          <w:sz w:val="24"/>
        </w:rPr>
        <w:t xml:space="preserve">Ook moet, conform artikel 7 van de richtlijn, </w:t>
      </w:r>
      <w:r w:rsidRPr="00E86528" w:rsidR="0024560D">
        <w:rPr>
          <w:rStyle w:val="Nadruk"/>
          <w:rFonts w:ascii="Times New Roman" w:hAnsi="Times New Roman"/>
          <w:i w:val="0"/>
          <w:iCs w:val="0"/>
          <w:sz w:val="24"/>
        </w:rPr>
        <w:t xml:space="preserve">het </w:t>
      </w:r>
      <w:r w:rsidRPr="00E86528" w:rsidR="00E53130">
        <w:rPr>
          <w:rStyle w:val="Nadruk"/>
          <w:rFonts w:ascii="Times New Roman" w:hAnsi="Times New Roman"/>
          <w:i w:val="0"/>
          <w:iCs w:val="0"/>
          <w:sz w:val="24"/>
        </w:rPr>
        <w:t>e</w:t>
      </w:r>
      <w:r w:rsidRPr="00E86528" w:rsidR="0029179A">
        <w:rPr>
          <w:rStyle w:val="Nadruk"/>
          <w:rFonts w:ascii="Times New Roman" w:hAnsi="Times New Roman"/>
          <w:i w:val="0"/>
          <w:iCs w:val="0"/>
          <w:sz w:val="24"/>
        </w:rPr>
        <w:t>nergie-efficiëntie-eerstbeginsel</w:t>
      </w:r>
      <w:r w:rsidRPr="00E86528">
        <w:rPr>
          <w:rStyle w:val="Nadruk"/>
          <w:rFonts w:ascii="Times New Roman" w:hAnsi="Times New Roman"/>
          <w:i w:val="0"/>
          <w:iCs w:val="0"/>
          <w:sz w:val="24"/>
        </w:rPr>
        <w:t xml:space="preserve"> bij </w:t>
      </w:r>
      <w:r w:rsidRPr="00E86528" w:rsidR="008803ED">
        <w:rPr>
          <w:rStyle w:val="Nadruk"/>
          <w:rFonts w:ascii="Times New Roman" w:hAnsi="Times New Roman"/>
          <w:i w:val="0"/>
          <w:iCs w:val="0"/>
          <w:sz w:val="24"/>
        </w:rPr>
        <w:t xml:space="preserve">aanbestedingsopdrachten </w:t>
      </w:r>
      <w:r w:rsidRPr="00E86528">
        <w:rPr>
          <w:rStyle w:val="Nadruk"/>
          <w:rFonts w:ascii="Times New Roman" w:hAnsi="Times New Roman"/>
          <w:i w:val="0"/>
          <w:iCs w:val="0"/>
          <w:sz w:val="24"/>
        </w:rPr>
        <w:t xml:space="preserve">een rol krijgen. </w:t>
      </w:r>
    </w:p>
    <w:p w:rsidRPr="00E86528" w:rsidR="00424E0A" w:rsidP="00424E0A" w:rsidRDefault="00424E0A" w14:paraId="2C941ED9" w14:textId="77777777">
      <w:pPr>
        <w:rPr>
          <w:rStyle w:val="Nadruk"/>
          <w:rFonts w:ascii="Times New Roman" w:hAnsi="Times New Roman"/>
          <w:i w:val="0"/>
          <w:iCs w:val="0"/>
          <w:sz w:val="24"/>
        </w:rPr>
      </w:pPr>
    </w:p>
    <w:p w:rsidRPr="00E86528" w:rsidR="000E636C" w:rsidP="78B33E90" w:rsidRDefault="00380AE8" w14:paraId="185B7A36" w14:textId="56712667">
      <w:pPr>
        <w:rPr>
          <w:rStyle w:val="Nadruk"/>
          <w:rFonts w:ascii="Times New Roman" w:hAnsi="Times New Roman"/>
          <w:i w:val="0"/>
          <w:iCs w:val="0"/>
          <w:sz w:val="24"/>
        </w:rPr>
      </w:pPr>
      <w:r w:rsidRPr="00E86528">
        <w:rPr>
          <w:rStyle w:val="Nadruk"/>
          <w:rFonts w:ascii="Times New Roman" w:hAnsi="Times New Roman"/>
          <w:i w:val="0"/>
          <w:iCs w:val="0"/>
          <w:sz w:val="24"/>
        </w:rPr>
        <w:t>Op grond van artikel 3 van Richtlijn 2012/27/EU van het Europees Parlement en de Raad van 25 oktober 2012 betreffende energie-efficiëntie, tot wijziging van Richtlijnen 2009/125/EG en 2010/30/EU en houdende intrekking van de Richtlijnen 2004/8/EG en 2006/32/EG (</w:t>
      </w:r>
      <w:r w:rsidRPr="00E86528" w:rsidR="00145ED0">
        <w:rPr>
          <w:rStyle w:val="Nadruk"/>
          <w:rFonts w:ascii="Times New Roman" w:hAnsi="Times New Roman"/>
          <w:i w:val="0"/>
          <w:iCs w:val="0"/>
          <w:sz w:val="24"/>
        </w:rPr>
        <w:t xml:space="preserve">hierna: </w:t>
      </w:r>
      <w:r w:rsidRPr="00E86528">
        <w:rPr>
          <w:rStyle w:val="Nadruk"/>
          <w:rFonts w:ascii="Times New Roman" w:hAnsi="Times New Roman"/>
          <w:i w:val="0"/>
          <w:iCs w:val="0"/>
          <w:sz w:val="24"/>
        </w:rPr>
        <w:t xml:space="preserve">richtlijn 2012/27) waren lidstaten verplicht om </w:t>
      </w:r>
      <w:r w:rsidRPr="00E86528">
        <w:rPr>
          <w:rFonts w:ascii="Times New Roman" w:hAnsi="Times New Roman"/>
          <w:sz w:val="24"/>
        </w:rPr>
        <w:t>een indicatief nationaal energie-efficiëntiestreefcijfer vast te stellen.</w:t>
      </w:r>
      <w:r w:rsidRPr="00E86528">
        <w:rPr>
          <w:rStyle w:val="Nadruk"/>
          <w:rFonts w:ascii="Times New Roman" w:hAnsi="Times New Roman"/>
          <w:i w:val="0"/>
          <w:iCs w:val="0"/>
          <w:sz w:val="24"/>
        </w:rPr>
        <w:t xml:space="preserve"> </w:t>
      </w:r>
      <w:r w:rsidRPr="00E86528" w:rsidR="0025012B">
        <w:rPr>
          <w:rStyle w:val="Nadruk"/>
          <w:rFonts w:ascii="Times New Roman" w:hAnsi="Times New Roman"/>
          <w:i w:val="0"/>
          <w:iCs w:val="0"/>
          <w:sz w:val="24"/>
        </w:rPr>
        <w:t xml:space="preserve">Op basis hiervan is in 2020 een EU-referentiescenario voor 2030 vastgesteld. </w:t>
      </w:r>
      <w:r w:rsidRPr="00E86528" w:rsidR="00862848">
        <w:rPr>
          <w:rStyle w:val="Nadruk"/>
          <w:rFonts w:ascii="Times New Roman" w:hAnsi="Times New Roman"/>
          <w:i w:val="0"/>
          <w:iCs w:val="0"/>
          <w:sz w:val="24"/>
        </w:rPr>
        <w:t>In artikel 4 van de</w:t>
      </w:r>
      <w:r w:rsidRPr="00E86528" w:rsidR="00C50C10">
        <w:rPr>
          <w:rStyle w:val="Nadruk"/>
          <w:rFonts w:ascii="Times New Roman" w:hAnsi="Times New Roman"/>
          <w:i w:val="0"/>
          <w:iCs w:val="0"/>
          <w:sz w:val="24"/>
        </w:rPr>
        <w:t xml:space="preserve"> </w:t>
      </w:r>
      <w:r w:rsidRPr="00E86528" w:rsidR="00893AE1">
        <w:rPr>
          <w:rStyle w:val="Nadruk"/>
          <w:rFonts w:ascii="Times New Roman" w:hAnsi="Times New Roman"/>
          <w:i w:val="0"/>
          <w:iCs w:val="0"/>
          <w:sz w:val="24"/>
        </w:rPr>
        <w:t xml:space="preserve">herziening </w:t>
      </w:r>
      <w:r w:rsidRPr="00E86528" w:rsidR="00C50C10">
        <w:rPr>
          <w:rStyle w:val="Nadruk"/>
          <w:rFonts w:ascii="Times New Roman" w:hAnsi="Times New Roman"/>
          <w:i w:val="0"/>
          <w:iCs w:val="0"/>
          <w:sz w:val="24"/>
        </w:rPr>
        <w:t>van deze</w:t>
      </w:r>
      <w:r w:rsidRPr="00E86528" w:rsidR="00862848">
        <w:rPr>
          <w:rStyle w:val="Nadruk"/>
          <w:rFonts w:ascii="Times New Roman" w:hAnsi="Times New Roman"/>
          <w:i w:val="0"/>
          <w:iCs w:val="0"/>
          <w:sz w:val="24"/>
        </w:rPr>
        <w:t xml:space="preserve"> richtlijn wordt </w:t>
      </w:r>
      <w:r w:rsidRPr="00E86528" w:rsidR="0025012B">
        <w:rPr>
          <w:rStyle w:val="Nadruk"/>
          <w:rFonts w:ascii="Times New Roman" w:hAnsi="Times New Roman"/>
          <w:i w:val="0"/>
          <w:iCs w:val="0"/>
          <w:sz w:val="24"/>
        </w:rPr>
        <w:t>hier</w:t>
      </w:r>
      <w:r w:rsidRPr="00E86528" w:rsidR="00862848">
        <w:rPr>
          <w:rStyle w:val="Nadruk"/>
          <w:rFonts w:ascii="Times New Roman" w:hAnsi="Times New Roman"/>
          <w:i w:val="0"/>
          <w:iCs w:val="0"/>
          <w:sz w:val="24"/>
        </w:rPr>
        <w:t xml:space="preserve">op voortgeborduurd door het </w:t>
      </w:r>
      <w:r w:rsidRPr="00E86528" w:rsidR="0025012B">
        <w:rPr>
          <w:rStyle w:val="Nadruk"/>
          <w:rFonts w:ascii="Times New Roman" w:hAnsi="Times New Roman"/>
          <w:i w:val="0"/>
          <w:iCs w:val="0"/>
          <w:sz w:val="24"/>
        </w:rPr>
        <w:t>vastleggen</w:t>
      </w:r>
      <w:r w:rsidRPr="00E86528" w:rsidR="00862848">
        <w:rPr>
          <w:rStyle w:val="Nadruk"/>
          <w:rFonts w:ascii="Times New Roman" w:hAnsi="Times New Roman"/>
          <w:i w:val="0"/>
          <w:iCs w:val="0"/>
          <w:sz w:val="24"/>
        </w:rPr>
        <w:t xml:space="preserve"> van e</w:t>
      </w:r>
      <w:r w:rsidRPr="00E86528" w:rsidR="6897B1B2">
        <w:rPr>
          <w:rStyle w:val="Nadruk"/>
          <w:rFonts w:ascii="Times New Roman" w:hAnsi="Times New Roman"/>
          <w:i w:val="0"/>
          <w:iCs w:val="0"/>
          <w:sz w:val="24"/>
        </w:rPr>
        <w:t xml:space="preserve">en aanscherping van </w:t>
      </w:r>
      <w:r w:rsidRPr="00E86528" w:rsidR="42C66D91">
        <w:rPr>
          <w:rStyle w:val="Nadruk"/>
          <w:rFonts w:ascii="Times New Roman" w:hAnsi="Times New Roman"/>
          <w:i w:val="0"/>
          <w:iCs w:val="0"/>
          <w:sz w:val="24"/>
        </w:rPr>
        <w:t xml:space="preserve">het </w:t>
      </w:r>
      <w:r w:rsidRPr="00E86528" w:rsidR="00862848">
        <w:rPr>
          <w:rStyle w:val="Nadruk"/>
          <w:rFonts w:ascii="Times New Roman" w:hAnsi="Times New Roman"/>
          <w:i w:val="0"/>
          <w:iCs w:val="0"/>
          <w:sz w:val="24"/>
        </w:rPr>
        <w:t xml:space="preserve">eerder door de lidstaten vastgestelde </w:t>
      </w:r>
      <w:r w:rsidRPr="00E86528" w:rsidR="42C66D91">
        <w:rPr>
          <w:rStyle w:val="Nadruk"/>
          <w:rFonts w:ascii="Times New Roman" w:hAnsi="Times New Roman"/>
          <w:i w:val="0"/>
          <w:iCs w:val="0"/>
          <w:sz w:val="24"/>
        </w:rPr>
        <w:t>energie-efficiëntiestreefcijfer.</w:t>
      </w:r>
      <w:r w:rsidRPr="00E86528" w:rsidR="001514BE">
        <w:rPr>
          <w:rStyle w:val="Nadruk"/>
          <w:rFonts w:ascii="Times New Roman" w:hAnsi="Times New Roman"/>
          <w:i w:val="0"/>
          <w:iCs w:val="0"/>
          <w:sz w:val="24"/>
        </w:rPr>
        <w:t xml:space="preserve"> In het eerste lid van artikel 4 van de richtlijn</w:t>
      </w:r>
      <w:r w:rsidRPr="00E86528" w:rsidR="6897B1B2">
        <w:rPr>
          <w:rStyle w:val="Nadruk"/>
          <w:rFonts w:ascii="Times New Roman" w:hAnsi="Times New Roman"/>
          <w:i w:val="0"/>
          <w:iCs w:val="0"/>
          <w:sz w:val="24"/>
        </w:rPr>
        <w:t xml:space="preserve"> </w:t>
      </w:r>
      <w:r w:rsidRPr="00E86528" w:rsidR="001514BE">
        <w:rPr>
          <w:rStyle w:val="Nadruk"/>
          <w:rFonts w:ascii="Times New Roman" w:hAnsi="Times New Roman"/>
          <w:i w:val="0"/>
          <w:iCs w:val="0"/>
          <w:sz w:val="24"/>
        </w:rPr>
        <w:t>is opgenomen dat de lidstaten gezamenlijk voor een vermindering van het energiegebruik met ten minste 11,7% moeten zorgen</w:t>
      </w:r>
      <w:r w:rsidRPr="00E86528" w:rsidR="00C967C9">
        <w:rPr>
          <w:rStyle w:val="Nadruk"/>
          <w:rFonts w:ascii="Times New Roman" w:hAnsi="Times New Roman"/>
          <w:i w:val="0"/>
          <w:iCs w:val="0"/>
          <w:sz w:val="24"/>
        </w:rPr>
        <w:t xml:space="preserve"> in 2030</w:t>
      </w:r>
      <w:r w:rsidRPr="00E86528" w:rsidR="001514BE">
        <w:rPr>
          <w:rStyle w:val="Nadruk"/>
          <w:rFonts w:ascii="Times New Roman" w:hAnsi="Times New Roman"/>
          <w:i w:val="0"/>
          <w:iCs w:val="0"/>
          <w:sz w:val="24"/>
        </w:rPr>
        <w:t xml:space="preserve"> ten opzichte van </w:t>
      </w:r>
      <w:r w:rsidRPr="00E86528" w:rsidR="2B9928EE">
        <w:rPr>
          <w:rStyle w:val="Nadruk"/>
          <w:rFonts w:ascii="Times New Roman" w:hAnsi="Times New Roman"/>
          <w:i w:val="0"/>
          <w:iCs w:val="0"/>
          <w:sz w:val="24"/>
        </w:rPr>
        <w:t>het in 2020 vastgestelde EU-referentiescenario</w:t>
      </w:r>
      <w:r w:rsidRPr="00E86528" w:rsidR="169B0648">
        <w:rPr>
          <w:rStyle w:val="Nadruk"/>
          <w:rFonts w:ascii="Times New Roman" w:hAnsi="Times New Roman"/>
          <w:i w:val="0"/>
          <w:iCs w:val="0"/>
          <w:sz w:val="24"/>
        </w:rPr>
        <w:t xml:space="preserve"> voor 2030</w:t>
      </w:r>
      <w:r w:rsidRPr="00E86528" w:rsidR="2B9928EE">
        <w:rPr>
          <w:rStyle w:val="Nadruk"/>
          <w:rFonts w:ascii="Times New Roman" w:hAnsi="Times New Roman"/>
          <w:i w:val="0"/>
          <w:iCs w:val="0"/>
          <w:sz w:val="24"/>
        </w:rPr>
        <w:t xml:space="preserve">. Dit komt neer op een maximaal finaal energieverbruik van </w:t>
      </w:r>
      <w:r w:rsidRPr="00E86528" w:rsidR="2B9928EE">
        <w:rPr>
          <w:rFonts w:ascii="Times New Roman" w:hAnsi="Times New Roman"/>
          <w:sz w:val="24"/>
        </w:rPr>
        <w:t xml:space="preserve">763 </w:t>
      </w:r>
      <w:r w:rsidRPr="00E86528" w:rsidR="1B0618EF">
        <w:rPr>
          <w:rFonts w:ascii="Times New Roman" w:hAnsi="Times New Roman"/>
          <w:sz w:val="24"/>
        </w:rPr>
        <w:t>mega</w:t>
      </w:r>
      <w:r w:rsidRPr="00E86528" w:rsidR="00321F17">
        <w:rPr>
          <w:rFonts w:ascii="Times New Roman" w:hAnsi="Times New Roman"/>
          <w:sz w:val="24"/>
        </w:rPr>
        <w:t>ton olie</w:t>
      </w:r>
      <w:r w:rsidRPr="00E86528" w:rsidR="1B0618EF">
        <w:rPr>
          <w:rFonts w:ascii="Times New Roman" w:hAnsi="Times New Roman"/>
          <w:sz w:val="24"/>
        </w:rPr>
        <w:t xml:space="preserve"> equivalent</w:t>
      </w:r>
      <w:r w:rsidRPr="00E86528" w:rsidR="00260AFC">
        <w:rPr>
          <w:rFonts w:ascii="Times New Roman" w:hAnsi="Times New Roman"/>
          <w:sz w:val="24"/>
        </w:rPr>
        <w:t xml:space="preserve"> (hierna: Mtoe</w:t>
      </w:r>
      <w:r w:rsidRPr="00E86528" w:rsidR="1B0618EF">
        <w:rPr>
          <w:rFonts w:ascii="Times New Roman" w:hAnsi="Times New Roman"/>
          <w:sz w:val="24"/>
        </w:rPr>
        <w:t xml:space="preserve">) </w:t>
      </w:r>
      <w:r w:rsidRPr="00E86528" w:rsidR="2B9928EE">
        <w:rPr>
          <w:rFonts w:ascii="Times New Roman" w:hAnsi="Times New Roman"/>
          <w:sz w:val="24"/>
        </w:rPr>
        <w:t xml:space="preserve">en een primair energieverbruik van 992,5 Mtoe in 2030 voor de gehele EU. </w:t>
      </w:r>
      <w:r w:rsidRPr="00E86528" w:rsidR="1B0A851D">
        <w:rPr>
          <w:rStyle w:val="Nadruk"/>
          <w:rFonts w:ascii="Times New Roman" w:hAnsi="Times New Roman"/>
          <w:i w:val="0"/>
          <w:iCs w:val="0"/>
          <w:sz w:val="24"/>
        </w:rPr>
        <w:t xml:space="preserve">Een belangrijke invulling hiervan is </w:t>
      </w:r>
      <w:r w:rsidRPr="00E86528" w:rsidR="007D608B">
        <w:rPr>
          <w:rStyle w:val="Nadruk"/>
          <w:rFonts w:ascii="Times New Roman" w:hAnsi="Times New Roman"/>
          <w:i w:val="0"/>
          <w:iCs w:val="0"/>
          <w:sz w:val="24"/>
        </w:rPr>
        <w:t xml:space="preserve">opgenomen in </w:t>
      </w:r>
      <w:r w:rsidRPr="00E86528" w:rsidR="1B0A851D">
        <w:rPr>
          <w:rStyle w:val="Nadruk"/>
          <w:rFonts w:ascii="Times New Roman" w:hAnsi="Times New Roman"/>
          <w:i w:val="0"/>
          <w:iCs w:val="0"/>
          <w:sz w:val="24"/>
        </w:rPr>
        <w:t>artikel 8</w:t>
      </w:r>
      <w:r w:rsidRPr="00E86528" w:rsidR="007D608B">
        <w:rPr>
          <w:rStyle w:val="Nadruk"/>
          <w:rFonts w:ascii="Times New Roman" w:hAnsi="Times New Roman"/>
          <w:i w:val="0"/>
          <w:iCs w:val="0"/>
          <w:sz w:val="24"/>
        </w:rPr>
        <w:t xml:space="preserve"> van de richtlijn. Dit artikel</w:t>
      </w:r>
      <w:r w:rsidRPr="00E86528" w:rsidR="00893AE1">
        <w:rPr>
          <w:rStyle w:val="Nadruk"/>
          <w:rFonts w:ascii="Times New Roman" w:hAnsi="Times New Roman"/>
          <w:i w:val="0"/>
          <w:iCs w:val="0"/>
          <w:sz w:val="24"/>
        </w:rPr>
        <w:t xml:space="preserve"> </w:t>
      </w:r>
      <w:r w:rsidRPr="00E86528" w:rsidR="6897B1B2">
        <w:rPr>
          <w:rStyle w:val="Nadruk"/>
          <w:rFonts w:ascii="Times New Roman" w:hAnsi="Times New Roman"/>
          <w:i w:val="0"/>
          <w:iCs w:val="0"/>
          <w:sz w:val="24"/>
        </w:rPr>
        <w:t xml:space="preserve">verplicht </w:t>
      </w:r>
      <w:r w:rsidRPr="00E86528" w:rsidR="007D608B">
        <w:rPr>
          <w:rStyle w:val="Nadruk"/>
          <w:rFonts w:ascii="Times New Roman" w:hAnsi="Times New Roman"/>
          <w:i w:val="0"/>
          <w:iCs w:val="0"/>
          <w:sz w:val="24"/>
        </w:rPr>
        <w:t xml:space="preserve">de </w:t>
      </w:r>
      <w:r w:rsidRPr="00E86528" w:rsidR="007D608B">
        <w:rPr>
          <w:rStyle w:val="Nadruk"/>
          <w:rFonts w:ascii="Times New Roman" w:hAnsi="Times New Roman"/>
          <w:i w:val="0"/>
          <w:iCs w:val="0"/>
          <w:sz w:val="24"/>
        </w:rPr>
        <w:lastRenderedPageBreak/>
        <w:t xml:space="preserve">lidstaten </w:t>
      </w:r>
      <w:r w:rsidRPr="00E86528" w:rsidR="6897B1B2">
        <w:rPr>
          <w:rStyle w:val="Nadruk"/>
          <w:rFonts w:ascii="Times New Roman" w:hAnsi="Times New Roman"/>
          <w:i w:val="0"/>
          <w:iCs w:val="0"/>
          <w:sz w:val="24"/>
        </w:rPr>
        <w:t xml:space="preserve">om </w:t>
      </w:r>
      <w:r w:rsidRPr="00E86528" w:rsidR="007D608B">
        <w:rPr>
          <w:rStyle w:val="Nadruk"/>
          <w:rFonts w:ascii="Times New Roman" w:hAnsi="Times New Roman"/>
          <w:i w:val="0"/>
          <w:iCs w:val="0"/>
          <w:sz w:val="24"/>
        </w:rPr>
        <w:t xml:space="preserve">een cumulatieve besparing </w:t>
      </w:r>
      <w:r w:rsidRPr="00E86528" w:rsidR="00011B10">
        <w:rPr>
          <w:rStyle w:val="Nadruk"/>
          <w:rFonts w:ascii="Times New Roman" w:hAnsi="Times New Roman"/>
          <w:i w:val="0"/>
          <w:iCs w:val="0"/>
          <w:sz w:val="24"/>
        </w:rPr>
        <w:t xml:space="preserve">op het eindgebruik </w:t>
      </w:r>
      <w:r w:rsidRPr="00E86528" w:rsidR="007D608B">
        <w:rPr>
          <w:rStyle w:val="Nadruk"/>
          <w:rFonts w:ascii="Times New Roman" w:hAnsi="Times New Roman"/>
          <w:i w:val="0"/>
          <w:iCs w:val="0"/>
          <w:sz w:val="24"/>
        </w:rPr>
        <w:t>van energie te realiseren</w:t>
      </w:r>
      <w:r w:rsidRPr="00E86528" w:rsidR="00011B10">
        <w:rPr>
          <w:rStyle w:val="Nadruk"/>
          <w:rFonts w:ascii="Times New Roman" w:hAnsi="Times New Roman"/>
          <w:i w:val="0"/>
          <w:iCs w:val="0"/>
          <w:sz w:val="24"/>
        </w:rPr>
        <w:t>. Onderdeel hiervan is de in het eerste lid, onderdeel b, van artikel 8 van de richtlijn opgenomen nieuwe jaarlijks besparingen</w:t>
      </w:r>
      <w:r w:rsidRPr="00E86528" w:rsidR="007D608B">
        <w:rPr>
          <w:rStyle w:val="Nadruk"/>
          <w:rFonts w:ascii="Times New Roman" w:hAnsi="Times New Roman"/>
          <w:i w:val="0"/>
          <w:iCs w:val="0"/>
          <w:sz w:val="24"/>
        </w:rPr>
        <w:t xml:space="preserve"> </w:t>
      </w:r>
      <w:r w:rsidRPr="00E86528" w:rsidR="00011B10">
        <w:rPr>
          <w:rStyle w:val="Nadruk"/>
          <w:rFonts w:ascii="Times New Roman" w:hAnsi="Times New Roman"/>
          <w:i w:val="0"/>
          <w:iCs w:val="0"/>
          <w:sz w:val="24"/>
        </w:rPr>
        <w:t xml:space="preserve">voor de periode </w:t>
      </w:r>
      <w:r w:rsidRPr="00E86528" w:rsidR="6897B1B2">
        <w:rPr>
          <w:rStyle w:val="Nadruk"/>
          <w:rFonts w:ascii="Times New Roman" w:hAnsi="Times New Roman"/>
          <w:i w:val="0"/>
          <w:iCs w:val="0"/>
          <w:sz w:val="24"/>
        </w:rPr>
        <w:t>van 2021 tot en met 2030</w:t>
      </w:r>
      <w:r w:rsidRPr="00E86528" w:rsidR="00011B10">
        <w:rPr>
          <w:rStyle w:val="Nadruk"/>
          <w:rFonts w:ascii="Times New Roman" w:hAnsi="Times New Roman"/>
          <w:i w:val="0"/>
          <w:iCs w:val="0"/>
          <w:sz w:val="24"/>
        </w:rPr>
        <w:t>.</w:t>
      </w:r>
      <w:r w:rsidRPr="00E86528" w:rsidR="00893AE1">
        <w:rPr>
          <w:rStyle w:val="Nadruk"/>
          <w:rFonts w:ascii="Times New Roman" w:hAnsi="Times New Roman"/>
          <w:i w:val="0"/>
          <w:iCs w:val="0"/>
          <w:sz w:val="24"/>
        </w:rPr>
        <w:t xml:space="preserve"> </w:t>
      </w:r>
      <w:r w:rsidRPr="00E86528" w:rsidR="1632133D">
        <w:rPr>
          <w:rStyle w:val="Nadruk"/>
          <w:rFonts w:ascii="Times New Roman" w:hAnsi="Times New Roman"/>
          <w:i w:val="0"/>
          <w:iCs w:val="0"/>
          <w:sz w:val="24"/>
        </w:rPr>
        <w:t xml:space="preserve">Tot </w:t>
      </w:r>
      <w:r w:rsidRPr="00E86528" w:rsidR="00011B10">
        <w:rPr>
          <w:rStyle w:val="Nadruk"/>
          <w:rFonts w:ascii="Times New Roman" w:hAnsi="Times New Roman"/>
          <w:i w:val="0"/>
          <w:iCs w:val="0"/>
          <w:sz w:val="24"/>
        </w:rPr>
        <w:t xml:space="preserve">1 januari </w:t>
      </w:r>
      <w:r w:rsidRPr="00E86528" w:rsidR="1632133D">
        <w:rPr>
          <w:rStyle w:val="Nadruk"/>
          <w:rFonts w:ascii="Times New Roman" w:hAnsi="Times New Roman"/>
          <w:i w:val="0"/>
          <w:iCs w:val="0"/>
          <w:sz w:val="24"/>
        </w:rPr>
        <w:t xml:space="preserve">2024 </w:t>
      </w:r>
      <w:r w:rsidRPr="00E86528" w:rsidR="178CE38F">
        <w:rPr>
          <w:rStyle w:val="Nadruk"/>
          <w:rFonts w:ascii="Times New Roman" w:hAnsi="Times New Roman"/>
          <w:i w:val="0"/>
          <w:iCs w:val="0"/>
          <w:sz w:val="24"/>
        </w:rPr>
        <w:t>bedraagt</w:t>
      </w:r>
      <w:r w:rsidRPr="00E86528" w:rsidR="1632133D">
        <w:rPr>
          <w:rStyle w:val="Nadruk"/>
          <w:rFonts w:ascii="Times New Roman" w:hAnsi="Times New Roman"/>
          <w:i w:val="0"/>
          <w:iCs w:val="0"/>
          <w:sz w:val="24"/>
        </w:rPr>
        <w:t xml:space="preserve"> het percentage 0,8%. </w:t>
      </w:r>
      <w:r w:rsidRPr="00E86528" w:rsidR="1B0A851D">
        <w:rPr>
          <w:rStyle w:val="Nadruk"/>
          <w:rFonts w:ascii="Times New Roman" w:hAnsi="Times New Roman"/>
          <w:i w:val="0"/>
          <w:iCs w:val="0"/>
          <w:sz w:val="24"/>
        </w:rPr>
        <w:t xml:space="preserve">In 2024 en 2025 dient het jaarlijkse percentage 1,3% te zijn, in 2026 en 2027 loopt dit op tot 1,5% per jaar en vanaf 2028 is het percentage 1,9% per jaar. </w:t>
      </w:r>
      <w:r w:rsidRPr="00E86528" w:rsidR="00A40F1C">
        <w:rPr>
          <w:rStyle w:val="Nadruk"/>
          <w:rFonts w:ascii="Times New Roman" w:hAnsi="Times New Roman"/>
          <w:i w:val="0"/>
          <w:iCs w:val="0"/>
          <w:sz w:val="24"/>
        </w:rPr>
        <w:t xml:space="preserve">Bijlage V van de richtlijn beschrijft de voorwaarden waaraan de besparingen moeten voldoen om mee gerekend te mogen worden voor deze </w:t>
      </w:r>
      <w:r w:rsidRPr="00E86528" w:rsidR="00DD035A">
        <w:rPr>
          <w:rStyle w:val="Nadruk"/>
          <w:rFonts w:ascii="Times New Roman" w:hAnsi="Times New Roman"/>
          <w:i w:val="0"/>
          <w:iCs w:val="0"/>
          <w:sz w:val="24"/>
        </w:rPr>
        <w:t>doelstelling</w:t>
      </w:r>
      <w:r w:rsidRPr="00E86528" w:rsidR="00A40F1C">
        <w:rPr>
          <w:rStyle w:val="Nadruk"/>
          <w:rFonts w:ascii="Times New Roman" w:hAnsi="Times New Roman"/>
          <w:i w:val="0"/>
          <w:iCs w:val="0"/>
          <w:sz w:val="24"/>
        </w:rPr>
        <w:t>. Zo moeten d</w:t>
      </w:r>
      <w:r w:rsidRPr="00E86528" w:rsidR="1B0A851D">
        <w:rPr>
          <w:rStyle w:val="Nadruk"/>
          <w:rFonts w:ascii="Times New Roman" w:hAnsi="Times New Roman"/>
          <w:i w:val="0"/>
          <w:iCs w:val="0"/>
          <w:sz w:val="24"/>
        </w:rPr>
        <w:t xml:space="preserve">e besparingen worden </w:t>
      </w:r>
      <w:r w:rsidRPr="00E86528" w:rsidR="00A40F1C">
        <w:rPr>
          <w:rStyle w:val="Nadruk"/>
          <w:rFonts w:ascii="Times New Roman" w:hAnsi="Times New Roman"/>
          <w:i w:val="0"/>
          <w:iCs w:val="0"/>
          <w:sz w:val="24"/>
        </w:rPr>
        <w:t xml:space="preserve">gerealiseerd </w:t>
      </w:r>
      <w:r w:rsidRPr="00E86528" w:rsidR="1B0A851D">
        <w:rPr>
          <w:rStyle w:val="Nadruk"/>
          <w:rFonts w:ascii="Times New Roman" w:hAnsi="Times New Roman"/>
          <w:i w:val="0"/>
          <w:iCs w:val="0"/>
          <w:sz w:val="24"/>
        </w:rPr>
        <w:t xml:space="preserve">middels </w:t>
      </w:r>
      <w:r w:rsidRPr="00E86528" w:rsidR="00E17800">
        <w:rPr>
          <w:rStyle w:val="Nadruk"/>
          <w:rFonts w:ascii="Times New Roman" w:hAnsi="Times New Roman"/>
          <w:i w:val="0"/>
          <w:iCs w:val="0"/>
          <w:sz w:val="24"/>
        </w:rPr>
        <w:t xml:space="preserve">nationaal </w:t>
      </w:r>
      <w:r w:rsidRPr="00E86528" w:rsidR="1B0A851D">
        <w:rPr>
          <w:rStyle w:val="Nadruk"/>
          <w:rFonts w:ascii="Times New Roman" w:hAnsi="Times New Roman"/>
          <w:i w:val="0"/>
          <w:iCs w:val="0"/>
          <w:sz w:val="24"/>
        </w:rPr>
        <w:t xml:space="preserve">beleid </w:t>
      </w:r>
      <w:r w:rsidRPr="00E86528" w:rsidR="00A40F1C">
        <w:rPr>
          <w:rStyle w:val="Nadruk"/>
          <w:rFonts w:ascii="Times New Roman" w:hAnsi="Times New Roman"/>
          <w:i w:val="0"/>
          <w:iCs w:val="0"/>
          <w:sz w:val="24"/>
        </w:rPr>
        <w:t xml:space="preserve">en </w:t>
      </w:r>
      <w:r w:rsidRPr="00E86528" w:rsidR="1B0A851D">
        <w:rPr>
          <w:rStyle w:val="Nadruk"/>
          <w:rFonts w:ascii="Times New Roman" w:hAnsi="Times New Roman"/>
          <w:i w:val="0"/>
          <w:iCs w:val="0"/>
          <w:sz w:val="24"/>
        </w:rPr>
        <w:t xml:space="preserve">dienen </w:t>
      </w:r>
      <w:r w:rsidRPr="00E86528" w:rsidR="00A40F1C">
        <w:rPr>
          <w:rStyle w:val="Nadruk"/>
          <w:rFonts w:ascii="Times New Roman" w:hAnsi="Times New Roman"/>
          <w:i w:val="0"/>
          <w:iCs w:val="0"/>
          <w:sz w:val="24"/>
        </w:rPr>
        <w:t xml:space="preserve">zij </w:t>
      </w:r>
      <w:r w:rsidRPr="00E86528" w:rsidR="1B0A851D">
        <w:rPr>
          <w:rStyle w:val="Nadruk"/>
          <w:rFonts w:ascii="Times New Roman" w:hAnsi="Times New Roman"/>
          <w:i w:val="0"/>
          <w:iCs w:val="0"/>
          <w:sz w:val="24"/>
        </w:rPr>
        <w:t xml:space="preserve">additioneel te zijn op </w:t>
      </w:r>
      <w:r w:rsidRPr="00E86528" w:rsidR="1EA44B7D">
        <w:rPr>
          <w:rFonts w:ascii="Times New Roman" w:hAnsi="Times New Roman"/>
          <w:iCs/>
          <w:sz w:val="24"/>
        </w:rPr>
        <w:t>Europese regelgeving</w:t>
      </w:r>
      <w:r w:rsidRPr="00E86528" w:rsidR="000B4E17">
        <w:rPr>
          <w:rStyle w:val="Voetnootmarkering"/>
          <w:rFonts w:ascii="Times New Roman" w:hAnsi="Times New Roman"/>
          <w:sz w:val="24"/>
        </w:rPr>
        <w:footnoteReference w:id="4"/>
      </w:r>
      <w:r w:rsidRPr="00E86528" w:rsidR="60AFC017">
        <w:rPr>
          <w:rFonts w:ascii="Times New Roman" w:hAnsi="Times New Roman"/>
          <w:iCs/>
          <w:sz w:val="24"/>
        </w:rPr>
        <w:t>,</w:t>
      </w:r>
      <w:r w:rsidRPr="00E86528" w:rsidR="60AFC017">
        <w:rPr>
          <w:rFonts w:ascii="Times New Roman" w:hAnsi="Times New Roman"/>
          <w:i/>
          <w:iCs/>
          <w:sz w:val="24"/>
        </w:rPr>
        <w:t xml:space="preserve"> </w:t>
      </w:r>
      <w:r w:rsidRPr="00E86528" w:rsidR="60AFC017">
        <w:rPr>
          <w:rFonts w:ascii="Times New Roman" w:hAnsi="Times New Roman"/>
          <w:sz w:val="24"/>
        </w:rPr>
        <w:t>zoals o</w:t>
      </w:r>
      <w:r w:rsidRPr="00E86528" w:rsidR="00ED35E2">
        <w:rPr>
          <w:rFonts w:ascii="Times New Roman" w:hAnsi="Times New Roman"/>
          <w:sz w:val="24"/>
        </w:rPr>
        <w:t>nder andere</w:t>
      </w:r>
      <w:r w:rsidRPr="00E86528" w:rsidR="60AFC017">
        <w:rPr>
          <w:rFonts w:ascii="Times New Roman" w:hAnsi="Times New Roman"/>
          <w:sz w:val="24"/>
        </w:rPr>
        <w:t xml:space="preserve"> </w:t>
      </w:r>
      <w:r w:rsidRPr="00E86528" w:rsidR="67EEE1E0">
        <w:rPr>
          <w:rStyle w:val="Nadruk"/>
          <w:rFonts w:ascii="Times New Roman" w:hAnsi="Times New Roman"/>
          <w:i w:val="0"/>
          <w:iCs w:val="0"/>
          <w:sz w:val="24"/>
        </w:rPr>
        <w:t xml:space="preserve">bestaande </w:t>
      </w:r>
      <w:r w:rsidRPr="00E86528" w:rsidR="289FA1B9">
        <w:rPr>
          <w:rStyle w:val="Nadruk"/>
          <w:rFonts w:ascii="Times New Roman" w:hAnsi="Times New Roman"/>
          <w:i w:val="0"/>
          <w:iCs w:val="0"/>
          <w:sz w:val="24"/>
        </w:rPr>
        <w:t>Ecodesign</w:t>
      </w:r>
      <w:r w:rsidRPr="00E86528" w:rsidR="338A20B9">
        <w:rPr>
          <w:rStyle w:val="Nadruk"/>
          <w:rFonts w:ascii="Times New Roman" w:hAnsi="Times New Roman"/>
          <w:i w:val="0"/>
          <w:iCs w:val="0"/>
          <w:sz w:val="24"/>
        </w:rPr>
        <w:t xml:space="preserve"> regelgeving</w:t>
      </w:r>
      <w:r w:rsidRPr="00E86528" w:rsidR="00A40F1C">
        <w:rPr>
          <w:rStyle w:val="Voetnootmarkering"/>
          <w:rFonts w:ascii="Times New Roman" w:hAnsi="Times New Roman"/>
          <w:sz w:val="24"/>
        </w:rPr>
        <w:footnoteReference w:id="5"/>
      </w:r>
      <w:r w:rsidRPr="00E86528" w:rsidR="314F0E12">
        <w:rPr>
          <w:rStyle w:val="Nadruk"/>
          <w:rFonts w:ascii="Times New Roman" w:hAnsi="Times New Roman"/>
          <w:i w:val="0"/>
          <w:iCs w:val="0"/>
          <w:sz w:val="24"/>
        </w:rPr>
        <w:t xml:space="preserve">. Een voorbeeld van </w:t>
      </w:r>
      <w:r w:rsidRPr="00E86528" w:rsidR="002D2B19">
        <w:rPr>
          <w:rStyle w:val="Nadruk"/>
          <w:rFonts w:ascii="Times New Roman" w:hAnsi="Times New Roman"/>
          <w:i w:val="0"/>
          <w:iCs w:val="0"/>
          <w:sz w:val="24"/>
        </w:rPr>
        <w:t xml:space="preserve">bestaand </w:t>
      </w:r>
      <w:r w:rsidRPr="00E86528" w:rsidR="314F0E12">
        <w:rPr>
          <w:rStyle w:val="Nadruk"/>
          <w:rFonts w:ascii="Times New Roman" w:hAnsi="Times New Roman"/>
          <w:i w:val="0"/>
          <w:iCs w:val="0"/>
          <w:sz w:val="24"/>
        </w:rPr>
        <w:t>additioneel beleid is de energiebesparingsplicht die bedrijven en instellingen verplicht om alle energiebesparende maatregelen te nemen met een terugverdientijd van vijf jaar of minder</w:t>
      </w:r>
      <w:r w:rsidRPr="00E86528" w:rsidR="289FA1B9">
        <w:rPr>
          <w:rStyle w:val="Nadruk"/>
          <w:rFonts w:ascii="Times New Roman" w:hAnsi="Times New Roman"/>
          <w:i w:val="0"/>
          <w:iCs w:val="0"/>
          <w:sz w:val="24"/>
        </w:rPr>
        <w:t>.</w:t>
      </w:r>
      <w:r w:rsidRPr="00E86528" w:rsidR="1B0A851D">
        <w:rPr>
          <w:rStyle w:val="Nadruk"/>
          <w:rFonts w:ascii="Times New Roman" w:hAnsi="Times New Roman"/>
          <w:i w:val="0"/>
          <w:iCs w:val="0"/>
          <w:sz w:val="24"/>
        </w:rPr>
        <w:t xml:space="preserve"> </w:t>
      </w:r>
      <w:r w:rsidRPr="00E86528" w:rsidR="3B753FB6">
        <w:rPr>
          <w:rStyle w:val="Nadruk"/>
          <w:rFonts w:ascii="Times New Roman" w:hAnsi="Times New Roman"/>
          <w:i w:val="0"/>
          <w:iCs w:val="0"/>
          <w:sz w:val="24"/>
        </w:rPr>
        <w:t>D</w:t>
      </w:r>
      <w:r w:rsidRPr="00E86528" w:rsidR="00BE17BF">
        <w:rPr>
          <w:rStyle w:val="Nadruk"/>
          <w:rFonts w:ascii="Times New Roman" w:hAnsi="Times New Roman"/>
          <w:i w:val="0"/>
          <w:iCs w:val="0"/>
          <w:sz w:val="24"/>
        </w:rPr>
        <w:t>e</w:t>
      </w:r>
      <w:r w:rsidRPr="00E86528" w:rsidR="289FA1B9">
        <w:rPr>
          <w:rStyle w:val="Nadruk"/>
          <w:rFonts w:ascii="Times New Roman" w:hAnsi="Times New Roman"/>
          <w:i w:val="0"/>
          <w:iCs w:val="0"/>
          <w:sz w:val="24"/>
        </w:rPr>
        <w:t xml:space="preserve"> besparingen </w:t>
      </w:r>
      <w:r w:rsidRPr="00E86528" w:rsidR="00554CBE">
        <w:rPr>
          <w:rStyle w:val="Nadruk"/>
          <w:rFonts w:ascii="Times New Roman" w:hAnsi="Times New Roman"/>
          <w:i w:val="0"/>
          <w:iCs w:val="0"/>
          <w:sz w:val="24"/>
        </w:rPr>
        <w:t xml:space="preserve">die meetellen voor de doelstelling van artikel 8 van de richtlijn </w:t>
      </w:r>
      <w:r w:rsidRPr="00E86528" w:rsidR="1759DAE3">
        <w:rPr>
          <w:rStyle w:val="Nadruk"/>
          <w:rFonts w:ascii="Times New Roman" w:hAnsi="Times New Roman"/>
          <w:i w:val="0"/>
          <w:iCs w:val="0"/>
          <w:sz w:val="24"/>
        </w:rPr>
        <w:t xml:space="preserve">zijn </w:t>
      </w:r>
      <w:r w:rsidRPr="00E86528" w:rsidR="1B0A851D">
        <w:rPr>
          <w:rStyle w:val="Nadruk"/>
          <w:rFonts w:ascii="Times New Roman" w:hAnsi="Times New Roman"/>
          <w:i w:val="0"/>
          <w:iCs w:val="0"/>
          <w:sz w:val="24"/>
        </w:rPr>
        <w:t xml:space="preserve">cumulatief. </w:t>
      </w:r>
      <w:r w:rsidRPr="00E86528" w:rsidR="00DD035A">
        <w:rPr>
          <w:rStyle w:val="Nadruk"/>
          <w:rFonts w:ascii="Times New Roman" w:hAnsi="Times New Roman"/>
          <w:i w:val="0"/>
          <w:iCs w:val="0"/>
          <w:sz w:val="24"/>
        </w:rPr>
        <w:t xml:space="preserve">Zo telt de besparing van een maatregel die in 2020 is uitgevoerd </w:t>
      </w:r>
      <w:r w:rsidRPr="00E86528" w:rsidR="00CA65E5">
        <w:rPr>
          <w:rStyle w:val="Nadruk"/>
          <w:rFonts w:ascii="Times New Roman" w:hAnsi="Times New Roman"/>
          <w:i w:val="0"/>
          <w:iCs w:val="0"/>
          <w:sz w:val="24"/>
        </w:rPr>
        <w:t xml:space="preserve">gedurende </w:t>
      </w:r>
      <w:r w:rsidRPr="00E86528" w:rsidR="00DD035A">
        <w:rPr>
          <w:rStyle w:val="Nadruk"/>
          <w:rFonts w:ascii="Times New Roman" w:hAnsi="Times New Roman"/>
          <w:i w:val="0"/>
          <w:iCs w:val="0"/>
          <w:sz w:val="24"/>
        </w:rPr>
        <w:t xml:space="preserve">10 jaar </w:t>
      </w:r>
      <w:r w:rsidRPr="00E86528" w:rsidR="00CA65E5">
        <w:rPr>
          <w:rStyle w:val="Nadruk"/>
          <w:rFonts w:ascii="Times New Roman" w:hAnsi="Times New Roman"/>
          <w:i w:val="0"/>
          <w:iCs w:val="0"/>
          <w:sz w:val="24"/>
        </w:rPr>
        <w:t xml:space="preserve">jaarlijks </w:t>
      </w:r>
      <w:r w:rsidRPr="00E86528" w:rsidR="00DD035A">
        <w:rPr>
          <w:rStyle w:val="Nadruk"/>
          <w:rFonts w:ascii="Times New Roman" w:hAnsi="Times New Roman"/>
          <w:i w:val="0"/>
          <w:iCs w:val="0"/>
          <w:sz w:val="24"/>
        </w:rPr>
        <w:t xml:space="preserve">opnieuw mee. De besparing van een maatregel uitgevoerd in 2029, telt slechts één keer mee. </w:t>
      </w:r>
      <w:r w:rsidRPr="00E86528" w:rsidR="6BA0649C">
        <w:rPr>
          <w:rStyle w:val="Nadruk"/>
          <w:rFonts w:ascii="Times New Roman" w:hAnsi="Times New Roman"/>
          <w:i w:val="0"/>
          <w:iCs w:val="0"/>
          <w:sz w:val="24"/>
        </w:rPr>
        <w:t xml:space="preserve">Dit stimuleert de lidstaten </w:t>
      </w:r>
      <w:r w:rsidRPr="00E86528" w:rsidR="76831B73">
        <w:rPr>
          <w:rStyle w:val="Nadruk"/>
          <w:rFonts w:ascii="Times New Roman" w:hAnsi="Times New Roman"/>
          <w:i w:val="0"/>
          <w:iCs w:val="0"/>
          <w:sz w:val="24"/>
        </w:rPr>
        <w:t>om zo vroeg mogelijk te beginnen met besparingsbeleid</w:t>
      </w:r>
      <w:r w:rsidRPr="00E86528" w:rsidR="6BA0649C">
        <w:rPr>
          <w:rStyle w:val="Nadruk"/>
          <w:rFonts w:ascii="Times New Roman" w:hAnsi="Times New Roman"/>
          <w:i w:val="0"/>
          <w:iCs w:val="0"/>
          <w:sz w:val="24"/>
        </w:rPr>
        <w:t>, zodat besparingen meerdere jaren mogen worden meegeteld</w:t>
      </w:r>
      <w:r w:rsidRPr="00E86528" w:rsidR="76831B73">
        <w:rPr>
          <w:rStyle w:val="Nadruk"/>
          <w:rFonts w:ascii="Times New Roman" w:hAnsi="Times New Roman"/>
          <w:i w:val="0"/>
          <w:iCs w:val="0"/>
          <w:sz w:val="24"/>
        </w:rPr>
        <w:t xml:space="preserve">. </w:t>
      </w:r>
    </w:p>
    <w:p w:rsidRPr="00E86528" w:rsidR="000E636C" w:rsidP="000E636C" w:rsidRDefault="000E636C" w14:paraId="086C306E" w14:textId="77777777">
      <w:pPr>
        <w:rPr>
          <w:rStyle w:val="Nadruk"/>
          <w:rFonts w:ascii="Times New Roman" w:hAnsi="Times New Roman"/>
          <w:i w:val="0"/>
          <w:iCs w:val="0"/>
          <w:sz w:val="24"/>
        </w:rPr>
      </w:pPr>
    </w:p>
    <w:p w:rsidRPr="00E86528" w:rsidR="000E636C" w:rsidP="000E636C" w:rsidRDefault="00726E37" w14:paraId="398A9206" w14:textId="62CA1FE5">
      <w:pPr>
        <w:rPr>
          <w:rFonts w:ascii="Times New Roman" w:hAnsi="Times New Roman"/>
          <w:sz w:val="24"/>
        </w:rPr>
      </w:pPr>
      <w:r w:rsidRPr="00E86528">
        <w:rPr>
          <w:rStyle w:val="Nadruk"/>
          <w:rFonts w:ascii="Times New Roman" w:hAnsi="Times New Roman"/>
          <w:i w:val="0"/>
          <w:iCs w:val="0"/>
          <w:sz w:val="24"/>
        </w:rPr>
        <w:t xml:space="preserve">De </w:t>
      </w:r>
      <w:r w:rsidRPr="00E86528" w:rsidR="60799182">
        <w:rPr>
          <w:rStyle w:val="Nadruk"/>
          <w:rFonts w:ascii="Times New Roman" w:hAnsi="Times New Roman"/>
          <w:i w:val="0"/>
          <w:iCs w:val="0"/>
          <w:sz w:val="24"/>
        </w:rPr>
        <w:t xml:space="preserve">richtlijn </w:t>
      </w:r>
      <w:r w:rsidRPr="00E86528">
        <w:rPr>
          <w:rStyle w:val="Nadruk"/>
          <w:rFonts w:ascii="Times New Roman" w:hAnsi="Times New Roman"/>
          <w:i w:val="0"/>
          <w:iCs w:val="0"/>
          <w:sz w:val="24"/>
        </w:rPr>
        <w:t xml:space="preserve">benadrukt </w:t>
      </w:r>
      <w:r w:rsidRPr="00E86528" w:rsidR="60799182">
        <w:rPr>
          <w:rStyle w:val="Nadruk"/>
          <w:rFonts w:ascii="Times New Roman" w:hAnsi="Times New Roman"/>
          <w:i w:val="0"/>
          <w:iCs w:val="0"/>
          <w:sz w:val="24"/>
        </w:rPr>
        <w:t>de voorbeeldrol van overheidsinstanties</w:t>
      </w:r>
      <w:r w:rsidRPr="00E86528">
        <w:rPr>
          <w:rStyle w:val="Nadruk"/>
          <w:rFonts w:ascii="Times New Roman" w:hAnsi="Times New Roman"/>
          <w:i w:val="0"/>
          <w:iCs w:val="0"/>
          <w:sz w:val="24"/>
        </w:rPr>
        <w:t xml:space="preserve"> bij het bereiken van meer energie-efficiëntie</w:t>
      </w:r>
      <w:r w:rsidRPr="00E86528" w:rsidR="60799182">
        <w:rPr>
          <w:rStyle w:val="Nadruk"/>
          <w:rFonts w:ascii="Times New Roman" w:hAnsi="Times New Roman"/>
          <w:i w:val="0"/>
          <w:iCs w:val="0"/>
          <w:sz w:val="24"/>
        </w:rPr>
        <w:t xml:space="preserve"> </w:t>
      </w:r>
      <w:r w:rsidRPr="00E86528" w:rsidR="6B4B703B">
        <w:rPr>
          <w:rStyle w:val="Nadruk"/>
          <w:rFonts w:ascii="Times New Roman" w:hAnsi="Times New Roman"/>
          <w:i w:val="0"/>
          <w:iCs w:val="0"/>
          <w:sz w:val="24"/>
        </w:rPr>
        <w:t>i</w:t>
      </w:r>
      <w:r w:rsidRPr="00E86528" w:rsidR="60799182">
        <w:rPr>
          <w:rStyle w:val="Nadruk"/>
          <w:rFonts w:ascii="Times New Roman" w:hAnsi="Times New Roman"/>
          <w:i w:val="0"/>
          <w:iCs w:val="0"/>
          <w:sz w:val="24"/>
        </w:rPr>
        <w:t xml:space="preserve">n </w:t>
      </w:r>
      <w:r w:rsidRPr="00E86528">
        <w:rPr>
          <w:rStyle w:val="Nadruk"/>
          <w:rFonts w:ascii="Times New Roman" w:hAnsi="Times New Roman"/>
          <w:i w:val="0"/>
          <w:iCs w:val="0"/>
          <w:sz w:val="24"/>
        </w:rPr>
        <w:t>h</w:t>
      </w:r>
      <w:r w:rsidRPr="00E86528" w:rsidR="42C66D91">
        <w:rPr>
          <w:rStyle w:val="Nadruk"/>
          <w:rFonts w:ascii="Times New Roman" w:hAnsi="Times New Roman"/>
          <w:i w:val="0"/>
          <w:iCs w:val="0"/>
          <w:sz w:val="24"/>
        </w:rPr>
        <w:t>e</w:t>
      </w:r>
      <w:r w:rsidRPr="00E86528">
        <w:rPr>
          <w:rStyle w:val="Nadruk"/>
          <w:rFonts w:ascii="Times New Roman" w:hAnsi="Times New Roman"/>
          <w:i w:val="0"/>
          <w:iCs w:val="0"/>
          <w:sz w:val="24"/>
        </w:rPr>
        <w:t>t</w:t>
      </w:r>
      <w:r w:rsidRPr="00E86528" w:rsidR="42C66D91">
        <w:rPr>
          <w:rStyle w:val="Nadruk"/>
          <w:rFonts w:ascii="Times New Roman" w:hAnsi="Times New Roman"/>
          <w:i w:val="0"/>
          <w:iCs w:val="0"/>
          <w:sz w:val="24"/>
        </w:rPr>
        <w:t xml:space="preserve"> </w:t>
      </w:r>
      <w:r w:rsidRPr="00E86528" w:rsidR="314F0E12">
        <w:rPr>
          <w:rStyle w:val="Nadruk"/>
          <w:rFonts w:ascii="Times New Roman" w:hAnsi="Times New Roman"/>
          <w:i w:val="0"/>
          <w:iCs w:val="0"/>
          <w:sz w:val="24"/>
        </w:rPr>
        <w:t xml:space="preserve">nieuwe </w:t>
      </w:r>
      <w:r w:rsidRPr="00E86528" w:rsidR="60799182">
        <w:rPr>
          <w:rStyle w:val="Nadruk"/>
          <w:rFonts w:ascii="Times New Roman" w:hAnsi="Times New Roman"/>
          <w:i w:val="0"/>
          <w:iCs w:val="0"/>
          <w:sz w:val="24"/>
        </w:rPr>
        <w:t>artikel 5 en</w:t>
      </w:r>
      <w:r w:rsidRPr="00E86528">
        <w:rPr>
          <w:rStyle w:val="Nadruk"/>
          <w:rFonts w:ascii="Times New Roman" w:hAnsi="Times New Roman"/>
          <w:i w:val="0"/>
          <w:iCs w:val="0"/>
          <w:sz w:val="24"/>
        </w:rPr>
        <w:t xml:space="preserve"> in artikel</w:t>
      </w:r>
      <w:r w:rsidRPr="00E86528" w:rsidR="60799182">
        <w:rPr>
          <w:rStyle w:val="Nadruk"/>
          <w:rFonts w:ascii="Times New Roman" w:hAnsi="Times New Roman"/>
          <w:i w:val="0"/>
          <w:iCs w:val="0"/>
          <w:sz w:val="24"/>
        </w:rPr>
        <w:t xml:space="preserve"> 6. </w:t>
      </w:r>
      <w:r w:rsidRPr="00E86528" w:rsidR="6897B1B2">
        <w:rPr>
          <w:rStyle w:val="Nadruk"/>
          <w:rFonts w:ascii="Times New Roman" w:hAnsi="Times New Roman"/>
          <w:i w:val="0"/>
          <w:iCs w:val="0"/>
          <w:sz w:val="24"/>
        </w:rPr>
        <w:t xml:space="preserve">Artikel 5 van de richtlijn verplicht lidstaten om </w:t>
      </w:r>
      <w:r w:rsidRPr="00E86528" w:rsidR="6897B1B2">
        <w:rPr>
          <w:rFonts w:ascii="Times New Roman" w:hAnsi="Times New Roman"/>
          <w:sz w:val="24"/>
        </w:rPr>
        <w:t xml:space="preserve">het totale finale </w:t>
      </w:r>
      <w:r w:rsidRPr="00E86528" w:rsidR="49F3C570">
        <w:rPr>
          <w:rFonts w:ascii="Times New Roman" w:hAnsi="Times New Roman"/>
          <w:sz w:val="24"/>
        </w:rPr>
        <w:t>energiegebruik</w:t>
      </w:r>
      <w:r w:rsidRPr="00E86528" w:rsidR="6897B1B2">
        <w:rPr>
          <w:rFonts w:ascii="Times New Roman" w:hAnsi="Times New Roman"/>
          <w:sz w:val="24"/>
        </w:rPr>
        <w:t xml:space="preserve"> van alle overheidsinstanties gezamenlijk jaarlijks met 1,9% te verminderen ten opzichte van </w:t>
      </w:r>
      <w:r w:rsidRPr="00E86528" w:rsidR="6BA0649C">
        <w:rPr>
          <w:rFonts w:ascii="Times New Roman" w:hAnsi="Times New Roman"/>
          <w:sz w:val="24"/>
        </w:rPr>
        <w:t>het totale energieverbruik van overheidsinstanties in de lidstaat in 2021</w:t>
      </w:r>
      <w:r w:rsidRPr="00E86528" w:rsidR="289FA1B9">
        <w:rPr>
          <w:rFonts w:ascii="Times New Roman" w:hAnsi="Times New Roman"/>
          <w:sz w:val="24"/>
        </w:rPr>
        <w:t xml:space="preserve">, </w:t>
      </w:r>
      <w:r w:rsidRPr="00E86528" w:rsidR="3649D172">
        <w:rPr>
          <w:rFonts w:ascii="Times New Roman" w:hAnsi="Times New Roman"/>
          <w:sz w:val="24"/>
        </w:rPr>
        <w:t xml:space="preserve">zoals </w:t>
      </w:r>
      <w:r w:rsidRPr="00E86528" w:rsidR="289FA1B9">
        <w:rPr>
          <w:rFonts w:ascii="Times New Roman" w:hAnsi="Times New Roman"/>
          <w:sz w:val="24"/>
        </w:rPr>
        <w:t>vastgesteld door de lidstaat</w:t>
      </w:r>
      <w:r w:rsidRPr="00E86528" w:rsidR="6897B1B2">
        <w:rPr>
          <w:rFonts w:ascii="Times New Roman" w:hAnsi="Times New Roman"/>
          <w:sz w:val="24"/>
        </w:rPr>
        <w:t xml:space="preserve">. Artikel 6 van de richtlijn verplicht lidstaten om </w:t>
      </w:r>
      <w:r w:rsidRPr="00E86528" w:rsidR="6897B1B2">
        <w:rPr>
          <w:rStyle w:val="Nadruk"/>
          <w:rFonts w:ascii="Times New Roman" w:hAnsi="Times New Roman"/>
          <w:i w:val="0"/>
          <w:iCs w:val="0"/>
          <w:sz w:val="24"/>
        </w:rPr>
        <w:t xml:space="preserve">jaarlijks minimaal 3% </w:t>
      </w:r>
      <w:r w:rsidRPr="00E86528" w:rsidR="6897B1B2">
        <w:rPr>
          <w:rFonts w:ascii="Times New Roman" w:hAnsi="Times New Roman"/>
          <w:sz w:val="24"/>
        </w:rPr>
        <w:t>van de totale vloeroppervlakte van verwarmde en</w:t>
      </w:r>
      <w:r w:rsidRPr="00E86528" w:rsidR="4647A8E8">
        <w:rPr>
          <w:rFonts w:ascii="Times New Roman" w:hAnsi="Times New Roman"/>
          <w:sz w:val="24"/>
        </w:rPr>
        <w:t>/</w:t>
      </w:r>
      <w:r w:rsidRPr="00E86528" w:rsidR="6897B1B2">
        <w:rPr>
          <w:rFonts w:ascii="Times New Roman" w:hAnsi="Times New Roman"/>
          <w:sz w:val="24"/>
        </w:rPr>
        <w:t>of gekoelde gebouwen,</w:t>
      </w:r>
      <w:r w:rsidRPr="00E86528" w:rsidR="6897B1B2">
        <w:rPr>
          <w:rStyle w:val="Nadruk"/>
          <w:rFonts w:ascii="Times New Roman" w:hAnsi="Times New Roman"/>
          <w:i w:val="0"/>
          <w:iCs w:val="0"/>
          <w:sz w:val="24"/>
        </w:rPr>
        <w:t xml:space="preserve"> </w:t>
      </w:r>
      <w:r w:rsidRPr="00E86528" w:rsidR="6897B1B2">
        <w:rPr>
          <w:rFonts w:ascii="Times New Roman" w:hAnsi="Times New Roman"/>
          <w:sz w:val="24"/>
        </w:rPr>
        <w:t>met een totale bruikbare vloeroppervlakte van meer dan 250 m², die eigendom zijn van overheidsinstantie</w:t>
      </w:r>
      <w:r w:rsidRPr="00E86528">
        <w:rPr>
          <w:rFonts w:ascii="Times New Roman" w:hAnsi="Times New Roman"/>
          <w:sz w:val="24"/>
        </w:rPr>
        <w:t>s</w:t>
      </w:r>
      <w:r w:rsidRPr="00E86528" w:rsidR="6897B1B2">
        <w:rPr>
          <w:rFonts w:ascii="Times New Roman" w:hAnsi="Times New Roman"/>
          <w:sz w:val="24"/>
        </w:rPr>
        <w:t xml:space="preserve"> te renoveren tot bijna-energieneutrale of emissievrije gebouwen. </w:t>
      </w:r>
    </w:p>
    <w:p w:rsidRPr="00E86528" w:rsidR="006B2E9A" w:rsidP="000E636C" w:rsidRDefault="006B2E9A" w14:paraId="3CB69F6E" w14:textId="77777777">
      <w:pPr>
        <w:rPr>
          <w:rFonts w:ascii="Times New Roman" w:hAnsi="Times New Roman"/>
          <w:bCs/>
          <w:sz w:val="24"/>
        </w:rPr>
      </w:pPr>
    </w:p>
    <w:p w:rsidRPr="00E86528" w:rsidR="006B2E9A" w:rsidP="000E636C" w:rsidRDefault="0A48BFB6" w14:paraId="781DF702" w14:textId="101C3D80">
      <w:pPr>
        <w:rPr>
          <w:rFonts w:ascii="Times New Roman" w:hAnsi="Times New Roman"/>
          <w:sz w:val="24"/>
        </w:rPr>
      </w:pPr>
      <w:r w:rsidRPr="00E86528">
        <w:rPr>
          <w:rFonts w:ascii="Times New Roman" w:hAnsi="Times New Roman"/>
          <w:sz w:val="24"/>
        </w:rPr>
        <w:t>De uitgave</w:t>
      </w:r>
      <w:r w:rsidRPr="00E86528" w:rsidR="1F4286B5">
        <w:rPr>
          <w:rFonts w:ascii="Times New Roman" w:hAnsi="Times New Roman"/>
          <w:sz w:val="24"/>
        </w:rPr>
        <w:t>n</w:t>
      </w:r>
      <w:r w:rsidRPr="00E86528">
        <w:rPr>
          <w:rFonts w:ascii="Times New Roman" w:hAnsi="Times New Roman"/>
          <w:sz w:val="24"/>
        </w:rPr>
        <w:t xml:space="preserve"> van </w:t>
      </w:r>
      <w:r w:rsidRPr="00E86528" w:rsidR="39D45183">
        <w:rPr>
          <w:rFonts w:ascii="Times New Roman" w:hAnsi="Times New Roman"/>
          <w:sz w:val="24"/>
        </w:rPr>
        <w:t>aanbestedende diensten, die veelal overheidsinstanties zijn</w:t>
      </w:r>
      <w:r w:rsidRPr="00E86528" w:rsidR="1CD8704F">
        <w:rPr>
          <w:rFonts w:ascii="Times New Roman" w:hAnsi="Times New Roman"/>
          <w:sz w:val="24"/>
        </w:rPr>
        <w:t>,</w:t>
      </w:r>
      <w:r w:rsidRPr="00E86528" w:rsidR="39D45183">
        <w:rPr>
          <w:rFonts w:ascii="Times New Roman" w:hAnsi="Times New Roman"/>
          <w:sz w:val="24"/>
        </w:rPr>
        <w:t xml:space="preserve"> </w:t>
      </w:r>
      <w:r w:rsidRPr="00E86528" w:rsidR="3A6BF410">
        <w:rPr>
          <w:rFonts w:ascii="Times New Roman" w:hAnsi="Times New Roman"/>
          <w:sz w:val="24"/>
        </w:rPr>
        <w:t xml:space="preserve">worden in artikel 7 als </w:t>
      </w:r>
      <w:r w:rsidRPr="00E86528" w:rsidR="072AB4FD">
        <w:rPr>
          <w:rFonts w:ascii="Times New Roman" w:hAnsi="Times New Roman"/>
          <w:sz w:val="24"/>
        </w:rPr>
        <w:t>instrument</w:t>
      </w:r>
      <w:r w:rsidRPr="00E86528" w:rsidR="3A6BF410">
        <w:rPr>
          <w:rFonts w:ascii="Times New Roman" w:hAnsi="Times New Roman"/>
          <w:sz w:val="24"/>
        </w:rPr>
        <w:t xml:space="preserve"> gebruikt om energie-efficiëntie </w:t>
      </w:r>
      <w:r w:rsidRPr="00E86528" w:rsidR="072AB4FD">
        <w:rPr>
          <w:rFonts w:ascii="Times New Roman" w:hAnsi="Times New Roman"/>
          <w:sz w:val="24"/>
        </w:rPr>
        <w:t xml:space="preserve">te stimuleren. Zo </w:t>
      </w:r>
      <w:r w:rsidRPr="00E86528" w:rsidR="00E27503">
        <w:rPr>
          <w:rFonts w:ascii="Times New Roman" w:hAnsi="Times New Roman"/>
          <w:sz w:val="24"/>
        </w:rPr>
        <w:t xml:space="preserve">moeten </w:t>
      </w:r>
      <w:r w:rsidRPr="00E86528" w:rsidR="072AB4FD">
        <w:rPr>
          <w:rFonts w:ascii="Times New Roman" w:hAnsi="Times New Roman"/>
          <w:sz w:val="24"/>
        </w:rPr>
        <w:t xml:space="preserve">aanbestedende diensten </w:t>
      </w:r>
      <w:r w:rsidRPr="00E86528" w:rsidR="4B1A7C03">
        <w:rPr>
          <w:rFonts w:ascii="Times New Roman" w:hAnsi="Times New Roman"/>
          <w:sz w:val="24"/>
        </w:rPr>
        <w:t xml:space="preserve">bij het gunnen van overheidsopdrachten en concessies het </w:t>
      </w:r>
      <w:r w:rsidRPr="00E86528" w:rsidR="00E53130">
        <w:rPr>
          <w:rFonts w:ascii="Times New Roman" w:hAnsi="Times New Roman"/>
          <w:sz w:val="24"/>
        </w:rPr>
        <w:t>e</w:t>
      </w:r>
      <w:r w:rsidRPr="00E86528" w:rsidR="0029179A">
        <w:rPr>
          <w:rFonts w:ascii="Times New Roman" w:hAnsi="Times New Roman"/>
          <w:sz w:val="24"/>
        </w:rPr>
        <w:t>nergie-efficiëntie-eerstbeginsel</w:t>
      </w:r>
      <w:r w:rsidRPr="00E86528" w:rsidR="3DD7B375">
        <w:rPr>
          <w:rFonts w:ascii="Times New Roman" w:hAnsi="Times New Roman"/>
          <w:sz w:val="24"/>
        </w:rPr>
        <w:t xml:space="preserve"> </w:t>
      </w:r>
      <w:r w:rsidRPr="00E86528" w:rsidR="4B1A7C03">
        <w:rPr>
          <w:rFonts w:ascii="Times New Roman" w:hAnsi="Times New Roman"/>
          <w:sz w:val="24"/>
        </w:rPr>
        <w:t xml:space="preserve">toepassen. </w:t>
      </w:r>
      <w:r w:rsidRPr="00E86528" w:rsidR="00416642">
        <w:rPr>
          <w:rFonts w:ascii="Times New Roman" w:hAnsi="Times New Roman"/>
          <w:sz w:val="24"/>
        </w:rPr>
        <w:t>Van a</w:t>
      </w:r>
      <w:r w:rsidRPr="00E86528" w:rsidR="4B1A7C03">
        <w:rPr>
          <w:rFonts w:ascii="Times New Roman" w:hAnsi="Times New Roman"/>
          <w:sz w:val="24"/>
        </w:rPr>
        <w:t xml:space="preserve">anbestedende diensten </w:t>
      </w:r>
      <w:r w:rsidRPr="00E86528" w:rsidR="00416642">
        <w:rPr>
          <w:rFonts w:ascii="Times New Roman" w:hAnsi="Times New Roman"/>
          <w:sz w:val="24"/>
        </w:rPr>
        <w:t>wordt verwacht dat zij dit beginsel mee</w:t>
      </w:r>
      <w:r w:rsidRPr="00E86528" w:rsidR="4B1A7C03">
        <w:rPr>
          <w:rFonts w:ascii="Times New Roman" w:hAnsi="Times New Roman"/>
          <w:sz w:val="24"/>
        </w:rPr>
        <w:t>nemen in hun afweging voordat zij een product gaan inkopen. Voor een aantal productcategorieën</w:t>
      </w:r>
      <w:r w:rsidRPr="00E86528" w:rsidR="00081CFC">
        <w:rPr>
          <w:rFonts w:ascii="Times New Roman" w:hAnsi="Times New Roman"/>
          <w:sz w:val="24"/>
        </w:rPr>
        <w:t>, zoal</w:t>
      </w:r>
      <w:r w:rsidRPr="00E86528" w:rsidR="00C443BA">
        <w:rPr>
          <w:rFonts w:ascii="Times New Roman" w:hAnsi="Times New Roman"/>
          <w:sz w:val="24"/>
        </w:rPr>
        <w:t>s</w:t>
      </w:r>
      <w:r w:rsidRPr="00E86528" w:rsidR="4B1A7C03">
        <w:rPr>
          <w:rFonts w:ascii="Times New Roman" w:hAnsi="Times New Roman"/>
          <w:sz w:val="24"/>
        </w:rPr>
        <w:t xml:space="preserve"> </w:t>
      </w:r>
      <w:r w:rsidRPr="00E86528" w:rsidR="00C443BA">
        <w:rPr>
          <w:rFonts w:ascii="Times New Roman" w:hAnsi="Times New Roman"/>
          <w:sz w:val="24"/>
        </w:rPr>
        <w:t xml:space="preserve">lampen of verwarmingsinstallaties </w:t>
      </w:r>
      <w:r w:rsidRPr="00E86528" w:rsidR="4B1A7C03">
        <w:rPr>
          <w:rFonts w:ascii="Times New Roman" w:hAnsi="Times New Roman"/>
          <w:sz w:val="24"/>
        </w:rPr>
        <w:t>is het uitsluitend toegestaan om producten, diensten, gebouwen of werken in te kopen met hoge energie-efficiëntieprestaties, tenzij dit technisch niet haalbaar is.</w:t>
      </w:r>
      <w:r w:rsidRPr="00E86528" w:rsidR="5698E864">
        <w:rPr>
          <w:rFonts w:ascii="Times New Roman" w:hAnsi="Times New Roman"/>
          <w:sz w:val="24"/>
        </w:rPr>
        <w:t xml:space="preserve"> </w:t>
      </w:r>
    </w:p>
    <w:p w:rsidRPr="00E86528" w:rsidR="000E636C" w:rsidP="000E636C" w:rsidRDefault="000E636C" w14:paraId="1410D483" w14:textId="77777777">
      <w:pPr>
        <w:rPr>
          <w:rStyle w:val="Nadruk"/>
          <w:rFonts w:ascii="Times New Roman" w:hAnsi="Times New Roman"/>
          <w:i w:val="0"/>
          <w:sz w:val="24"/>
        </w:rPr>
      </w:pPr>
    </w:p>
    <w:p w:rsidRPr="00E86528" w:rsidR="000E636C" w:rsidP="78B33E90" w:rsidRDefault="271FC78D" w14:paraId="1D65C47F" w14:textId="1FE8418D">
      <w:pPr>
        <w:rPr>
          <w:rStyle w:val="Nadruk"/>
          <w:rFonts w:ascii="Times New Roman" w:hAnsi="Times New Roman"/>
          <w:i w:val="0"/>
          <w:iCs w:val="0"/>
          <w:sz w:val="24"/>
        </w:rPr>
      </w:pPr>
      <w:r w:rsidRPr="00E86528">
        <w:rPr>
          <w:rStyle w:val="Nadruk"/>
          <w:rFonts w:ascii="Times New Roman" w:hAnsi="Times New Roman"/>
          <w:i w:val="0"/>
          <w:iCs w:val="0"/>
          <w:sz w:val="24"/>
        </w:rPr>
        <w:t>Met d</w:t>
      </w:r>
      <w:r w:rsidRPr="00E86528" w:rsidR="60799182">
        <w:rPr>
          <w:rStyle w:val="Nadruk"/>
          <w:rFonts w:ascii="Times New Roman" w:hAnsi="Times New Roman"/>
          <w:i w:val="0"/>
          <w:iCs w:val="0"/>
          <w:sz w:val="24"/>
        </w:rPr>
        <w:t xml:space="preserve">e </w:t>
      </w:r>
      <w:r w:rsidRPr="00E86528">
        <w:rPr>
          <w:rStyle w:val="Nadruk"/>
          <w:rFonts w:ascii="Times New Roman" w:hAnsi="Times New Roman"/>
          <w:i w:val="0"/>
          <w:iCs w:val="0"/>
          <w:sz w:val="24"/>
        </w:rPr>
        <w:t xml:space="preserve">herschikking van de </w:t>
      </w:r>
      <w:r w:rsidRPr="00E86528" w:rsidR="60799182">
        <w:rPr>
          <w:rStyle w:val="Nadruk"/>
          <w:rFonts w:ascii="Times New Roman" w:hAnsi="Times New Roman"/>
          <w:i w:val="0"/>
          <w:iCs w:val="0"/>
          <w:sz w:val="24"/>
        </w:rPr>
        <w:t>richtlijn w</w:t>
      </w:r>
      <w:r w:rsidRPr="00E86528">
        <w:rPr>
          <w:rStyle w:val="Nadruk"/>
          <w:rFonts w:ascii="Times New Roman" w:hAnsi="Times New Roman"/>
          <w:i w:val="0"/>
          <w:iCs w:val="0"/>
          <w:sz w:val="24"/>
        </w:rPr>
        <w:t xml:space="preserve">ordt in artikel 11 het ondergaan van een </w:t>
      </w:r>
      <w:r w:rsidRPr="00E86528" w:rsidR="60799182">
        <w:rPr>
          <w:rStyle w:val="Nadruk"/>
          <w:rFonts w:ascii="Times New Roman" w:hAnsi="Times New Roman"/>
          <w:i w:val="0"/>
          <w:iCs w:val="0"/>
          <w:sz w:val="24"/>
        </w:rPr>
        <w:t xml:space="preserve">energie-audit </w:t>
      </w:r>
      <w:r w:rsidRPr="00E86528" w:rsidR="6BA0649C">
        <w:rPr>
          <w:rStyle w:val="Nadruk"/>
          <w:rFonts w:ascii="Times New Roman" w:hAnsi="Times New Roman"/>
          <w:i w:val="0"/>
          <w:iCs w:val="0"/>
          <w:sz w:val="24"/>
        </w:rPr>
        <w:t xml:space="preserve">niet langer gekoppeld aan de ‘grote onderneming’ (niet zijnde midden- en kleinbedrijf), maar in plaats daarvan wordt de verplichting </w:t>
      </w:r>
      <w:r w:rsidRPr="00E86528">
        <w:rPr>
          <w:rStyle w:val="Nadruk"/>
          <w:rFonts w:ascii="Times New Roman" w:hAnsi="Times New Roman"/>
          <w:i w:val="0"/>
          <w:iCs w:val="0"/>
          <w:sz w:val="24"/>
        </w:rPr>
        <w:t xml:space="preserve">opgelegd aan </w:t>
      </w:r>
      <w:r w:rsidRPr="00E86528" w:rsidR="60799182">
        <w:rPr>
          <w:rStyle w:val="Nadruk"/>
          <w:rFonts w:ascii="Times New Roman" w:hAnsi="Times New Roman"/>
          <w:i w:val="0"/>
          <w:iCs w:val="0"/>
          <w:sz w:val="24"/>
        </w:rPr>
        <w:t xml:space="preserve">ondernemingen </w:t>
      </w:r>
      <w:r w:rsidRPr="00E86528" w:rsidR="25A4621A">
        <w:rPr>
          <w:rStyle w:val="Nadruk"/>
          <w:rFonts w:ascii="Times New Roman" w:hAnsi="Times New Roman"/>
          <w:i w:val="0"/>
          <w:iCs w:val="0"/>
          <w:sz w:val="24"/>
        </w:rPr>
        <w:t>met een gemiddeld jaarlijks energiegebruik van meer dan 10 Terajoule (TJ) in de afgelopen drie jaar. Daarnaast</w:t>
      </w:r>
      <w:r w:rsidRPr="00E86528" w:rsidR="02B30A6E">
        <w:rPr>
          <w:rStyle w:val="Nadruk"/>
          <w:rFonts w:ascii="Times New Roman" w:hAnsi="Times New Roman"/>
          <w:i w:val="0"/>
          <w:iCs w:val="0"/>
          <w:sz w:val="24"/>
        </w:rPr>
        <w:t xml:space="preserve"> </w:t>
      </w:r>
      <w:r w:rsidRPr="00E86528" w:rsidR="25A4621A">
        <w:rPr>
          <w:rStyle w:val="Nadruk"/>
          <w:rFonts w:ascii="Times New Roman" w:hAnsi="Times New Roman"/>
          <w:i w:val="0"/>
          <w:iCs w:val="0"/>
          <w:sz w:val="24"/>
        </w:rPr>
        <w:t>worden ondernemingen met een gemiddeld jaarlijks energiegebruik van meer dan</w:t>
      </w:r>
      <w:r w:rsidRPr="00E86528" w:rsidR="02B30A6E">
        <w:rPr>
          <w:rStyle w:val="Nadruk"/>
          <w:rFonts w:ascii="Times New Roman" w:hAnsi="Times New Roman"/>
          <w:i w:val="0"/>
          <w:iCs w:val="0"/>
          <w:sz w:val="24"/>
        </w:rPr>
        <w:t xml:space="preserve"> 85 TJ </w:t>
      </w:r>
      <w:r w:rsidRPr="00E86528" w:rsidR="25A4621A">
        <w:rPr>
          <w:rStyle w:val="Nadruk"/>
          <w:rFonts w:ascii="Times New Roman" w:hAnsi="Times New Roman"/>
          <w:i w:val="0"/>
          <w:iCs w:val="0"/>
          <w:sz w:val="24"/>
        </w:rPr>
        <w:t xml:space="preserve">in de afgelopen drie jaar verplicht om binnen twee jaar na de </w:t>
      </w:r>
      <w:r w:rsidRPr="00E86528" w:rsidR="00CA65E5">
        <w:rPr>
          <w:rStyle w:val="Nadruk"/>
          <w:rFonts w:ascii="Times New Roman" w:hAnsi="Times New Roman"/>
          <w:i w:val="0"/>
          <w:iCs w:val="0"/>
          <w:sz w:val="24"/>
        </w:rPr>
        <w:t xml:space="preserve">implementatiedatum </w:t>
      </w:r>
      <w:r w:rsidRPr="00E86528" w:rsidR="25A4621A">
        <w:rPr>
          <w:rStyle w:val="Nadruk"/>
          <w:rFonts w:ascii="Times New Roman" w:hAnsi="Times New Roman"/>
          <w:i w:val="0"/>
          <w:iCs w:val="0"/>
          <w:sz w:val="24"/>
        </w:rPr>
        <w:t xml:space="preserve">van de richtlijn </w:t>
      </w:r>
      <w:r w:rsidRPr="00E86528" w:rsidR="02B30A6E">
        <w:rPr>
          <w:rStyle w:val="Nadruk"/>
          <w:rFonts w:ascii="Times New Roman" w:hAnsi="Times New Roman"/>
          <w:i w:val="0"/>
          <w:iCs w:val="0"/>
          <w:sz w:val="24"/>
        </w:rPr>
        <w:t>een energiebeheersysteem</w:t>
      </w:r>
      <w:r w:rsidRPr="00E86528" w:rsidR="76831B73">
        <w:rPr>
          <w:rStyle w:val="Nadruk"/>
          <w:rFonts w:ascii="Times New Roman" w:hAnsi="Times New Roman"/>
          <w:i w:val="0"/>
          <w:iCs w:val="0"/>
          <w:sz w:val="24"/>
        </w:rPr>
        <w:t xml:space="preserve"> </w:t>
      </w:r>
      <w:r w:rsidRPr="00E86528" w:rsidR="25A4621A">
        <w:rPr>
          <w:rStyle w:val="Nadruk"/>
          <w:rFonts w:ascii="Times New Roman" w:hAnsi="Times New Roman"/>
          <w:i w:val="0"/>
          <w:iCs w:val="0"/>
          <w:sz w:val="24"/>
        </w:rPr>
        <w:t>toe te passen</w:t>
      </w:r>
      <w:r w:rsidRPr="00E86528" w:rsidR="02B30A6E">
        <w:rPr>
          <w:rStyle w:val="Nadruk"/>
          <w:rFonts w:ascii="Times New Roman" w:hAnsi="Times New Roman"/>
          <w:i w:val="0"/>
          <w:iCs w:val="0"/>
          <w:sz w:val="24"/>
        </w:rPr>
        <w:t>.</w:t>
      </w:r>
      <w:r w:rsidRPr="00E86528" w:rsidR="00F12FF2">
        <w:rPr>
          <w:rStyle w:val="Nadruk"/>
          <w:rFonts w:ascii="Times New Roman" w:hAnsi="Times New Roman"/>
          <w:i w:val="0"/>
          <w:iCs w:val="0"/>
          <w:sz w:val="24"/>
        </w:rPr>
        <w:t xml:space="preserve"> Een dergelijk systeem brengt </w:t>
      </w:r>
      <w:r w:rsidRPr="00E86528" w:rsidR="00B32222">
        <w:rPr>
          <w:rStyle w:val="Nadruk"/>
          <w:rFonts w:ascii="Times New Roman" w:hAnsi="Times New Roman"/>
          <w:i w:val="0"/>
          <w:iCs w:val="0"/>
          <w:sz w:val="24"/>
        </w:rPr>
        <w:t xml:space="preserve">het energieverbruik in kaart en </w:t>
      </w:r>
      <w:r w:rsidRPr="00E86528" w:rsidR="009C0E0F">
        <w:rPr>
          <w:rStyle w:val="Nadruk"/>
          <w:rFonts w:ascii="Times New Roman" w:hAnsi="Times New Roman"/>
          <w:i w:val="0"/>
          <w:iCs w:val="0"/>
          <w:sz w:val="24"/>
        </w:rPr>
        <w:t>zorgt voor een structurele aanpak</w:t>
      </w:r>
      <w:r w:rsidRPr="00E86528" w:rsidR="00CA65E5">
        <w:rPr>
          <w:rStyle w:val="Nadruk"/>
          <w:rFonts w:ascii="Times New Roman" w:hAnsi="Times New Roman"/>
          <w:i w:val="0"/>
          <w:iCs w:val="0"/>
          <w:sz w:val="24"/>
        </w:rPr>
        <w:t xml:space="preserve"> en daarmee het structureel</w:t>
      </w:r>
      <w:r w:rsidRPr="00E86528" w:rsidR="009C0E0F">
        <w:rPr>
          <w:rStyle w:val="Nadruk"/>
          <w:rFonts w:ascii="Times New Roman" w:hAnsi="Times New Roman"/>
          <w:i w:val="0"/>
          <w:iCs w:val="0"/>
          <w:sz w:val="24"/>
        </w:rPr>
        <w:t xml:space="preserve"> verduurza</w:t>
      </w:r>
      <w:r w:rsidRPr="00E86528" w:rsidR="00CA65E5">
        <w:rPr>
          <w:rStyle w:val="Nadruk"/>
          <w:rFonts w:ascii="Times New Roman" w:hAnsi="Times New Roman"/>
          <w:i w:val="0"/>
          <w:iCs w:val="0"/>
          <w:sz w:val="24"/>
        </w:rPr>
        <w:t>men</w:t>
      </w:r>
      <w:r w:rsidRPr="00E86528" w:rsidR="009C0E0F">
        <w:rPr>
          <w:rStyle w:val="Nadruk"/>
          <w:rFonts w:ascii="Times New Roman" w:hAnsi="Times New Roman"/>
          <w:i w:val="0"/>
          <w:iCs w:val="0"/>
          <w:sz w:val="24"/>
        </w:rPr>
        <w:t xml:space="preserve"> en </w:t>
      </w:r>
      <w:r w:rsidRPr="00E86528" w:rsidR="004B3AF2">
        <w:rPr>
          <w:rStyle w:val="Nadruk"/>
          <w:rFonts w:ascii="Times New Roman" w:hAnsi="Times New Roman"/>
          <w:i w:val="0"/>
          <w:iCs w:val="0"/>
          <w:sz w:val="24"/>
        </w:rPr>
        <w:t xml:space="preserve">het verbeteren van de energie-efficiëntie </w:t>
      </w:r>
      <w:r w:rsidRPr="00E86528" w:rsidR="009C0E0F">
        <w:rPr>
          <w:rStyle w:val="Nadruk"/>
          <w:rFonts w:ascii="Times New Roman" w:hAnsi="Times New Roman"/>
          <w:i w:val="0"/>
          <w:iCs w:val="0"/>
          <w:sz w:val="24"/>
        </w:rPr>
        <w:t>van een organisatie.</w:t>
      </w:r>
    </w:p>
    <w:p w:rsidRPr="00E86528" w:rsidR="00C76393" w:rsidP="000E636C" w:rsidRDefault="00C76393" w14:paraId="2997E9C4" w14:textId="77777777">
      <w:pPr>
        <w:rPr>
          <w:rStyle w:val="Nadruk"/>
          <w:rFonts w:ascii="Times New Roman" w:hAnsi="Times New Roman"/>
          <w:i w:val="0"/>
          <w:iCs w:val="0"/>
          <w:sz w:val="24"/>
        </w:rPr>
      </w:pPr>
    </w:p>
    <w:p w:rsidRPr="00E86528" w:rsidR="000E636C" w:rsidP="000E636C" w:rsidRDefault="000E636C" w14:paraId="71953E88" w14:textId="6359F421">
      <w:pPr>
        <w:rPr>
          <w:rStyle w:val="Nadruk"/>
          <w:rFonts w:ascii="Times New Roman" w:hAnsi="Times New Roman"/>
          <w:i w:val="0"/>
          <w:iCs w:val="0"/>
          <w:sz w:val="24"/>
        </w:rPr>
      </w:pPr>
      <w:r w:rsidRPr="00E86528">
        <w:rPr>
          <w:rStyle w:val="Nadruk"/>
          <w:rFonts w:ascii="Times New Roman" w:hAnsi="Times New Roman"/>
          <w:i w:val="0"/>
          <w:iCs w:val="0"/>
          <w:sz w:val="24"/>
        </w:rPr>
        <w:lastRenderedPageBreak/>
        <w:t xml:space="preserve">In paragraaf </w:t>
      </w:r>
      <w:r w:rsidRPr="00E86528" w:rsidR="00C45602">
        <w:rPr>
          <w:rStyle w:val="Nadruk"/>
          <w:rFonts w:ascii="Times New Roman" w:hAnsi="Times New Roman"/>
          <w:i w:val="0"/>
          <w:iCs w:val="0"/>
          <w:sz w:val="24"/>
        </w:rPr>
        <w:t>3</w:t>
      </w:r>
      <w:r w:rsidRPr="00E86528">
        <w:rPr>
          <w:rStyle w:val="Nadruk"/>
          <w:rFonts w:ascii="Times New Roman" w:hAnsi="Times New Roman"/>
          <w:i w:val="0"/>
          <w:iCs w:val="0"/>
          <w:sz w:val="24"/>
        </w:rPr>
        <w:t xml:space="preserve"> wordt nader ingegaan op de </w:t>
      </w:r>
      <w:bookmarkStart w:name="_Hlk173500582" w:id="6"/>
      <w:r w:rsidRPr="00E86528">
        <w:rPr>
          <w:rStyle w:val="Nadruk"/>
          <w:rFonts w:ascii="Times New Roman" w:hAnsi="Times New Roman"/>
          <w:i w:val="0"/>
          <w:iCs w:val="0"/>
          <w:sz w:val="24"/>
        </w:rPr>
        <w:t>wijzigingen van de Wet uitvoering EU-handelingen energie-efficiëntie</w:t>
      </w:r>
      <w:r w:rsidRPr="00E86528" w:rsidR="00511FAC">
        <w:rPr>
          <w:rStyle w:val="Nadruk"/>
          <w:rFonts w:ascii="Times New Roman" w:hAnsi="Times New Roman"/>
          <w:i w:val="0"/>
          <w:iCs w:val="0"/>
          <w:sz w:val="24"/>
        </w:rPr>
        <w:t>, de Energiewet</w:t>
      </w:r>
      <w:r w:rsidRPr="00E86528">
        <w:rPr>
          <w:rStyle w:val="Nadruk"/>
          <w:rFonts w:ascii="Times New Roman" w:hAnsi="Times New Roman"/>
          <w:i w:val="0"/>
          <w:iCs w:val="0"/>
          <w:sz w:val="24"/>
        </w:rPr>
        <w:t xml:space="preserve"> </w:t>
      </w:r>
      <w:bookmarkEnd w:id="6"/>
      <w:r w:rsidRPr="00E86528">
        <w:rPr>
          <w:rStyle w:val="Nadruk"/>
          <w:rFonts w:ascii="Times New Roman" w:hAnsi="Times New Roman"/>
          <w:i w:val="0"/>
          <w:iCs w:val="0"/>
          <w:sz w:val="24"/>
        </w:rPr>
        <w:t xml:space="preserve">en de Warmtewet, zoals deze worden voorzien in onderhavig wetsvoorstel. </w:t>
      </w:r>
      <w:r w:rsidRPr="00E86528" w:rsidR="00511FAC">
        <w:rPr>
          <w:rStyle w:val="Nadruk"/>
          <w:rFonts w:ascii="Times New Roman" w:hAnsi="Times New Roman"/>
          <w:i w:val="0"/>
          <w:iCs w:val="0"/>
          <w:sz w:val="24"/>
        </w:rPr>
        <w:t xml:space="preserve">De </w:t>
      </w:r>
      <w:r w:rsidRPr="00E86528" w:rsidR="00E0390B">
        <w:rPr>
          <w:rStyle w:val="Nadruk"/>
          <w:rFonts w:ascii="Times New Roman" w:hAnsi="Times New Roman"/>
          <w:i w:val="0"/>
          <w:iCs w:val="0"/>
          <w:sz w:val="24"/>
        </w:rPr>
        <w:t xml:space="preserve">Wet uitvoering EU-handelingen energie-efficiëntie </w:t>
      </w:r>
      <w:r w:rsidRPr="00E86528" w:rsidR="00511FAC">
        <w:rPr>
          <w:rStyle w:val="Nadruk"/>
          <w:rFonts w:ascii="Times New Roman" w:hAnsi="Times New Roman"/>
          <w:i w:val="0"/>
          <w:iCs w:val="0"/>
          <w:sz w:val="24"/>
        </w:rPr>
        <w:t xml:space="preserve">ziet </w:t>
      </w:r>
      <w:r w:rsidRPr="00E86528" w:rsidR="00743D3A">
        <w:rPr>
          <w:rStyle w:val="Nadruk"/>
          <w:rFonts w:ascii="Times New Roman" w:hAnsi="Times New Roman"/>
          <w:i w:val="0"/>
          <w:iCs w:val="0"/>
          <w:sz w:val="24"/>
        </w:rPr>
        <w:t xml:space="preserve">ook </w:t>
      </w:r>
      <w:r w:rsidRPr="00E86528" w:rsidR="00511FAC">
        <w:rPr>
          <w:rStyle w:val="Nadruk"/>
          <w:rFonts w:ascii="Times New Roman" w:hAnsi="Times New Roman"/>
          <w:i w:val="0"/>
          <w:iCs w:val="0"/>
          <w:sz w:val="24"/>
        </w:rPr>
        <w:t>op de implementatie van eerdere versies van de richtlijn</w:t>
      </w:r>
      <w:r w:rsidRPr="00E86528" w:rsidR="00743D3A">
        <w:rPr>
          <w:rStyle w:val="Nadruk"/>
          <w:rFonts w:ascii="Times New Roman" w:hAnsi="Times New Roman"/>
          <w:i w:val="0"/>
          <w:iCs w:val="0"/>
          <w:sz w:val="24"/>
        </w:rPr>
        <w:t xml:space="preserve"> en bevat onder andere </w:t>
      </w:r>
      <w:r w:rsidRPr="00E86528">
        <w:rPr>
          <w:rStyle w:val="Nadruk"/>
          <w:rFonts w:ascii="Times New Roman" w:hAnsi="Times New Roman"/>
          <w:i w:val="0"/>
          <w:iCs w:val="0"/>
          <w:sz w:val="24"/>
        </w:rPr>
        <w:t>regels over energie</w:t>
      </w:r>
      <w:r w:rsidRPr="00E86528" w:rsidR="00743D3A">
        <w:rPr>
          <w:rStyle w:val="Nadruk"/>
          <w:rFonts w:ascii="Times New Roman" w:hAnsi="Times New Roman"/>
          <w:i w:val="0"/>
          <w:iCs w:val="0"/>
          <w:sz w:val="24"/>
        </w:rPr>
        <w:t xml:space="preserve">gerelateerde </w:t>
      </w:r>
      <w:r w:rsidRPr="00E86528">
        <w:rPr>
          <w:rStyle w:val="Nadruk"/>
          <w:rFonts w:ascii="Times New Roman" w:hAnsi="Times New Roman"/>
          <w:i w:val="0"/>
          <w:iCs w:val="0"/>
          <w:sz w:val="24"/>
        </w:rPr>
        <w:t>producten en de energie-audit voor ondernemingen.</w:t>
      </w:r>
      <w:r w:rsidRPr="00E86528" w:rsidR="00C76393">
        <w:rPr>
          <w:rStyle w:val="Nadruk"/>
          <w:rFonts w:ascii="Times New Roman" w:hAnsi="Times New Roman"/>
          <w:i w:val="0"/>
          <w:iCs w:val="0"/>
          <w:sz w:val="24"/>
        </w:rPr>
        <w:t xml:space="preserve"> </w:t>
      </w:r>
    </w:p>
    <w:p w:rsidRPr="00E86528" w:rsidR="000E636C" w:rsidP="000E636C" w:rsidRDefault="000E636C" w14:paraId="058CE85D" w14:textId="77777777">
      <w:pPr>
        <w:rPr>
          <w:rFonts w:ascii="Times New Roman" w:hAnsi="Times New Roman"/>
          <w:b/>
          <w:sz w:val="24"/>
        </w:rPr>
      </w:pPr>
    </w:p>
    <w:p w:rsidRPr="00E86528" w:rsidR="000E636C" w:rsidP="000E636C" w:rsidRDefault="000E636C" w14:paraId="09BADC21" w14:textId="4E817703">
      <w:pPr>
        <w:rPr>
          <w:rFonts w:ascii="Times New Roman" w:hAnsi="Times New Roman"/>
          <w:b/>
          <w:sz w:val="24"/>
        </w:rPr>
      </w:pPr>
      <w:r w:rsidRPr="00E86528">
        <w:rPr>
          <w:rFonts w:ascii="Times New Roman" w:hAnsi="Times New Roman"/>
          <w:b/>
          <w:sz w:val="24"/>
        </w:rPr>
        <w:t>3</w:t>
      </w:r>
      <w:r w:rsidRPr="00E86528" w:rsidR="0073689C">
        <w:rPr>
          <w:rFonts w:ascii="Times New Roman" w:hAnsi="Times New Roman"/>
          <w:b/>
          <w:sz w:val="24"/>
        </w:rPr>
        <w:t>.</w:t>
      </w:r>
      <w:r w:rsidRPr="00E86528">
        <w:rPr>
          <w:rFonts w:ascii="Times New Roman" w:hAnsi="Times New Roman"/>
          <w:b/>
          <w:sz w:val="24"/>
        </w:rPr>
        <w:t xml:space="preserve"> Inhoud implementatievoorstel herschikkingsrichtlijn</w:t>
      </w:r>
    </w:p>
    <w:p w:rsidRPr="00E86528" w:rsidR="000E636C" w:rsidP="000E636C" w:rsidRDefault="000E636C" w14:paraId="609B9522" w14:textId="7D76582E">
      <w:pPr>
        <w:rPr>
          <w:rFonts w:ascii="Times New Roman" w:hAnsi="Times New Roman"/>
          <w:sz w:val="24"/>
          <w:shd w:val="clear" w:color="auto" w:fill="FFFFFF"/>
        </w:rPr>
      </w:pPr>
      <w:r w:rsidRPr="00E86528">
        <w:rPr>
          <w:rFonts w:ascii="Times New Roman" w:hAnsi="Times New Roman"/>
          <w:sz w:val="24"/>
          <w:shd w:val="clear" w:color="auto" w:fill="FFFFFF"/>
        </w:rPr>
        <w:t xml:space="preserve">In deze paragraaf worden de </w:t>
      </w:r>
      <w:r w:rsidRPr="00E86528" w:rsidR="006744A6">
        <w:rPr>
          <w:rFonts w:ascii="Times New Roman" w:hAnsi="Times New Roman"/>
          <w:sz w:val="24"/>
          <w:shd w:val="clear" w:color="auto" w:fill="FFFFFF"/>
        </w:rPr>
        <w:t xml:space="preserve">wijzigingen </w:t>
      </w:r>
      <w:r w:rsidRPr="00E86528">
        <w:rPr>
          <w:rFonts w:ascii="Times New Roman" w:hAnsi="Times New Roman"/>
          <w:sz w:val="24"/>
          <w:shd w:val="clear" w:color="auto" w:fill="FFFFFF"/>
        </w:rPr>
        <w:t>uit onderhavig wetsvoorstel</w:t>
      </w:r>
      <w:r w:rsidRPr="00E86528" w:rsidR="006744A6">
        <w:rPr>
          <w:rFonts w:ascii="Times New Roman" w:hAnsi="Times New Roman"/>
          <w:sz w:val="24"/>
          <w:shd w:val="clear" w:color="auto" w:fill="FFFFFF"/>
        </w:rPr>
        <w:t xml:space="preserve"> toegelicht</w:t>
      </w:r>
      <w:r w:rsidRPr="00E86528" w:rsidR="00EC6490">
        <w:rPr>
          <w:rFonts w:ascii="Times New Roman" w:hAnsi="Times New Roman"/>
          <w:sz w:val="24"/>
          <w:shd w:val="clear" w:color="auto" w:fill="FFFFFF"/>
        </w:rPr>
        <w:t xml:space="preserve"> door eerst het betreffende artikel van de richtlijn te bespreken</w:t>
      </w:r>
      <w:r w:rsidRPr="00E86528">
        <w:rPr>
          <w:rFonts w:ascii="Times New Roman" w:hAnsi="Times New Roman"/>
          <w:sz w:val="24"/>
          <w:shd w:val="clear" w:color="auto" w:fill="FFFFFF"/>
        </w:rPr>
        <w:t>.</w:t>
      </w:r>
      <w:r w:rsidRPr="00E86528" w:rsidR="00EC6490">
        <w:rPr>
          <w:rFonts w:ascii="Times New Roman" w:hAnsi="Times New Roman"/>
          <w:sz w:val="24"/>
          <w:shd w:val="clear" w:color="auto" w:fill="FFFFFF"/>
        </w:rPr>
        <w:t xml:space="preserve"> Daarna wordt in een opvolgende paragraaf de wijze van implementatie in de nationale wet- en regelgeving toegelicht.</w:t>
      </w:r>
      <w:r w:rsidRPr="00E86528" w:rsidR="00CE367B">
        <w:rPr>
          <w:rFonts w:ascii="Times New Roman" w:hAnsi="Times New Roman"/>
          <w:sz w:val="24"/>
          <w:shd w:val="clear" w:color="auto" w:fill="FFFFFF"/>
        </w:rPr>
        <w:t xml:space="preserve"> Hierbij </w:t>
      </w:r>
      <w:r w:rsidRPr="00E86528" w:rsidR="003F0209">
        <w:rPr>
          <w:rFonts w:ascii="Times New Roman" w:hAnsi="Times New Roman"/>
          <w:sz w:val="24"/>
          <w:shd w:val="clear" w:color="auto" w:fill="FFFFFF"/>
        </w:rPr>
        <w:t>zullen eerst de voorgestelde wijzigingen van de Wet uitvoering EU-handelingen energie-efficiëntie worden besproken en vervolgens de voorgestelde wijzigingen van de Energiewet</w:t>
      </w:r>
      <w:r w:rsidRPr="00E86528" w:rsidR="00E0527E">
        <w:rPr>
          <w:rFonts w:ascii="Times New Roman" w:hAnsi="Times New Roman"/>
          <w:sz w:val="24"/>
          <w:shd w:val="clear" w:color="auto" w:fill="FFFFFF"/>
        </w:rPr>
        <w:t xml:space="preserve">, </w:t>
      </w:r>
      <w:r w:rsidRPr="00E86528" w:rsidR="003F0209">
        <w:rPr>
          <w:rFonts w:ascii="Times New Roman" w:hAnsi="Times New Roman"/>
          <w:sz w:val="24"/>
          <w:shd w:val="clear" w:color="auto" w:fill="FFFFFF"/>
        </w:rPr>
        <w:t>de Warmtewet</w:t>
      </w:r>
      <w:r w:rsidRPr="00E86528" w:rsidR="00E0527E">
        <w:rPr>
          <w:rFonts w:ascii="Times New Roman" w:hAnsi="Times New Roman"/>
          <w:sz w:val="24"/>
          <w:shd w:val="clear" w:color="auto" w:fill="FFFFFF"/>
        </w:rPr>
        <w:t xml:space="preserve"> en het wetsvoorstel Wet collectieve warmte</w:t>
      </w:r>
      <w:r w:rsidRPr="00E86528" w:rsidR="003F0209">
        <w:rPr>
          <w:rFonts w:ascii="Times New Roman" w:hAnsi="Times New Roman"/>
          <w:sz w:val="24"/>
          <w:shd w:val="clear" w:color="auto" w:fill="FFFFFF"/>
        </w:rPr>
        <w:t xml:space="preserve">. </w:t>
      </w:r>
    </w:p>
    <w:p w:rsidRPr="00E86528" w:rsidR="000E636C" w:rsidP="000E636C" w:rsidRDefault="000E636C" w14:paraId="4BB52D91" w14:textId="77777777">
      <w:pPr>
        <w:rPr>
          <w:rFonts w:ascii="Times New Roman" w:hAnsi="Times New Roman"/>
          <w:b/>
          <w:sz w:val="24"/>
        </w:rPr>
      </w:pPr>
    </w:p>
    <w:p w:rsidRPr="00E86528" w:rsidR="000E636C" w:rsidP="000E636C" w:rsidRDefault="000E636C" w14:paraId="00A1E2F4" w14:textId="4D6D78E0">
      <w:pPr>
        <w:rPr>
          <w:rFonts w:ascii="Times New Roman" w:hAnsi="Times New Roman"/>
          <w:bCs/>
          <w:sz w:val="24"/>
        </w:rPr>
      </w:pPr>
      <w:r w:rsidRPr="00E86528">
        <w:rPr>
          <w:rFonts w:ascii="Times New Roman" w:hAnsi="Times New Roman"/>
          <w:bCs/>
          <w:i/>
          <w:iCs/>
          <w:sz w:val="24"/>
        </w:rPr>
        <w:t>3.1 Het energie-efficiëntie-eerstbeginsel</w:t>
      </w:r>
    </w:p>
    <w:p w:rsidRPr="00E86528" w:rsidR="002F0EF2" w:rsidP="000E636C" w:rsidRDefault="000E636C" w14:paraId="7B7CCF2F" w14:textId="11909C75">
      <w:pPr>
        <w:rPr>
          <w:rFonts w:ascii="Times New Roman" w:hAnsi="Times New Roman"/>
          <w:bCs/>
          <w:sz w:val="24"/>
        </w:rPr>
      </w:pPr>
      <w:r w:rsidRPr="00E86528">
        <w:rPr>
          <w:rFonts w:ascii="Times New Roman" w:hAnsi="Times New Roman"/>
          <w:bCs/>
          <w:sz w:val="24"/>
        </w:rPr>
        <w:t>Voor de definitie van het energie-efficiëntie-eerstbeginsel wordt in artikel 2 van de richtlijn verwezen naar de definitie van het beginsel zoals opgenomen in Verordening (EU) 2018/1999</w:t>
      </w:r>
      <w:r w:rsidRPr="00E86528" w:rsidR="00234EAD">
        <w:rPr>
          <w:rStyle w:val="Voetnootmarkering"/>
          <w:rFonts w:ascii="Times New Roman" w:hAnsi="Times New Roman"/>
          <w:bCs/>
          <w:sz w:val="24"/>
        </w:rPr>
        <w:footnoteReference w:id="6"/>
      </w:r>
      <w:r w:rsidRPr="00E86528">
        <w:rPr>
          <w:rFonts w:ascii="Times New Roman" w:hAnsi="Times New Roman"/>
          <w:sz w:val="24"/>
        </w:rPr>
        <w:t xml:space="preserve">. </w:t>
      </w:r>
      <w:r w:rsidRPr="00E86528" w:rsidR="007E127C">
        <w:rPr>
          <w:rFonts w:ascii="Times New Roman" w:hAnsi="Times New Roman"/>
          <w:bCs/>
          <w:sz w:val="24"/>
        </w:rPr>
        <w:t>I</w:t>
      </w:r>
      <w:r w:rsidRPr="00E86528" w:rsidR="002C1F81">
        <w:rPr>
          <w:rFonts w:ascii="Times New Roman" w:hAnsi="Times New Roman"/>
          <w:bCs/>
          <w:sz w:val="24"/>
        </w:rPr>
        <w:t xml:space="preserve">n artikel 2, onder 18, van deze </w:t>
      </w:r>
      <w:r w:rsidRPr="00E86528" w:rsidR="007E5116">
        <w:rPr>
          <w:rFonts w:ascii="Times New Roman" w:hAnsi="Times New Roman"/>
          <w:bCs/>
          <w:sz w:val="24"/>
        </w:rPr>
        <w:t>v</w:t>
      </w:r>
      <w:r w:rsidRPr="00E86528" w:rsidR="002C1F81">
        <w:rPr>
          <w:rFonts w:ascii="Times New Roman" w:hAnsi="Times New Roman"/>
          <w:bCs/>
          <w:sz w:val="24"/>
        </w:rPr>
        <w:t xml:space="preserve">erordening </w:t>
      </w:r>
      <w:r w:rsidRPr="00E86528" w:rsidR="007E127C">
        <w:rPr>
          <w:rFonts w:ascii="Times New Roman" w:hAnsi="Times New Roman"/>
          <w:bCs/>
          <w:sz w:val="24"/>
        </w:rPr>
        <w:t xml:space="preserve">is </w:t>
      </w:r>
      <w:r w:rsidRPr="00E86528" w:rsidR="002C1F81">
        <w:rPr>
          <w:rFonts w:ascii="Times New Roman" w:hAnsi="Times New Roman"/>
          <w:bCs/>
          <w:sz w:val="24"/>
        </w:rPr>
        <w:t xml:space="preserve">de volgende definitie </w:t>
      </w:r>
      <w:r w:rsidRPr="00E86528">
        <w:rPr>
          <w:rFonts w:ascii="Times New Roman" w:hAnsi="Times New Roman"/>
          <w:bCs/>
          <w:sz w:val="24"/>
        </w:rPr>
        <w:t>opgenomen: „energie-efficiëntie eerst: dat in energieplanning en in besluiten over energiebeleid en -investeringen zoveel mogelijk rekening wordt gehouden met alternatieve, kostenefficiënte energie-efficiëntiemaatregelen om de vraag naar energie en de energievoorziening efficiënter te maken, met name door middel van kosteneffectieve besparingen op het eindgebruik van energie, vraagresponsinitiatieven en efficiëntere omzetting, transmissie en distributie van energie, zonder afbreuk te doen aan de verwezenlijking van de doelstellingen van die besluiten</w:t>
      </w:r>
      <w:r w:rsidRPr="00E86528" w:rsidR="00E0390B">
        <w:rPr>
          <w:rFonts w:ascii="Times New Roman" w:hAnsi="Times New Roman"/>
          <w:bCs/>
          <w:sz w:val="24"/>
        </w:rPr>
        <w:t>”</w:t>
      </w:r>
      <w:r w:rsidRPr="00E86528">
        <w:rPr>
          <w:rFonts w:ascii="Times New Roman" w:hAnsi="Times New Roman"/>
          <w:bCs/>
          <w:sz w:val="24"/>
        </w:rPr>
        <w:t xml:space="preserve">. </w:t>
      </w:r>
    </w:p>
    <w:p w:rsidRPr="00E86528" w:rsidR="002C171A" w:rsidP="000E636C" w:rsidRDefault="002C171A" w14:paraId="33C0F4C7" w14:textId="77777777">
      <w:pPr>
        <w:rPr>
          <w:rFonts w:ascii="Times New Roman" w:hAnsi="Times New Roman"/>
          <w:bCs/>
          <w:sz w:val="24"/>
        </w:rPr>
      </w:pPr>
    </w:p>
    <w:p w:rsidRPr="00E86528" w:rsidR="000E636C" w:rsidP="000E636C" w:rsidRDefault="170BE6A0" w14:paraId="5D8C64DC" w14:textId="2157B0BA">
      <w:pPr>
        <w:rPr>
          <w:rFonts w:ascii="Times New Roman" w:hAnsi="Times New Roman"/>
          <w:bCs/>
          <w:sz w:val="24"/>
        </w:rPr>
      </w:pPr>
      <w:r w:rsidRPr="00E86528">
        <w:rPr>
          <w:rFonts w:ascii="Times New Roman" w:hAnsi="Times New Roman"/>
          <w:sz w:val="24"/>
        </w:rPr>
        <w:t>Het beginsel heeft zowel invloed op de vraag-</w:t>
      </w:r>
      <w:r w:rsidRPr="00E86528" w:rsidR="75A2525C">
        <w:rPr>
          <w:rFonts w:ascii="Times New Roman" w:hAnsi="Times New Roman"/>
          <w:sz w:val="24"/>
        </w:rPr>
        <w:t xml:space="preserve"> </w:t>
      </w:r>
      <w:r w:rsidRPr="00E86528">
        <w:rPr>
          <w:rFonts w:ascii="Times New Roman" w:hAnsi="Times New Roman"/>
          <w:sz w:val="24"/>
        </w:rPr>
        <w:t xml:space="preserve">als de aanbodzijde en houdt rekening met de algehele efficiëntie van het integrale energiesysteem, de voorzieningszekerheid en de kosteneffectiviteit. Energie-efficiëntie wordt ook wel de eerste energiebron genoemd, omdat </w:t>
      </w:r>
      <w:r w:rsidRPr="00E86528" w:rsidR="00A63545">
        <w:rPr>
          <w:rFonts w:ascii="Times New Roman" w:hAnsi="Times New Roman"/>
          <w:sz w:val="24"/>
        </w:rPr>
        <w:t xml:space="preserve">het realiseren van meer </w:t>
      </w:r>
      <w:r w:rsidRPr="00E86528">
        <w:rPr>
          <w:rFonts w:ascii="Times New Roman" w:hAnsi="Times New Roman"/>
          <w:sz w:val="24"/>
        </w:rPr>
        <w:t>energiebesparing ervoor kan zorgen dat andere energiebronnen niet of in mindere mate nodig zijn. Uiteindelijk moet het beginsel ertoe leiden dat de meest energie-efficiënte oplossingen voor klimaatneutraliteit in de gehele waardeketen (van energieproductie via nettransport tot de eindgebruiker)</w:t>
      </w:r>
      <w:r w:rsidRPr="00E86528" w:rsidR="35D1C66A">
        <w:rPr>
          <w:rFonts w:ascii="Times New Roman" w:hAnsi="Times New Roman"/>
          <w:sz w:val="24"/>
        </w:rPr>
        <w:t xml:space="preserve"> </w:t>
      </w:r>
      <w:r w:rsidRPr="00E86528">
        <w:rPr>
          <w:rFonts w:ascii="Times New Roman" w:hAnsi="Times New Roman"/>
          <w:sz w:val="24"/>
        </w:rPr>
        <w:t xml:space="preserve">worden bevorderd. Dit om te zorgen dat zowel in het </w:t>
      </w:r>
      <w:r w:rsidRPr="00E86528" w:rsidR="6C351F6E">
        <w:rPr>
          <w:rFonts w:ascii="Times New Roman" w:hAnsi="Times New Roman"/>
          <w:sz w:val="24"/>
        </w:rPr>
        <w:t xml:space="preserve">primaire energiegebruik als in het finale energiegebruik efficiëntieverbeteringen worden gerealiseerd. </w:t>
      </w:r>
      <w:r w:rsidRPr="00E86528" w:rsidR="00266018">
        <w:rPr>
          <w:rFonts w:ascii="Times New Roman" w:hAnsi="Times New Roman"/>
          <w:sz w:val="24"/>
        </w:rPr>
        <w:t xml:space="preserve">Ook moet flexibel energiegebruik </w:t>
      </w:r>
      <w:r w:rsidRPr="00E86528" w:rsidR="000A2C06">
        <w:rPr>
          <w:rFonts w:ascii="Times New Roman" w:hAnsi="Times New Roman"/>
          <w:sz w:val="24"/>
        </w:rPr>
        <w:t>als</w:t>
      </w:r>
      <w:r w:rsidRPr="00E86528" w:rsidR="00266018">
        <w:rPr>
          <w:rFonts w:ascii="Times New Roman" w:hAnsi="Times New Roman"/>
          <w:sz w:val="24"/>
        </w:rPr>
        <w:t xml:space="preserve"> </w:t>
      </w:r>
      <w:r w:rsidRPr="00E86528" w:rsidR="000A2C06">
        <w:rPr>
          <w:rFonts w:ascii="Times New Roman" w:hAnsi="Times New Roman"/>
          <w:sz w:val="24"/>
        </w:rPr>
        <w:t>energie-efficiëntiemaatregel</w:t>
      </w:r>
      <w:r w:rsidRPr="00E86528" w:rsidR="00266018">
        <w:rPr>
          <w:rFonts w:ascii="Times New Roman" w:hAnsi="Times New Roman"/>
          <w:sz w:val="24"/>
        </w:rPr>
        <w:t xml:space="preserve"> worden toegepast, zodat energie zoveel mogelijk wordt gebruikt wanneer het duurzaam wordt opgewekt</w:t>
      </w:r>
      <w:r w:rsidRPr="00E86528" w:rsidR="001232EF">
        <w:rPr>
          <w:rFonts w:ascii="Times New Roman" w:hAnsi="Times New Roman"/>
          <w:sz w:val="24"/>
        </w:rPr>
        <w:t>.</w:t>
      </w:r>
      <w:r w:rsidRPr="00E86528">
        <w:rPr>
          <w:rFonts w:ascii="Times New Roman" w:hAnsi="Times New Roman"/>
          <w:sz w:val="24"/>
        </w:rPr>
        <w:t xml:space="preserve"> </w:t>
      </w:r>
      <w:bookmarkStart w:name="_Hlk173501067" w:id="7"/>
      <w:r w:rsidRPr="00E86528" w:rsidR="6C351F6E">
        <w:rPr>
          <w:rFonts w:ascii="Times New Roman" w:hAnsi="Times New Roman"/>
          <w:sz w:val="24"/>
        </w:rPr>
        <w:t>Daarnaast is het zo dat a</w:t>
      </w:r>
      <w:r w:rsidRPr="00E86528" w:rsidR="54FC8DE8">
        <w:rPr>
          <w:rFonts w:ascii="Times New Roman" w:hAnsi="Times New Roman"/>
          <w:sz w:val="24"/>
        </w:rPr>
        <w:t>rtikel 3 van de richtlijn</w:t>
      </w:r>
      <w:r w:rsidRPr="00E86528" w:rsidR="6C351F6E">
        <w:rPr>
          <w:rFonts w:ascii="Times New Roman" w:hAnsi="Times New Roman"/>
          <w:sz w:val="24"/>
        </w:rPr>
        <w:t xml:space="preserve"> ertoe</w:t>
      </w:r>
      <w:r w:rsidRPr="00E86528" w:rsidR="54FC8DE8">
        <w:rPr>
          <w:rFonts w:ascii="Times New Roman" w:hAnsi="Times New Roman"/>
          <w:sz w:val="24"/>
        </w:rPr>
        <w:t xml:space="preserve"> strekt dat </w:t>
      </w:r>
      <w:r w:rsidRPr="00E86528">
        <w:rPr>
          <w:rFonts w:ascii="Times New Roman" w:hAnsi="Times New Roman"/>
          <w:sz w:val="24"/>
        </w:rPr>
        <w:t xml:space="preserve">energie-efficiëntie </w:t>
      </w:r>
      <w:r w:rsidRPr="00E86528" w:rsidR="2D9217A8">
        <w:rPr>
          <w:rFonts w:ascii="Times New Roman" w:hAnsi="Times New Roman"/>
          <w:sz w:val="24"/>
        </w:rPr>
        <w:t xml:space="preserve">ook buiten </w:t>
      </w:r>
      <w:r w:rsidRPr="00E86528" w:rsidR="003F0209">
        <w:rPr>
          <w:rFonts w:ascii="Times New Roman" w:hAnsi="Times New Roman"/>
          <w:sz w:val="24"/>
        </w:rPr>
        <w:t xml:space="preserve">de sector </w:t>
      </w:r>
      <w:r w:rsidRPr="00E86528" w:rsidR="2D9217A8">
        <w:rPr>
          <w:rFonts w:ascii="Times New Roman" w:hAnsi="Times New Roman"/>
          <w:sz w:val="24"/>
        </w:rPr>
        <w:t xml:space="preserve">energiesystemen moet worden </w:t>
      </w:r>
      <w:r w:rsidRPr="00E86528">
        <w:rPr>
          <w:rFonts w:ascii="Times New Roman" w:hAnsi="Times New Roman"/>
          <w:sz w:val="24"/>
        </w:rPr>
        <w:t>meegenomen als een overkoepelend beginsel bij het nemen van beslissingen op het vlak van beleid, planning en investeringen.</w:t>
      </w:r>
      <w:r w:rsidRPr="00E86528" w:rsidR="00CF18F8">
        <w:rPr>
          <w:rFonts w:ascii="Times New Roman" w:hAnsi="Times New Roman"/>
          <w:sz w:val="24"/>
        </w:rPr>
        <w:t xml:space="preserve"> </w:t>
      </w:r>
      <w:r w:rsidRPr="00E86528" w:rsidR="00624996">
        <w:rPr>
          <w:rFonts w:ascii="Times New Roman" w:hAnsi="Times New Roman"/>
          <w:bCs/>
          <w:sz w:val="24"/>
        </w:rPr>
        <w:t>Kortom, het is v</w:t>
      </w:r>
      <w:r w:rsidRPr="00E86528" w:rsidR="002C1F81">
        <w:rPr>
          <w:rFonts w:ascii="Times New Roman" w:hAnsi="Times New Roman"/>
          <w:bCs/>
          <w:sz w:val="24"/>
        </w:rPr>
        <w:t xml:space="preserve">an belang voor de toepassing van het </w:t>
      </w:r>
      <w:r w:rsidRPr="00E86528" w:rsidR="00251334">
        <w:rPr>
          <w:rFonts w:ascii="Times New Roman" w:hAnsi="Times New Roman"/>
          <w:bCs/>
          <w:sz w:val="24"/>
        </w:rPr>
        <w:t>energie</w:t>
      </w:r>
      <w:r w:rsidRPr="00E86528" w:rsidR="00911B8C">
        <w:rPr>
          <w:rFonts w:ascii="Times New Roman" w:hAnsi="Times New Roman"/>
          <w:bCs/>
          <w:sz w:val="24"/>
        </w:rPr>
        <w:t>-</w:t>
      </w:r>
      <w:r w:rsidRPr="00E86528" w:rsidR="00251334">
        <w:rPr>
          <w:rFonts w:ascii="Times New Roman" w:hAnsi="Times New Roman"/>
          <w:bCs/>
          <w:sz w:val="24"/>
        </w:rPr>
        <w:t>efficiëntie</w:t>
      </w:r>
      <w:r w:rsidRPr="00E86528" w:rsidR="00911B8C">
        <w:rPr>
          <w:rFonts w:ascii="Times New Roman" w:hAnsi="Times New Roman"/>
          <w:bCs/>
          <w:sz w:val="24"/>
        </w:rPr>
        <w:t>-</w:t>
      </w:r>
      <w:r w:rsidRPr="00E86528" w:rsidR="00251334">
        <w:rPr>
          <w:rFonts w:ascii="Times New Roman" w:hAnsi="Times New Roman"/>
          <w:bCs/>
          <w:sz w:val="24"/>
        </w:rPr>
        <w:t>eerst</w:t>
      </w:r>
      <w:r w:rsidRPr="00E86528" w:rsidR="002C1F81">
        <w:rPr>
          <w:rFonts w:ascii="Times New Roman" w:hAnsi="Times New Roman"/>
          <w:bCs/>
          <w:sz w:val="24"/>
        </w:rPr>
        <w:t>beginsel</w:t>
      </w:r>
      <w:r w:rsidRPr="00E86528" w:rsidR="000E636C">
        <w:rPr>
          <w:rFonts w:ascii="Times New Roman" w:hAnsi="Times New Roman"/>
          <w:bCs/>
          <w:sz w:val="24"/>
        </w:rPr>
        <w:t xml:space="preserve"> </w:t>
      </w:r>
      <w:r w:rsidRPr="00E86528" w:rsidR="00624996">
        <w:rPr>
          <w:rFonts w:ascii="Times New Roman" w:hAnsi="Times New Roman"/>
          <w:bCs/>
          <w:sz w:val="24"/>
        </w:rPr>
        <w:t xml:space="preserve">dat </w:t>
      </w:r>
      <w:r w:rsidRPr="00E86528" w:rsidR="001476D5">
        <w:rPr>
          <w:rFonts w:ascii="Times New Roman" w:hAnsi="Times New Roman"/>
          <w:bCs/>
          <w:sz w:val="24"/>
        </w:rPr>
        <w:t xml:space="preserve">een efficiënt gebruik van </w:t>
      </w:r>
      <w:r w:rsidRPr="00E86528" w:rsidR="000E636C">
        <w:rPr>
          <w:rFonts w:ascii="Times New Roman" w:hAnsi="Times New Roman"/>
          <w:bCs/>
          <w:sz w:val="24"/>
        </w:rPr>
        <w:t>energie wordt meegenomen als belangrijk</w:t>
      </w:r>
      <w:r w:rsidRPr="00E86528" w:rsidR="007E5116">
        <w:rPr>
          <w:rFonts w:ascii="Times New Roman" w:hAnsi="Times New Roman"/>
          <w:bCs/>
          <w:sz w:val="24"/>
        </w:rPr>
        <w:t>e</w:t>
      </w:r>
      <w:r w:rsidRPr="00E86528" w:rsidR="000E636C">
        <w:rPr>
          <w:rFonts w:ascii="Times New Roman" w:hAnsi="Times New Roman"/>
          <w:bCs/>
          <w:sz w:val="24"/>
        </w:rPr>
        <w:t xml:space="preserve"> </w:t>
      </w:r>
      <w:r w:rsidRPr="00E86528" w:rsidR="007E5116">
        <w:rPr>
          <w:rFonts w:ascii="Times New Roman" w:hAnsi="Times New Roman"/>
          <w:bCs/>
          <w:sz w:val="24"/>
        </w:rPr>
        <w:t xml:space="preserve">factor </w:t>
      </w:r>
      <w:r w:rsidRPr="00E86528" w:rsidR="000E636C">
        <w:rPr>
          <w:rFonts w:ascii="Times New Roman" w:hAnsi="Times New Roman"/>
          <w:bCs/>
          <w:sz w:val="24"/>
        </w:rPr>
        <w:t xml:space="preserve">in de planning en besluitvorming. </w:t>
      </w:r>
      <w:r w:rsidRPr="00E86528" w:rsidR="00A50D4C">
        <w:rPr>
          <w:rFonts w:ascii="Times New Roman" w:hAnsi="Times New Roman"/>
          <w:bCs/>
          <w:sz w:val="24"/>
        </w:rPr>
        <w:t xml:space="preserve">Het toepassen van het beginsel </w:t>
      </w:r>
      <w:r w:rsidRPr="00E86528" w:rsidR="000E636C">
        <w:rPr>
          <w:rFonts w:ascii="Times New Roman" w:hAnsi="Times New Roman"/>
          <w:bCs/>
          <w:sz w:val="24"/>
        </w:rPr>
        <w:t xml:space="preserve">betekent echter niet dat altijd de meest energie-efficiënte optie gekozen moet worden. Een goede reden </w:t>
      </w:r>
      <w:r w:rsidRPr="00E86528" w:rsidR="000D5F83">
        <w:rPr>
          <w:rFonts w:ascii="Times New Roman" w:hAnsi="Times New Roman"/>
          <w:bCs/>
          <w:sz w:val="24"/>
        </w:rPr>
        <w:t xml:space="preserve">om niet voor de meest energie-efficiënte oplossing te kiezen </w:t>
      </w:r>
      <w:r w:rsidRPr="00E86528" w:rsidR="000E636C">
        <w:rPr>
          <w:rFonts w:ascii="Times New Roman" w:hAnsi="Times New Roman"/>
          <w:bCs/>
          <w:sz w:val="24"/>
        </w:rPr>
        <w:t>zou bijvoorbeeld kunnen zijn dat een alternatie</w:t>
      </w:r>
      <w:r w:rsidRPr="00E86528" w:rsidR="00251334">
        <w:rPr>
          <w:rFonts w:ascii="Times New Roman" w:hAnsi="Times New Roman"/>
          <w:bCs/>
          <w:sz w:val="24"/>
        </w:rPr>
        <w:t>f</w:t>
      </w:r>
      <w:r w:rsidRPr="00E86528" w:rsidR="000E636C">
        <w:rPr>
          <w:rFonts w:ascii="Times New Roman" w:hAnsi="Times New Roman"/>
          <w:bCs/>
          <w:sz w:val="24"/>
        </w:rPr>
        <w:t xml:space="preserve"> in betere luchtkwaliteit voorziet, of omdat de </w:t>
      </w:r>
      <w:r w:rsidRPr="00E86528" w:rsidR="003A28E7">
        <w:rPr>
          <w:rFonts w:ascii="Times New Roman" w:hAnsi="Times New Roman"/>
          <w:bCs/>
          <w:sz w:val="24"/>
        </w:rPr>
        <w:t>meest</w:t>
      </w:r>
      <w:r w:rsidRPr="00E86528" w:rsidR="007E5116">
        <w:rPr>
          <w:rFonts w:ascii="Times New Roman" w:hAnsi="Times New Roman"/>
          <w:bCs/>
          <w:sz w:val="24"/>
        </w:rPr>
        <w:t xml:space="preserve"> energie-efficiënte </w:t>
      </w:r>
      <w:r w:rsidRPr="00E86528" w:rsidR="003A28E7">
        <w:rPr>
          <w:rFonts w:ascii="Times New Roman" w:hAnsi="Times New Roman"/>
          <w:bCs/>
          <w:sz w:val="24"/>
        </w:rPr>
        <w:t xml:space="preserve">oplossing </w:t>
      </w:r>
      <w:r w:rsidRPr="00E86528" w:rsidR="000E636C">
        <w:rPr>
          <w:rFonts w:ascii="Times New Roman" w:hAnsi="Times New Roman"/>
          <w:bCs/>
          <w:sz w:val="24"/>
        </w:rPr>
        <w:t xml:space="preserve">leidt tot aantasting van een beschermd </w:t>
      </w:r>
      <w:r w:rsidRPr="00E86528" w:rsidR="00234EAD">
        <w:rPr>
          <w:rFonts w:ascii="Times New Roman" w:hAnsi="Times New Roman"/>
          <w:bCs/>
          <w:sz w:val="24"/>
        </w:rPr>
        <w:t>stads</w:t>
      </w:r>
      <w:r w:rsidRPr="00E86528" w:rsidR="000E636C">
        <w:rPr>
          <w:rFonts w:ascii="Times New Roman" w:hAnsi="Times New Roman"/>
          <w:bCs/>
          <w:sz w:val="24"/>
        </w:rPr>
        <w:t>gezicht.</w:t>
      </w:r>
    </w:p>
    <w:p w:rsidRPr="00E86528" w:rsidR="000E636C" w:rsidP="000E636C" w:rsidRDefault="000E636C" w14:paraId="78B880A5" w14:textId="77777777">
      <w:pPr>
        <w:rPr>
          <w:rFonts w:ascii="Times New Roman" w:hAnsi="Times New Roman"/>
          <w:sz w:val="24"/>
        </w:rPr>
      </w:pPr>
    </w:p>
    <w:p w:rsidRPr="00E86528" w:rsidR="000E636C" w:rsidP="000E636C" w:rsidRDefault="000E636C" w14:paraId="524C284B" w14:textId="1ECF9C0A">
      <w:pPr>
        <w:rPr>
          <w:rFonts w:ascii="Times New Roman" w:hAnsi="Times New Roman"/>
          <w:bCs/>
          <w:sz w:val="24"/>
        </w:rPr>
      </w:pPr>
      <w:r w:rsidRPr="00E86528">
        <w:rPr>
          <w:rFonts w:ascii="Times New Roman" w:hAnsi="Times New Roman"/>
          <w:bCs/>
          <w:sz w:val="24"/>
        </w:rPr>
        <w:lastRenderedPageBreak/>
        <w:t xml:space="preserve">Om het beginsel impact te laten hebben, moet het consequent toegepast worden. </w:t>
      </w:r>
      <w:r w:rsidRPr="00E86528" w:rsidR="00C36EBE">
        <w:rPr>
          <w:rFonts w:ascii="Times New Roman" w:hAnsi="Times New Roman"/>
          <w:bCs/>
          <w:sz w:val="24"/>
        </w:rPr>
        <w:t>In a</w:t>
      </w:r>
      <w:r w:rsidRPr="00E86528">
        <w:rPr>
          <w:rFonts w:ascii="Times New Roman" w:hAnsi="Times New Roman"/>
          <w:bCs/>
          <w:sz w:val="24"/>
        </w:rPr>
        <w:t xml:space="preserve">rtikel 3 van de richtlijn </w:t>
      </w:r>
      <w:r w:rsidRPr="00E86528" w:rsidR="00C36EBE">
        <w:rPr>
          <w:rFonts w:ascii="Times New Roman" w:hAnsi="Times New Roman"/>
          <w:bCs/>
          <w:sz w:val="24"/>
        </w:rPr>
        <w:t xml:space="preserve">is </w:t>
      </w:r>
      <w:r w:rsidRPr="00E86528">
        <w:rPr>
          <w:rFonts w:ascii="Times New Roman" w:hAnsi="Times New Roman"/>
          <w:bCs/>
          <w:sz w:val="24"/>
        </w:rPr>
        <w:t xml:space="preserve">daarom </w:t>
      </w:r>
      <w:r w:rsidRPr="00E86528" w:rsidR="00C36EBE">
        <w:rPr>
          <w:rFonts w:ascii="Times New Roman" w:hAnsi="Times New Roman"/>
          <w:bCs/>
          <w:sz w:val="24"/>
        </w:rPr>
        <w:t>opgenomen</w:t>
      </w:r>
      <w:r w:rsidRPr="00E86528">
        <w:rPr>
          <w:rFonts w:ascii="Times New Roman" w:hAnsi="Times New Roman"/>
          <w:bCs/>
          <w:sz w:val="24"/>
        </w:rPr>
        <w:t xml:space="preserve"> dat energie-efficiëntieoplossingen </w:t>
      </w:r>
      <w:r w:rsidRPr="00E86528" w:rsidR="007E5116">
        <w:rPr>
          <w:rFonts w:ascii="Times New Roman" w:hAnsi="Times New Roman"/>
          <w:bCs/>
          <w:sz w:val="24"/>
        </w:rPr>
        <w:t xml:space="preserve">moeten </w:t>
      </w:r>
      <w:r w:rsidRPr="00E86528">
        <w:rPr>
          <w:rFonts w:ascii="Times New Roman" w:hAnsi="Times New Roman"/>
          <w:bCs/>
          <w:sz w:val="24"/>
        </w:rPr>
        <w:t xml:space="preserve">worden beoordeeld in plannings-, beleids- en </w:t>
      </w:r>
      <w:r w:rsidRPr="00E86528" w:rsidR="00D95799">
        <w:rPr>
          <w:rFonts w:ascii="Times New Roman" w:hAnsi="Times New Roman"/>
          <w:bCs/>
          <w:sz w:val="24"/>
        </w:rPr>
        <w:t xml:space="preserve">bij </w:t>
      </w:r>
      <w:r w:rsidRPr="00E86528">
        <w:rPr>
          <w:rFonts w:ascii="Times New Roman" w:hAnsi="Times New Roman"/>
          <w:bCs/>
          <w:sz w:val="24"/>
        </w:rPr>
        <w:t>belangrijke investeringsbeslissingen. Het gaat hierbij om plannings-, beleids- en investeringsbeslissingen met een waarde van meer dan € 100 miljoen. Indien het gaat om vervoersinfrastructuurprojecten ligt de drempelwaarde op € 175 miljoen. Het beginsel moet worden toegepast in energiesysteemsectoren, maar ook in niet-energie sectoren, wanneer deze sectoren een impact hebben op de energieconsumptie en energie-efficiëntie. Voorbeelden van deze sectoren zijn de gebouwde omgeving, transport, water, ICT, landbouw en de financiële sector.</w:t>
      </w:r>
      <w:r w:rsidRPr="00E86528" w:rsidR="00570682">
        <w:rPr>
          <w:rFonts w:ascii="Times New Roman" w:hAnsi="Times New Roman"/>
          <w:bCs/>
          <w:sz w:val="24"/>
        </w:rPr>
        <w:t xml:space="preserve"> Het belang van een consequente toepassing van het energie-efficiëntie-eerstbeginsel in de energiesector en daarbuiten wordt verder benadrukt door een tweetal door de Commissie hierover vastgestelde aanbevelingen.</w:t>
      </w:r>
      <w:r w:rsidRPr="00E86528" w:rsidR="00570682">
        <w:rPr>
          <w:rStyle w:val="Voetnootmarkering"/>
          <w:rFonts w:ascii="Times New Roman" w:hAnsi="Times New Roman"/>
          <w:bCs/>
          <w:sz w:val="24"/>
        </w:rPr>
        <w:footnoteReference w:id="7"/>
      </w:r>
      <w:r w:rsidRPr="00E86528">
        <w:rPr>
          <w:rFonts w:ascii="Times New Roman" w:hAnsi="Times New Roman"/>
          <w:bCs/>
          <w:sz w:val="24"/>
        </w:rPr>
        <w:t xml:space="preserve"> In 2027 zal de Commissie verkennen of de</w:t>
      </w:r>
      <w:r w:rsidRPr="00E86528" w:rsidR="00570682">
        <w:rPr>
          <w:rFonts w:ascii="Times New Roman" w:hAnsi="Times New Roman"/>
          <w:bCs/>
          <w:sz w:val="24"/>
        </w:rPr>
        <w:t xml:space="preserve"> hiervoor genoemde financiële</w:t>
      </w:r>
      <w:r w:rsidRPr="00E86528">
        <w:rPr>
          <w:rFonts w:ascii="Times New Roman" w:hAnsi="Times New Roman"/>
          <w:bCs/>
          <w:sz w:val="24"/>
        </w:rPr>
        <w:t xml:space="preserve"> drempels verlaagd moeten worden. </w:t>
      </w:r>
      <w:bookmarkEnd w:id="7"/>
      <w:r w:rsidRPr="00E86528" w:rsidR="00AF1A32">
        <w:rPr>
          <w:rFonts w:ascii="Times New Roman" w:hAnsi="Times New Roman"/>
          <w:bCs/>
          <w:sz w:val="24"/>
        </w:rPr>
        <w:t xml:space="preserve">Het kabinet brengt </w:t>
      </w:r>
      <w:r w:rsidRPr="00E86528">
        <w:rPr>
          <w:rFonts w:ascii="Times New Roman" w:hAnsi="Times New Roman"/>
          <w:bCs/>
          <w:sz w:val="24"/>
        </w:rPr>
        <w:t>conform artikel 3, vijfde lid</w:t>
      </w:r>
      <w:r w:rsidRPr="00E86528" w:rsidR="00E0390B">
        <w:rPr>
          <w:rFonts w:ascii="Times New Roman" w:hAnsi="Times New Roman"/>
          <w:bCs/>
          <w:sz w:val="24"/>
        </w:rPr>
        <w:t>,</w:t>
      </w:r>
      <w:r w:rsidRPr="00E86528">
        <w:rPr>
          <w:rFonts w:ascii="Times New Roman" w:hAnsi="Times New Roman"/>
          <w:bCs/>
          <w:sz w:val="24"/>
        </w:rPr>
        <w:t xml:space="preserve"> onder d, </w:t>
      </w:r>
      <w:r w:rsidRPr="00E86528" w:rsidR="007E5116">
        <w:rPr>
          <w:rFonts w:ascii="Times New Roman" w:hAnsi="Times New Roman"/>
          <w:bCs/>
          <w:sz w:val="24"/>
        </w:rPr>
        <w:t xml:space="preserve">van de richtlijn </w:t>
      </w:r>
      <w:r w:rsidRPr="00E86528" w:rsidR="00FF73F9">
        <w:rPr>
          <w:rFonts w:ascii="Times New Roman" w:hAnsi="Times New Roman"/>
          <w:bCs/>
          <w:sz w:val="24"/>
        </w:rPr>
        <w:t xml:space="preserve">tweejaarlijks </w:t>
      </w:r>
      <w:r w:rsidRPr="00E86528">
        <w:rPr>
          <w:rFonts w:ascii="Times New Roman" w:hAnsi="Times New Roman"/>
          <w:bCs/>
          <w:sz w:val="24"/>
        </w:rPr>
        <w:t xml:space="preserve">verslag uit via </w:t>
      </w:r>
      <w:r w:rsidRPr="00E86528">
        <w:rPr>
          <w:rFonts w:ascii="Times New Roman" w:hAnsi="Times New Roman"/>
          <w:sz w:val="24"/>
        </w:rPr>
        <w:t>het Integraal Nationaal Energie- en Klimaatplan</w:t>
      </w:r>
      <w:r w:rsidRPr="00E86528" w:rsidR="00FF73F9">
        <w:rPr>
          <w:rFonts w:ascii="Times New Roman" w:hAnsi="Times New Roman"/>
          <w:sz w:val="24"/>
        </w:rPr>
        <w:t>rapportage</w:t>
      </w:r>
      <w:r w:rsidRPr="00E86528">
        <w:rPr>
          <w:rFonts w:ascii="Times New Roman" w:hAnsi="Times New Roman"/>
          <w:sz w:val="24"/>
        </w:rPr>
        <w:t xml:space="preserve"> (hierna:</w:t>
      </w:r>
      <w:r w:rsidRPr="00E86528">
        <w:rPr>
          <w:rFonts w:ascii="Times New Roman" w:hAnsi="Times New Roman"/>
          <w:bCs/>
          <w:sz w:val="24"/>
        </w:rPr>
        <w:t xml:space="preserve"> INEK</w:t>
      </w:r>
      <w:r w:rsidRPr="00E86528">
        <w:rPr>
          <w:rFonts w:ascii="Times New Roman" w:hAnsi="Times New Roman"/>
          <w:sz w:val="24"/>
        </w:rPr>
        <w:t>)</w:t>
      </w:r>
      <w:r w:rsidRPr="00E86528">
        <w:rPr>
          <w:rFonts w:ascii="Times New Roman" w:hAnsi="Times New Roman"/>
          <w:bCs/>
          <w:sz w:val="24"/>
        </w:rPr>
        <w:t xml:space="preserve"> over de wijze waarop met dit beginsel rekening is gehouden in de nationale </w:t>
      </w:r>
      <w:r w:rsidRPr="00E86528">
        <w:rPr>
          <w:rFonts w:ascii="Times New Roman" w:hAnsi="Times New Roman"/>
          <w:sz w:val="24"/>
        </w:rPr>
        <w:t xml:space="preserve">beslissingen betreffende de planning, het beleid en belangrijke investeringen met betrekking tot de nationale en regionale energiesystemen. </w:t>
      </w:r>
    </w:p>
    <w:p w:rsidRPr="00E86528" w:rsidR="000E636C" w:rsidP="000E636C" w:rsidRDefault="000E636C" w14:paraId="4EB2A9B9" w14:textId="77777777">
      <w:pPr>
        <w:rPr>
          <w:rFonts w:ascii="Times New Roman" w:hAnsi="Times New Roman"/>
          <w:sz w:val="24"/>
        </w:rPr>
      </w:pPr>
    </w:p>
    <w:p w:rsidRPr="00E86528" w:rsidR="000E636C" w:rsidP="000E636C" w:rsidRDefault="005F76B9" w14:paraId="37260E4D" w14:textId="4B7F3121">
      <w:pPr>
        <w:rPr>
          <w:rFonts w:ascii="Times New Roman" w:hAnsi="Times New Roman"/>
          <w:i/>
          <w:iCs/>
          <w:sz w:val="24"/>
        </w:rPr>
      </w:pPr>
      <w:r w:rsidRPr="00E86528">
        <w:rPr>
          <w:rFonts w:ascii="Times New Roman" w:hAnsi="Times New Roman"/>
          <w:i/>
          <w:iCs/>
          <w:sz w:val="24"/>
        </w:rPr>
        <w:t>3.1.</w:t>
      </w:r>
      <w:r w:rsidRPr="00E86528" w:rsidR="00B268D5">
        <w:rPr>
          <w:rFonts w:ascii="Times New Roman" w:hAnsi="Times New Roman"/>
          <w:i/>
          <w:iCs/>
          <w:sz w:val="24"/>
        </w:rPr>
        <w:t>1</w:t>
      </w:r>
      <w:r w:rsidRPr="00E86528">
        <w:rPr>
          <w:rFonts w:ascii="Times New Roman" w:hAnsi="Times New Roman"/>
          <w:i/>
          <w:iCs/>
          <w:sz w:val="24"/>
        </w:rPr>
        <w:t xml:space="preserve"> </w:t>
      </w:r>
      <w:r w:rsidRPr="00E86528" w:rsidR="00F35BE0">
        <w:rPr>
          <w:rFonts w:ascii="Times New Roman" w:hAnsi="Times New Roman"/>
          <w:i/>
          <w:iCs/>
          <w:sz w:val="24"/>
        </w:rPr>
        <w:t>Implementatie</w:t>
      </w:r>
      <w:r w:rsidRPr="00E86528" w:rsidR="00FF73F9">
        <w:rPr>
          <w:rFonts w:ascii="Times New Roman" w:hAnsi="Times New Roman"/>
          <w:i/>
          <w:iCs/>
          <w:sz w:val="24"/>
        </w:rPr>
        <w:t xml:space="preserve"> van</w:t>
      </w:r>
      <w:r w:rsidRPr="00E86528" w:rsidR="00E80087">
        <w:rPr>
          <w:rFonts w:ascii="Times New Roman" w:hAnsi="Times New Roman"/>
          <w:i/>
          <w:iCs/>
          <w:sz w:val="24"/>
        </w:rPr>
        <w:t xml:space="preserve"> het energie-efficiëntie-eerstbeginsel</w:t>
      </w:r>
      <w:r w:rsidRPr="00E86528" w:rsidR="00F35BE0">
        <w:rPr>
          <w:rFonts w:ascii="Times New Roman" w:hAnsi="Times New Roman"/>
          <w:i/>
          <w:iCs/>
          <w:sz w:val="24"/>
        </w:rPr>
        <w:t xml:space="preserve"> </w:t>
      </w:r>
    </w:p>
    <w:p w:rsidRPr="00E86528" w:rsidR="008A276C" w:rsidP="000E636C" w:rsidRDefault="00B87F05" w14:paraId="312F3F45" w14:textId="6C1BD933">
      <w:pPr>
        <w:rPr>
          <w:rFonts w:ascii="Times New Roman" w:hAnsi="Times New Roman"/>
          <w:sz w:val="24"/>
        </w:rPr>
      </w:pPr>
      <w:r w:rsidRPr="00E86528">
        <w:rPr>
          <w:rFonts w:ascii="Times New Roman" w:hAnsi="Times New Roman"/>
          <w:sz w:val="24"/>
        </w:rPr>
        <w:t xml:space="preserve">Hieronder </w:t>
      </w:r>
      <w:r w:rsidRPr="00E86528" w:rsidR="001046AD">
        <w:rPr>
          <w:rFonts w:ascii="Times New Roman" w:hAnsi="Times New Roman"/>
          <w:sz w:val="24"/>
        </w:rPr>
        <w:t xml:space="preserve">wordt </w:t>
      </w:r>
      <w:r w:rsidRPr="00E86528" w:rsidR="00D3228F">
        <w:rPr>
          <w:rFonts w:ascii="Times New Roman" w:hAnsi="Times New Roman"/>
          <w:sz w:val="24"/>
        </w:rPr>
        <w:t xml:space="preserve">eerst de met dit wetsvoorstel voorgestelde implementatie van het </w:t>
      </w:r>
      <w:r w:rsidRPr="00E86528" w:rsidR="00E53130">
        <w:rPr>
          <w:rFonts w:ascii="Times New Roman" w:hAnsi="Times New Roman"/>
          <w:sz w:val="24"/>
        </w:rPr>
        <w:t>e</w:t>
      </w:r>
      <w:r w:rsidRPr="00E86528" w:rsidR="0029179A">
        <w:rPr>
          <w:rFonts w:ascii="Times New Roman" w:hAnsi="Times New Roman"/>
          <w:sz w:val="24"/>
        </w:rPr>
        <w:t>nergie-efficiëntie-eerstbeginsel</w:t>
      </w:r>
      <w:r w:rsidRPr="00E86528" w:rsidR="00D3228F">
        <w:rPr>
          <w:rFonts w:ascii="Times New Roman" w:hAnsi="Times New Roman"/>
          <w:sz w:val="24"/>
        </w:rPr>
        <w:t xml:space="preserve"> in nationale wet- en regelgeving toegelicht.</w:t>
      </w:r>
      <w:r w:rsidRPr="00E86528" w:rsidR="00B8780D">
        <w:rPr>
          <w:rFonts w:ascii="Times New Roman" w:hAnsi="Times New Roman"/>
          <w:sz w:val="24"/>
        </w:rPr>
        <w:t xml:space="preserve"> Daartoe worden eerst</w:t>
      </w:r>
      <w:r w:rsidRPr="00E86528" w:rsidR="006111B6">
        <w:rPr>
          <w:rFonts w:ascii="Times New Roman" w:hAnsi="Times New Roman"/>
          <w:sz w:val="24"/>
        </w:rPr>
        <w:t xml:space="preserve"> d</w:t>
      </w:r>
      <w:r w:rsidRPr="00E86528" w:rsidR="00B8780D">
        <w:rPr>
          <w:rFonts w:ascii="Times New Roman" w:hAnsi="Times New Roman"/>
          <w:sz w:val="24"/>
        </w:rPr>
        <w:t>e voorgestelde wijzigingen van de Wet uitvoering EU-handelingen energie-efficiëntie besproken.</w:t>
      </w:r>
      <w:r w:rsidRPr="00E86528" w:rsidR="00A027C0">
        <w:rPr>
          <w:rFonts w:ascii="Times New Roman" w:hAnsi="Times New Roman"/>
          <w:sz w:val="24"/>
        </w:rPr>
        <w:t xml:space="preserve"> Vervolgens wordt kort toegelicht in hoeverre het belang van energiebesparing en dat van energie-efficiëntie reeds een rol spelen in nationale wet- en regelgeving. </w:t>
      </w:r>
      <w:r w:rsidRPr="00E86528" w:rsidR="00B8780D">
        <w:rPr>
          <w:rFonts w:ascii="Times New Roman" w:hAnsi="Times New Roman"/>
          <w:sz w:val="24"/>
        </w:rPr>
        <w:t xml:space="preserve">In paragraaf </w:t>
      </w:r>
      <w:r w:rsidRPr="00E86528" w:rsidR="00A027C0">
        <w:rPr>
          <w:rFonts w:ascii="Times New Roman" w:hAnsi="Times New Roman"/>
          <w:sz w:val="24"/>
        </w:rPr>
        <w:t>3.5 worden de voorgestelde wijzigingen van de Energiewet die samenhangen met de implementatie van onder andere artikel 3 van de richtlijn toegelicht.</w:t>
      </w:r>
    </w:p>
    <w:p w:rsidRPr="00E86528" w:rsidR="00A51F19" w:rsidP="000E636C" w:rsidRDefault="00A51F19" w14:paraId="26303AFF" w14:textId="414E698B">
      <w:pPr>
        <w:rPr>
          <w:rFonts w:ascii="Times New Roman" w:hAnsi="Times New Roman"/>
          <w:sz w:val="24"/>
        </w:rPr>
      </w:pPr>
    </w:p>
    <w:p w:rsidRPr="00E86528" w:rsidR="00A51F19" w:rsidP="000E636C" w:rsidRDefault="0054605D" w14:paraId="5A59C395" w14:textId="698CAA49">
      <w:pPr>
        <w:rPr>
          <w:rFonts w:ascii="Times New Roman" w:hAnsi="Times New Roman"/>
          <w:i/>
          <w:iCs/>
          <w:sz w:val="24"/>
        </w:rPr>
      </w:pPr>
      <w:r w:rsidRPr="00E86528">
        <w:rPr>
          <w:rFonts w:ascii="Times New Roman" w:hAnsi="Times New Roman"/>
          <w:i/>
          <w:iCs/>
          <w:sz w:val="24"/>
        </w:rPr>
        <w:t>3.1.</w:t>
      </w:r>
      <w:r w:rsidRPr="00E86528" w:rsidR="00A027C0">
        <w:rPr>
          <w:rFonts w:ascii="Times New Roman" w:hAnsi="Times New Roman"/>
          <w:i/>
          <w:iCs/>
          <w:sz w:val="24"/>
        </w:rPr>
        <w:t>1</w:t>
      </w:r>
      <w:r w:rsidRPr="00E86528" w:rsidR="00B268D5">
        <w:rPr>
          <w:rFonts w:ascii="Times New Roman" w:hAnsi="Times New Roman"/>
          <w:i/>
          <w:iCs/>
          <w:sz w:val="24"/>
        </w:rPr>
        <w:t>.1</w:t>
      </w:r>
      <w:r w:rsidRPr="00E86528">
        <w:rPr>
          <w:rFonts w:ascii="Times New Roman" w:hAnsi="Times New Roman"/>
          <w:i/>
          <w:iCs/>
          <w:sz w:val="24"/>
        </w:rPr>
        <w:t xml:space="preserve"> </w:t>
      </w:r>
      <w:r w:rsidRPr="00E86528" w:rsidR="00A51F19">
        <w:rPr>
          <w:rFonts w:ascii="Times New Roman" w:hAnsi="Times New Roman"/>
          <w:i/>
          <w:iCs/>
          <w:sz w:val="24"/>
        </w:rPr>
        <w:t xml:space="preserve">Implementatie in wetsvoorstel: wijzigingen </w:t>
      </w:r>
      <w:r w:rsidRPr="00E86528" w:rsidR="0095725B">
        <w:rPr>
          <w:rFonts w:ascii="Times New Roman" w:hAnsi="Times New Roman"/>
          <w:i/>
          <w:iCs/>
          <w:sz w:val="24"/>
        </w:rPr>
        <w:t>W</w:t>
      </w:r>
      <w:r w:rsidRPr="00E86528" w:rsidR="00A51F19">
        <w:rPr>
          <w:rFonts w:ascii="Times New Roman" w:hAnsi="Times New Roman"/>
          <w:i/>
          <w:iCs/>
          <w:sz w:val="24"/>
        </w:rPr>
        <w:t>et uitvoering EU-handelingen energie-efficiëntie</w:t>
      </w:r>
    </w:p>
    <w:p w:rsidRPr="00E86528" w:rsidR="001A5258" w:rsidP="003D6018" w:rsidRDefault="006956B8" w14:paraId="316A45EA" w14:textId="1C1A8CAA">
      <w:pPr>
        <w:rPr>
          <w:rFonts w:ascii="Times New Roman" w:hAnsi="Times New Roman"/>
          <w:bCs/>
          <w:sz w:val="24"/>
        </w:rPr>
      </w:pPr>
      <w:r w:rsidRPr="00E86528">
        <w:rPr>
          <w:rFonts w:ascii="Times New Roman" w:hAnsi="Times New Roman"/>
          <w:sz w:val="24"/>
        </w:rPr>
        <w:t>Om h</w:t>
      </w:r>
      <w:r w:rsidRPr="00E86528" w:rsidR="003D6018">
        <w:rPr>
          <w:rFonts w:ascii="Times New Roman" w:hAnsi="Times New Roman"/>
          <w:sz w:val="24"/>
        </w:rPr>
        <w:t xml:space="preserve">et </w:t>
      </w:r>
      <w:r w:rsidRPr="00E86528" w:rsidR="00E53130">
        <w:rPr>
          <w:rFonts w:ascii="Times New Roman" w:hAnsi="Times New Roman"/>
          <w:sz w:val="24"/>
        </w:rPr>
        <w:t>e</w:t>
      </w:r>
      <w:r w:rsidRPr="00E86528" w:rsidR="0029179A">
        <w:rPr>
          <w:rFonts w:ascii="Times New Roman" w:hAnsi="Times New Roman"/>
          <w:sz w:val="24"/>
        </w:rPr>
        <w:t>nergie-efficiëntie-eerstbeginsel</w:t>
      </w:r>
      <w:r w:rsidRPr="00E86528" w:rsidR="003D6018">
        <w:rPr>
          <w:rFonts w:ascii="Times New Roman" w:hAnsi="Times New Roman"/>
          <w:sz w:val="24"/>
        </w:rPr>
        <w:t xml:space="preserve"> </w:t>
      </w:r>
      <w:r w:rsidRPr="00E86528" w:rsidR="00C63A07">
        <w:rPr>
          <w:rFonts w:ascii="Times New Roman" w:hAnsi="Times New Roman"/>
          <w:sz w:val="24"/>
        </w:rPr>
        <w:t xml:space="preserve">verder </w:t>
      </w:r>
      <w:r w:rsidRPr="00E86528" w:rsidR="003D6018">
        <w:rPr>
          <w:rFonts w:ascii="Times New Roman" w:hAnsi="Times New Roman"/>
          <w:sz w:val="24"/>
        </w:rPr>
        <w:t xml:space="preserve">te verankeren </w:t>
      </w:r>
      <w:r w:rsidRPr="00E86528">
        <w:rPr>
          <w:rFonts w:ascii="Times New Roman" w:hAnsi="Times New Roman"/>
          <w:sz w:val="24"/>
        </w:rPr>
        <w:t>is</w:t>
      </w:r>
      <w:r w:rsidRPr="00E86528" w:rsidR="00C76393">
        <w:rPr>
          <w:rFonts w:ascii="Times New Roman" w:hAnsi="Times New Roman"/>
          <w:sz w:val="24"/>
        </w:rPr>
        <w:t xml:space="preserve"> </w:t>
      </w:r>
      <w:r w:rsidRPr="00E86528">
        <w:rPr>
          <w:rFonts w:ascii="Times New Roman" w:hAnsi="Times New Roman"/>
          <w:bCs/>
          <w:sz w:val="24"/>
        </w:rPr>
        <w:t>d</w:t>
      </w:r>
      <w:r w:rsidRPr="00E86528" w:rsidR="003D6018">
        <w:rPr>
          <w:rFonts w:ascii="Times New Roman" w:hAnsi="Times New Roman"/>
          <w:bCs/>
          <w:sz w:val="24"/>
        </w:rPr>
        <w:t xml:space="preserve">e verplichting </w:t>
      </w:r>
      <w:r w:rsidRPr="00E86528" w:rsidR="006E194C">
        <w:rPr>
          <w:rFonts w:ascii="Times New Roman" w:hAnsi="Times New Roman"/>
          <w:bCs/>
          <w:sz w:val="24"/>
        </w:rPr>
        <w:t xml:space="preserve">die volgt </w:t>
      </w:r>
      <w:r w:rsidRPr="00E86528" w:rsidR="003D6018">
        <w:rPr>
          <w:rFonts w:ascii="Times New Roman" w:hAnsi="Times New Roman"/>
          <w:bCs/>
          <w:sz w:val="24"/>
        </w:rPr>
        <w:t xml:space="preserve">uit artikel 3, eerste lid, van de richtlijn om het </w:t>
      </w:r>
      <w:r w:rsidRPr="00E86528" w:rsidR="00E53130">
        <w:rPr>
          <w:rFonts w:ascii="Times New Roman" w:hAnsi="Times New Roman"/>
          <w:bCs/>
          <w:sz w:val="24"/>
        </w:rPr>
        <w:t>e</w:t>
      </w:r>
      <w:r w:rsidRPr="00E86528" w:rsidR="0029179A">
        <w:rPr>
          <w:rFonts w:ascii="Times New Roman" w:hAnsi="Times New Roman"/>
          <w:bCs/>
          <w:sz w:val="24"/>
        </w:rPr>
        <w:t>nergie-efficiëntie-eerstbeginsel</w:t>
      </w:r>
      <w:r w:rsidRPr="00E86528" w:rsidR="003D6018">
        <w:rPr>
          <w:rFonts w:ascii="Times New Roman" w:hAnsi="Times New Roman"/>
          <w:bCs/>
          <w:sz w:val="24"/>
        </w:rPr>
        <w:t xml:space="preserve"> bij plannings-, beleids- en investeringsbeslissingen vanaf de </w:t>
      </w:r>
      <w:r w:rsidRPr="00E86528" w:rsidR="007B05AB">
        <w:rPr>
          <w:rFonts w:ascii="Times New Roman" w:hAnsi="Times New Roman"/>
          <w:bCs/>
          <w:sz w:val="24"/>
        </w:rPr>
        <w:t xml:space="preserve">in de richtlijn vastgestelde </w:t>
      </w:r>
      <w:r w:rsidRPr="00E86528" w:rsidR="003D6018">
        <w:rPr>
          <w:rFonts w:ascii="Times New Roman" w:hAnsi="Times New Roman"/>
          <w:bCs/>
          <w:sz w:val="24"/>
        </w:rPr>
        <w:t>financiële drempelwaarden toe te passen</w:t>
      </w:r>
      <w:r w:rsidRPr="00E86528">
        <w:rPr>
          <w:rFonts w:ascii="Times New Roman" w:hAnsi="Times New Roman"/>
          <w:bCs/>
          <w:sz w:val="24"/>
        </w:rPr>
        <w:t>,</w:t>
      </w:r>
      <w:r w:rsidRPr="00E86528" w:rsidR="003D6018">
        <w:rPr>
          <w:rFonts w:ascii="Times New Roman" w:hAnsi="Times New Roman"/>
          <w:bCs/>
          <w:sz w:val="24"/>
        </w:rPr>
        <w:t xml:space="preserve"> opgenomen in voorgesteld </w:t>
      </w:r>
      <w:r w:rsidRPr="00E86528" w:rsidR="0094258B">
        <w:rPr>
          <w:rFonts w:ascii="Times New Roman" w:hAnsi="Times New Roman"/>
          <w:bCs/>
          <w:sz w:val="24"/>
        </w:rPr>
        <w:t xml:space="preserve">eerste lid van </w:t>
      </w:r>
      <w:r w:rsidRPr="00E86528" w:rsidR="003D6018">
        <w:rPr>
          <w:rFonts w:ascii="Times New Roman" w:hAnsi="Times New Roman"/>
          <w:bCs/>
          <w:sz w:val="24"/>
        </w:rPr>
        <w:t>artikel 9</w:t>
      </w:r>
      <w:r w:rsidRPr="00E86528" w:rsidR="0094258B">
        <w:rPr>
          <w:rFonts w:ascii="Times New Roman" w:hAnsi="Times New Roman"/>
          <w:bCs/>
          <w:sz w:val="24"/>
        </w:rPr>
        <w:t>,</w:t>
      </w:r>
      <w:r w:rsidRPr="00E86528" w:rsidR="003D6018">
        <w:rPr>
          <w:rFonts w:ascii="Times New Roman" w:hAnsi="Times New Roman"/>
          <w:bCs/>
          <w:sz w:val="24"/>
        </w:rPr>
        <w:t xml:space="preserve"> van de </w:t>
      </w:r>
      <w:r w:rsidRPr="00E86528" w:rsidR="0095725B">
        <w:rPr>
          <w:rFonts w:ascii="Times New Roman" w:hAnsi="Times New Roman"/>
          <w:bCs/>
          <w:sz w:val="24"/>
        </w:rPr>
        <w:t>Wet uitvoering EU-handelingen energie-efficiëntie</w:t>
      </w:r>
      <w:r w:rsidRPr="00E86528" w:rsidR="003D6018">
        <w:rPr>
          <w:rFonts w:ascii="Times New Roman" w:hAnsi="Times New Roman"/>
          <w:bCs/>
          <w:sz w:val="24"/>
        </w:rPr>
        <w:t xml:space="preserve">. </w:t>
      </w:r>
      <w:r w:rsidRPr="00E86528" w:rsidR="00FE08E0">
        <w:rPr>
          <w:rFonts w:ascii="Times New Roman" w:hAnsi="Times New Roman"/>
          <w:bCs/>
          <w:sz w:val="24"/>
        </w:rPr>
        <w:t xml:space="preserve">Deze </w:t>
      </w:r>
      <w:r w:rsidRPr="00E86528" w:rsidR="006D50C8">
        <w:rPr>
          <w:rFonts w:ascii="Times New Roman" w:hAnsi="Times New Roman"/>
          <w:bCs/>
          <w:sz w:val="24"/>
        </w:rPr>
        <w:t xml:space="preserve">financiële </w:t>
      </w:r>
      <w:r w:rsidRPr="00E86528" w:rsidR="00FE08E0">
        <w:rPr>
          <w:rFonts w:ascii="Times New Roman" w:hAnsi="Times New Roman"/>
          <w:bCs/>
          <w:sz w:val="24"/>
        </w:rPr>
        <w:t>drempelwaarde</w:t>
      </w:r>
      <w:r w:rsidRPr="00E86528" w:rsidR="00B902D4">
        <w:rPr>
          <w:rFonts w:ascii="Times New Roman" w:hAnsi="Times New Roman"/>
          <w:bCs/>
          <w:sz w:val="24"/>
        </w:rPr>
        <w:t>n</w:t>
      </w:r>
      <w:r w:rsidRPr="00E86528" w:rsidR="00FE08E0">
        <w:rPr>
          <w:rFonts w:ascii="Times New Roman" w:hAnsi="Times New Roman"/>
          <w:bCs/>
          <w:sz w:val="24"/>
        </w:rPr>
        <w:t xml:space="preserve"> zullen </w:t>
      </w:r>
      <w:r w:rsidRPr="00E86528" w:rsidR="006D50C8">
        <w:rPr>
          <w:rFonts w:ascii="Times New Roman" w:hAnsi="Times New Roman"/>
          <w:bCs/>
          <w:sz w:val="24"/>
        </w:rPr>
        <w:t>op het niveau van</w:t>
      </w:r>
      <w:r w:rsidRPr="00E86528" w:rsidR="0095725B">
        <w:rPr>
          <w:rFonts w:ascii="Times New Roman" w:hAnsi="Times New Roman"/>
          <w:bCs/>
          <w:sz w:val="24"/>
        </w:rPr>
        <w:t xml:space="preserve">een algemene maatregel van bestuur </w:t>
      </w:r>
      <w:r w:rsidRPr="00E86528" w:rsidR="006D50C8">
        <w:rPr>
          <w:rFonts w:ascii="Times New Roman" w:hAnsi="Times New Roman"/>
          <w:bCs/>
          <w:sz w:val="24"/>
        </w:rPr>
        <w:t xml:space="preserve">in regelgeving </w:t>
      </w:r>
      <w:r w:rsidRPr="00E86528" w:rsidR="00FE08E0">
        <w:rPr>
          <w:rFonts w:ascii="Times New Roman" w:hAnsi="Times New Roman"/>
          <w:bCs/>
          <w:sz w:val="24"/>
        </w:rPr>
        <w:t>worden</w:t>
      </w:r>
      <w:r w:rsidRPr="00E86528" w:rsidR="006D50C8">
        <w:rPr>
          <w:rFonts w:ascii="Times New Roman" w:hAnsi="Times New Roman"/>
          <w:bCs/>
          <w:sz w:val="24"/>
        </w:rPr>
        <w:t xml:space="preserve"> vastgelegd</w:t>
      </w:r>
      <w:r w:rsidRPr="00E86528" w:rsidR="006E194C">
        <w:rPr>
          <w:rFonts w:ascii="Times New Roman" w:hAnsi="Times New Roman"/>
          <w:bCs/>
          <w:sz w:val="24"/>
        </w:rPr>
        <w:t>. Dit</w:t>
      </w:r>
      <w:r w:rsidRPr="00E86528" w:rsidR="000D7734">
        <w:rPr>
          <w:rFonts w:ascii="Times New Roman" w:hAnsi="Times New Roman"/>
          <w:bCs/>
          <w:sz w:val="24"/>
        </w:rPr>
        <w:t xml:space="preserve"> omdat</w:t>
      </w:r>
      <w:r w:rsidRPr="00E86528" w:rsidR="00B4229D">
        <w:rPr>
          <w:rFonts w:ascii="Times New Roman" w:hAnsi="Times New Roman"/>
          <w:bCs/>
          <w:sz w:val="24"/>
        </w:rPr>
        <w:t xml:space="preserve"> in </w:t>
      </w:r>
      <w:r w:rsidRPr="00E86528" w:rsidR="006E194C">
        <w:rPr>
          <w:rFonts w:ascii="Times New Roman" w:hAnsi="Times New Roman"/>
          <w:bCs/>
          <w:sz w:val="24"/>
        </w:rPr>
        <w:t>het tweede lid, van artikel 3</w:t>
      </w:r>
      <w:r w:rsidRPr="00E86528" w:rsidR="009D1236">
        <w:rPr>
          <w:rFonts w:ascii="Times New Roman" w:hAnsi="Times New Roman"/>
          <w:bCs/>
          <w:sz w:val="24"/>
        </w:rPr>
        <w:t>,</w:t>
      </w:r>
      <w:r w:rsidRPr="00E86528" w:rsidR="006E194C">
        <w:rPr>
          <w:rFonts w:ascii="Times New Roman" w:hAnsi="Times New Roman"/>
          <w:bCs/>
          <w:sz w:val="24"/>
        </w:rPr>
        <w:t xml:space="preserve"> van </w:t>
      </w:r>
      <w:r w:rsidRPr="00E86528" w:rsidR="00B4229D">
        <w:rPr>
          <w:rFonts w:ascii="Times New Roman" w:hAnsi="Times New Roman"/>
          <w:bCs/>
          <w:sz w:val="24"/>
        </w:rPr>
        <w:t xml:space="preserve">de richtlijn is opgenomen dat de </w:t>
      </w:r>
      <w:r w:rsidRPr="00E86528" w:rsidR="004B698C">
        <w:rPr>
          <w:rFonts w:ascii="Times New Roman" w:hAnsi="Times New Roman"/>
          <w:bCs/>
          <w:sz w:val="24"/>
        </w:rPr>
        <w:t>Commissie</w:t>
      </w:r>
      <w:r w:rsidRPr="00E86528" w:rsidR="00B4229D">
        <w:rPr>
          <w:rFonts w:ascii="Times New Roman" w:hAnsi="Times New Roman"/>
          <w:bCs/>
          <w:sz w:val="24"/>
        </w:rPr>
        <w:t xml:space="preserve"> de drempelwaarde</w:t>
      </w:r>
      <w:r w:rsidRPr="00E86528" w:rsidR="006E194C">
        <w:rPr>
          <w:rFonts w:ascii="Times New Roman" w:hAnsi="Times New Roman"/>
          <w:bCs/>
          <w:sz w:val="24"/>
        </w:rPr>
        <w:t>n</w:t>
      </w:r>
      <w:r w:rsidRPr="00E86528" w:rsidR="00B4229D">
        <w:rPr>
          <w:rFonts w:ascii="Times New Roman" w:hAnsi="Times New Roman"/>
          <w:bCs/>
          <w:sz w:val="24"/>
        </w:rPr>
        <w:t xml:space="preserve"> </w:t>
      </w:r>
      <w:r w:rsidRPr="00E86528" w:rsidR="006E194C">
        <w:rPr>
          <w:rFonts w:ascii="Times New Roman" w:hAnsi="Times New Roman"/>
          <w:bCs/>
          <w:sz w:val="24"/>
        </w:rPr>
        <w:t xml:space="preserve">uiterlijk op 11 oktober 2027 </w:t>
      </w:r>
      <w:r w:rsidRPr="00E86528" w:rsidR="00B4229D">
        <w:rPr>
          <w:rFonts w:ascii="Times New Roman" w:hAnsi="Times New Roman"/>
          <w:bCs/>
          <w:sz w:val="24"/>
        </w:rPr>
        <w:t xml:space="preserve">zal evalueren en </w:t>
      </w:r>
      <w:r w:rsidRPr="00E86528" w:rsidR="001743D1">
        <w:rPr>
          <w:rFonts w:ascii="Times New Roman" w:hAnsi="Times New Roman"/>
          <w:bCs/>
          <w:sz w:val="24"/>
        </w:rPr>
        <w:t xml:space="preserve">mogelijk </w:t>
      </w:r>
      <w:r w:rsidRPr="00E86528" w:rsidR="006E194C">
        <w:rPr>
          <w:rFonts w:ascii="Times New Roman" w:hAnsi="Times New Roman"/>
          <w:bCs/>
          <w:sz w:val="24"/>
        </w:rPr>
        <w:t>aansluitend een wetgevingsvoorstel zal doen om deze waarden te herzien</w:t>
      </w:r>
      <w:r w:rsidRPr="00E86528" w:rsidR="001743D1">
        <w:rPr>
          <w:rFonts w:ascii="Times New Roman" w:hAnsi="Times New Roman"/>
          <w:bCs/>
          <w:sz w:val="24"/>
        </w:rPr>
        <w:t xml:space="preserve">. </w:t>
      </w:r>
      <w:r w:rsidRPr="00E86528" w:rsidR="006111B6">
        <w:rPr>
          <w:rFonts w:ascii="Times New Roman" w:hAnsi="Times New Roman"/>
          <w:bCs/>
          <w:sz w:val="24"/>
        </w:rPr>
        <w:t>Vooralsnog wordt de toepassing van het energie-efficiëntie-eerstbeginsel</w:t>
      </w:r>
      <w:r w:rsidRPr="00E86528" w:rsidR="00B902D4">
        <w:rPr>
          <w:rFonts w:ascii="Times New Roman" w:hAnsi="Times New Roman"/>
          <w:bCs/>
          <w:sz w:val="24"/>
        </w:rPr>
        <w:t xml:space="preserve">, overeenkomstig de in de richtlijn opgenomen waarden, </w:t>
      </w:r>
      <w:r w:rsidRPr="00E86528" w:rsidR="0094258B">
        <w:rPr>
          <w:rFonts w:ascii="Times New Roman" w:hAnsi="Times New Roman"/>
          <w:bCs/>
          <w:sz w:val="24"/>
        </w:rPr>
        <w:t>in lagere regelgeving gekoppeld aan plannings-, beleids- en investeringsbeslissingen met een geraamde waarde</w:t>
      </w:r>
      <w:r w:rsidRPr="00E86528" w:rsidR="002F33FE">
        <w:rPr>
          <w:rFonts w:ascii="Times New Roman" w:hAnsi="Times New Roman"/>
          <w:bCs/>
          <w:sz w:val="24"/>
        </w:rPr>
        <w:t xml:space="preserve"> vanaf </w:t>
      </w:r>
      <w:r w:rsidRPr="00E86528" w:rsidR="0039596B">
        <w:rPr>
          <w:rFonts w:ascii="Times New Roman" w:hAnsi="Times New Roman"/>
          <w:bCs/>
          <w:sz w:val="24"/>
        </w:rPr>
        <w:t xml:space="preserve">€100 miljoen euro of €175 miljoen bij infrastructurele projecten. </w:t>
      </w:r>
      <w:r w:rsidRPr="00E86528" w:rsidR="0094258B">
        <w:rPr>
          <w:rFonts w:ascii="Times New Roman" w:hAnsi="Times New Roman"/>
          <w:bCs/>
          <w:sz w:val="24"/>
        </w:rPr>
        <w:t xml:space="preserve">Daarnaast wordt in het voorgestelde derde lid, van </w:t>
      </w:r>
      <w:r w:rsidRPr="00E86528">
        <w:rPr>
          <w:rFonts w:ascii="Times New Roman" w:hAnsi="Times New Roman"/>
          <w:bCs/>
          <w:sz w:val="24"/>
        </w:rPr>
        <w:t xml:space="preserve">artikel 9, </w:t>
      </w:r>
      <w:r w:rsidRPr="00E86528" w:rsidR="00C3377C">
        <w:rPr>
          <w:rFonts w:ascii="Times New Roman" w:hAnsi="Times New Roman"/>
          <w:bCs/>
          <w:sz w:val="24"/>
        </w:rPr>
        <w:t>van</w:t>
      </w:r>
      <w:r w:rsidRPr="00E86528" w:rsidR="0094258B">
        <w:rPr>
          <w:rFonts w:ascii="Times New Roman" w:hAnsi="Times New Roman"/>
          <w:bCs/>
          <w:sz w:val="24"/>
        </w:rPr>
        <w:t xml:space="preserve"> de</w:t>
      </w:r>
      <w:r w:rsidRPr="00E86528" w:rsidR="00C3377C">
        <w:rPr>
          <w:rFonts w:ascii="Times New Roman" w:hAnsi="Times New Roman"/>
          <w:bCs/>
          <w:sz w:val="24"/>
        </w:rPr>
        <w:t xml:space="preserve"> Wet uitvoering EU-handelingen energie-efficiëntie </w:t>
      </w:r>
      <w:r w:rsidRPr="00E86528">
        <w:rPr>
          <w:rFonts w:ascii="Times New Roman" w:hAnsi="Times New Roman"/>
          <w:bCs/>
          <w:sz w:val="24"/>
        </w:rPr>
        <w:t xml:space="preserve">een grondslag </w:t>
      </w:r>
      <w:r w:rsidRPr="00E86528" w:rsidR="0094258B">
        <w:rPr>
          <w:rFonts w:ascii="Times New Roman" w:hAnsi="Times New Roman"/>
          <w:bCs/>
          <w:sz w:val="24"/>
        </w:rPr>
        <w:t xml:space="preserve">opgenomen </w:t>
      </w:r>
      <w:r w:rsidRPr="00E86528">
        <w:rPr>
          <w:rFonts w:ascii="Times New Roman" w:hAnsi="Times New Roman"/>
          <w:bCs/>
          <w:sz w:val="24"/>
        </w:rPr>
        <w:t xml:space="preserve">om verdere invulling te </w:t>
      </w:r>
      <w:r w:rsidRPr="00E86528" w:rsidR="0094258B">
        <w:rPr>
          <w:rFonts w:ascii="Times New Roman" w:hAnsi="Times New Roman"/>
          <w:bCs/>
          <w:sz w:val="24"/>
        </w:rPr>
        <w:t xml:space="preserve">kunnen </w:t>
      </w:r>
      <w:r w:rsidRPr="00E86528">
        <w:rPr>
          <w:rFonts w:ascii="Times New Roman" w:hAnsi="Times New Roman"/>
          <w:bCs/>
          <w:sz w:val="24"/>
        </w:rPr>
        <w:t xml:space="preserve">geven aan </w:t>
      </w:r>
      <w:r w:rsidRPr="00E86528" w:rsidR="0094258B">
        <w:rPr>
          <w:rFonts w:ascii="Times New Roman" w:hAnsi="Times New Roman"/>
          <w:bCs/>
          <w:sz w:val="24"/>
        </w:rPr>
        <w:t xml:space="preserve">het toepassen van </w:t>
      </w:r>
      <w:r w:rsidRPr="00E86528">
        <w:rPr>
          <w:rFonts w:ascii="Times New Roman" w:hAnsi="Times New Roman"/>
          <w:bCs/>
          <w:sz w:val="24"/>
        </w:rPr>
        <w:t>dit beginsel</w:t>
      </w:r>
      <w:r w:rsidRPr="00E86528" w:rsidR="00C3377C">
        <w:rPr>
          <w:rFonts w:ascii="Times New Roman" w:hAnsi="Times New Roman"/>
          <w:bCs/>
          <w:sz w:val="24"/>
        </w:rPr>
        <w:t xml:space="preserve"> en</w:t>
      </w:r>
      <w:r w:rsidRPr="00E86528" w:rsidR="0094258B">
        <w:rPr>
          <w:rFonts w:ascii="Times New Roman" w:hAnsi="Times New Roman"/>
          <w:bCs/>
          <w:sz w:val="24"/>
        </w:rPr>
        <w:t xml:space="preserve"> om verdere regels te kunnen stellen over de sectoren waarop de verplichting van het eerste lid van voorgesteld artikel 9 van toepassing is.</w:t>
      </w:r>
      <w:r w:rsidRPr="00E86528" w:rsidDel="00E13C96" w:rsidR="00E13C96">
        <w:rPr>
          <w:rFonts w:ascii="Times New Roman" w:hAnsi="Times New Roman"/>
          <w:bCs/>
          <w:sz w:val="24"/>
        </w:rPr>
        <w:t xml:space="preserve"> </w:t>
      </w:r>
    </w:p>
    <w:p w:rsidRPr="00E86528" w:rsidR="001A5258" w:rsidP="003D6018" w:rsidRDefault="001A5258" w14:paraId="3052326A" w14:textId="77777777">
      <w:pPr>
        <w:rPr>
          <w:rFonts w:ascii="Times New Roman" w:hAnsi="Times New Roman"/>
          <w:bCs/>
          <w:sz w:val="24"/>
        </w:rPr>
      </w:pPr>
    </w:p>
    <w:p w:rsidRPr="00E86528" w:rsidR="001A5258" w:rsidP="003D6018" w:rsidRDefault="0054605D" w14:paraId="47DA8798" w14:textId="546D908E">
      <w:pPr>
        <w:rPr>
          <w:rFonts w:ascii="Times New Roman" w:hAnsi="Times New Roman"/>
          <w:bCs/>
          <w:i/>
          <w:iCs/>
          <w:sz w:val="24"/>
        </w:rPr>
      </w:pPr>
      <w:r w:rsidRPr="00E86528">
        <w:rPr>
          <w:rFonts w:ascii="Times New Roman" w:hAnsi="Times New Roman"/>
          <w:bCs/>
          <w:i/>
          <w:iCs/>
          <w:sz w:val="24"/>
        </w:rPr>
        <w:t>3.1.</w:t>
      </w:r>
      <w:r w:rsidRPr="00E86528" w:rsidR="00B268D5">
        <w:rPr>
          <w:rFonts w:ascii="Times New Roman" w:hAnsi="Times New Roman"/>
          <w:bCs/>
          <w:i/>
          <w:iCs/>
          <w:sz w:val="24"/>
        </w:rPr>
        <w:t>1</w:t>
      </w:r>
      <w:r w:rsidRPr="00E86528">
        <w:rPr>
          <w:rFonts w:ascii="Times New Roman" w:hAnsi="Times New Roman"/>
          <w:bCs/>
          <w:i/>
          <w:iCs/>
          <w:sz w:val="24"/>
        </w:rPr>
        <w:t>.</w:t>
      </w:r>
      <w:r w:rsidRPr="00E86528" w:rsidR="00B902D4">
        <w:rPr>
          <w:rFonts w:ascii="Times New Roman" w:hAnsi="Times New Roman"/>
          <w:bCs/>
          <w:i/>
          <w:iCs/>
          <w:sz w:val="24"/>
        </w:rPr>
        <w:t>2</w:t>
      </w:r>
      <w:r w:rsidRPr="00E86528">
        <w:rPr>
          <w:rFonts w:ascii="Times New Roman" w:hAnsi="Times New Roman"/>
          <w:bCs/>
          <w:i/>
          <w:iCs/>
          <w:sz w:val="24"/>
        </w:rPr>
        <w:t xml:space="preserve"> </w:t>
      </w:r>
      <w:r w:rsidRPr="00E86528" w:rsidR="001A5258">
        <w:rPr>
          <w:rFonts w:ascii="Times New Roman" w:hAnsi="Times New Roman"/>
          <w:bCs/>
          <w:i/>
          <w:iCs/>
          <w:sz w:val="24"/>
        </w:rPr>
        <w:t>Implementatie: lagere regelgeving</w:t>
      </w:r>
    </w:p>
    <w:p w:rsidRPr="00E86528" w:rsidR="00EB75CF" w:rsidP="00EB75CF" w:rsidRDefault="00EB75CF" w14:paraId="1F5EDDD1" w14:textId="77777777">
      <w:pPr>
        <w:rPr>
          <w:rFonts w:ascii="Times New Roman" w:hAnsi="Times New Roman"/>
          <w:bCs/>
          <w:sz w:val="24"/>
        </w:rPr>
      </w:pPr>
      <w:r w:rsidRPr="00E86528">
        <w:rPr>
          <w:rFonts w:ascii="Times New Roman" w:hAnsi="Times New Roman"/>
          <w:bCs/>
          <w:sz w:val="24"/>
        </w:rPr>
        <w:lastRenderedPageBreak/>
        <w:t>In artikel 3, eerste lid, onder a en b, van de richtlijn is opgenomen dat het energie-efficiëntie-eerstbeginsel dient te worden toegepast bij grootschalige investeringen in zowel de sector energiesystemen als ook in de niet-energiesectoren, wanneer deze sectoren een impact hebben op het energiegebruik en de energie-efficiëntie. Voor wat betreft de sector energiesystemen wordt de implementatie van artikel 3, van de richtlijn verder besproken in paragraaf 3.5.1 van deze toelichting.</w:t>
      </w:r>
    </w:p>
    <w:p w:rsidRPr="00E86528" w:rsidR="00DB1DFC" w:rsidP="00EB75CF" w:rsidRDefault="00DB1DFC" w14:paraId="21D8E418" w14:textId="77777777">
      <w:pPr>
        <w:rPr>
          <w:rFonts w:ascii="Times New Roman" w:hAnsi="Times New Roman"/>
          <w:bCs/>
          <w:sz w:val="24"/>
        </w:rPr>
      </w:pPr>
    </w:p>
    <w:p w:rsidRPr="00E86528" w:rsidR="00EB75CF" w:rsidP="00EB75CF" w:rsidRDefault="00EB75CF" w14:paraId="15706E19" w14:textId="0D1DDDAE">
      <w:pPr>
        <w:rPr>
          <w:rFonts w:ascii="Times New Roman" w:hAnsi="Times New Roman"/>
          <w:bCs/>
          <w:sz w:val="24"/>
        </w:rPr>
      </w:pPr>
      <w:r w:rsidRPr="00E86528">
        <w:rPr>
          <w:rFonts w:ascii="Times New Roman" w:hAnsi="Times New Roman"/>
          <w:bCs/>
          <w:sz w:val="24"/>
        </w:rPr>
        <w:t>Als voorbeelden van niet energiesectoren worden in artikel 3, eerste lid, onder b, van de richtlijn genoemd gebouwen, vervoer, water, ICT, landbouw en de financiële sector. Bij grootschalige investeringen, met een waarde van meer dan 100 miljoen of 175 miljoen</w:t>
      </w:r>
      <w:r w:rsidRPr="00E86528" w:rsidR="0036622C">
        <w:rPr>
          <w:rFonts w:ascii="Times New Roman" w:hAnsi="Times New Roman"/>
          <w:bCs/>
          <w:sz w:val="24"/>
        </w:rPr>
        <w:t>,</w:t>
      </w:r>
      <w:r w:rsidRPr="00E86528">
        <w:rPr>
          <w:rFonts w:ascii="Times New Roman" w:hAnsi="Times New Roman"/>
          <w:bCs/>
          <w:sz w:val="24"/>
        </w:rPr>
        <w:t xml:space="preserve"> wanneer sprake is van vervoersinfrastructuurprojecten, moet bijvoorbeeld bij de niet energiesectoren worden gedacht aan investeringen die moeten leiden tot grootschalige bouw, zoals wooncomplexen of openbare voorzieningen, de bouw van een nieuw industrieterrein of de aanleg van belangrijke vervoersinfrastructuur zoals snelwegen of spoorwegen.</w:t>
      </w:r>
      <w:r w:rsidRPr="00E86528">
        <w:rPr>
          <w:rStyle w:val="Voetnootmarkering"/>
          <w:rFonts w:ascii="Times New Roman" w:hAnsi="Times New Roman"/>
          <w:bCs/>
          <w:sz w:val="24"/>
        </w:rPr>
        <w:footnoteReference w:id="8"/>
      </w:r>
      <w:r w:rsidRPr="00E86528">
        <w:rPr>
          <w:rFonts w:ascii="Times New Roman" w:hAnsi="Times New Roman"/>
          <w:bCs/>
          <w:sz w:val="24"/>
        </w:rPr>
        <w:t xml:space="preserve"> Dergelijke ontwikkelingen hebben naast een impact op het energieverbruik en de energie-efficiëntie ook altijd impact op de fysieke leefomgeving. In de voorbereidingsfase naar de uitvoering van dit soort ontwikkelingen zal dus aan de hand van de bestaande regels over de fysieke leefomgeving moeten worden getoetst of en hoe een dergelijke ontwikkeling in de leefomgeving in te passen is. De regels over de fysieke leefomgeving zijn gebundeld in het stelsel van de Omgevingswet en de implementatie van het energie-efficiëntie-eerstbeginsel in lagere regelgeving vindt dus onder andere plaats in het stelsel van de Omgevingswet en meer specifiek in de regelgeving over het omgevingsplan, het projectbesluit en het uitvoeren van een milieubelastende activiteit, zoals opgenomen in het Besluit kwaliteit leefomgeving (hierna: Bkl) en het Omgevingsbesluit. Voor het uitvoeren van een project met geraamde waarde van meer dan 100 miljoen of 175 miljoen wanneer sprake is van vervoersinfrastructuurprojecten, zal doorgaans een omgevingsvergunning moeten worden verleend of zullen nieuwe ontwikkelingen mogelijk moeten worden gemaakt met behulp van een projectbesluit of een wijziging van het omgevingsplan. Wanneer het bevoegd gezag bij het nemen van een dergelijk besluit het belang van energie-efficiëntie, in overeenstemming met het energie-efficiëntie-eerstbeginsel, betrekt, wordt vroeg in het besluitvormingsproces over nieuwe ontwikkelingen en de bijbehorende investeringen rekening gehouden met dit beginsel. In de eerder genoemde aanbeveling van de Commissie is opgenomen dat de toepassing van het energie-efficiëntie-eerstbeginsel bijvoorbeeld bij een ontwikkeling gericht op grootschalige bouw kan leiden tot energierenovaties van bestaande gebouwen of grootschalige bouw voorzien van efficiënte verwarmingssystemen. Bij een ontwikkeling gericht op vervoersinfrastructuur zou de toepassing van het beginsel kunnen leiden tot het realiseren van aanvullende oplossingen die zien op fiets- en voetgangersinfrastructuur of het mede ontwikkelen van een oplaadinfrastructuur van elektrische voertuigen. De toepassing van het energie-efficiëntie-eerstbeginsel hoeft niet te betekenen dat altijd de meest energie-efficiënte optie gekozen wordt, maar wel dat de belangen van energie-efficiëntie en mogelijke energie-efficiëntie-oplossingen in de besluitvorming worden meegenomen. </w:t>
      </w:r>
    </w:p>
    <w:p w:rsidRPr="00E86528" w:rsidR="00966CC3" w:rsidP="003D6018" w:rsidRDefault="00966CC3" w14:paraId="727FE351" w14:textId="77777777">
      <w:pPr>
        <w:rPr>
          <w:rFonts w:ascii="Times New Roman" w:hAnsi="Times New Roman"/>
          <w:bCs/>
          <w:sz w:val="24"/>
        </w:rPr>
      </w:pPr>
    </w:p>
    <w:p w:rsidRPr="00E86528" w:rsidR="003D6018" w:rsidP="003D6018" w:rsidRDefault="1F266C07" w14:paraId="2DE92AE0" w14:textId="06EF7267">
      <w:pPr>
        <w:rPr>
          <w:rFonts w:ascii="Times New Roman" w:hAnsi="Times New Roman"/>
          <w:sz w:val="24"/>
        </w:rPr>
      </w:pPr>
      <w:r w:rsidRPr="00E86528">
        <w:rPr>
          <w:rFonts w:ascii="Times New Roman" w:hAnsi="Times New Roman"/>
          <w:sz w:val="24"/>
        </w:rPr>
        <w:t>Overigens is s</w:t>
      </w:r>
      <w:r w:rsidRPr="00E86528" w:rsidR="5ABF5B5F">
        <w:rPr>
          <w:rFonts w:ascii="Times New Roman" w:hAnsi="Times New Roman"/>
          <w:sz w:val="24"/>
        </w:rPr>
        <w:t xml:space="preserve">pecifiek voor </w:t>
      </w:r>
      <w:r w:rsidRPr="00E86528">
        <w:rPr>
          <w:rFonts w:ascii="Times New Roman" w:hAnsi="Times New Roman"/>
          <w:sz w:val="24"/>
        </w:rPr>
        <w:t>vergunningen voor het uitvoeren van</w:t>
      </w:r>
      <w:r w:rsidRPr="00E86528" w:rsidR="5ABF5B5F">
        <w:rPr>
          <w:rFonts w:ascii="Times New Roman" w:hAnsi="Times New Roman"/>
          <w:sz w:val="24"/>
        </w:rPr>
        <w:t xml:space="preserve"> milieubelastende activiteiten, zoals bedoeld in afdeling 3.2 tot en met 3.11 van het </w:t>
      </w:r>
      <w:r w:rsidRPr="00E86528" w:rsidR="23EAA72F">
        <w:rPr>
          <w:rFonts w:ascii="Times New Roman" w:hAnsi="Times New Roman"/>
          <w:sz w:val="24"/>
        </w:rPr>
        <w:t>Besluit activiteiten leefomgeving</w:t>
      </w:r>
      <w:r w:rsidRPr="00E86528" w:rsidR="001A6694">
        <w:rPr>
          <w:rFonts w:ascii="Times New Roman" w:hAnsi="Times New Roman"/>
          <w:sz w:val="24"/>
        </w:rPr>
        <w:t xml:space="preserve"> (hierna: Bal)</w:t>
      </w:r>
      <w:r w:rsidRPr="00E86528" w:rsidR="5ABF5B5F">
        <w:rPr>
          <w:rFonts w:ascii="Times New Roman" w:hAnsi="Times New Roman"/>
          <w:sz w:val="24"/>
        </w:rPr>
        <w:t>, het doelmatig gebruik van energie reeds als toetsingscriterium opgenomen in artikel 8.9, eerste lid, onder</w:t>
      </w:r>
      <w:r w:rsidRPr="00E86528">
        <w:rPr>
          <w:rFonts w:ascii="Times New Roman" w:hAnsi="Times New Roman"/>
          <w:sz w:val="24"/>
        </w:rPr>
        <w:t xml:space="preserve"> </w:t>
      </w:r>
      <w:r w:rsidRPr="00E86528" w:rsidR="5ABF5B5F">
        <w:rPr>
          <w:rFonts w:ascii="Times New Roman" w:hAnsi="Times New Roman"/>
          <w:sz w:val="24"/>
        </w:rPr>
        <w:t>f</w:t>
      </w:r>
      <w:r w:rsidRPr="00E86528" w:rsidR="4E4B5C21">
        <w:rPr>
          <w:rFonts w:ascii="Times New Roman" w:hAnsi="Times New Roman"/>
          <w:sz w:val="24"/>
        </w:rPr>
        <w:t>,</w:t>
      </w:r>
      <w:r w:rsidRPr="00E86528" w:rsidR="5ABF5B5F">
        <w:rPr>
          <w:rFonts w:ascii="Times New Roman" w:hAnsi="Times New Roman"/>
          <w:sz w:val="24"/>
        </w:rPr>
        <w:t xml:space="preserve"> van het Bkl. Dit houdt in dat bij het verlenen van een vergunning voor het verrichten van een milieubelastende activiteit moet worden beoordeeld of wordt voldaan aan het doelmatig gebruik van energie en d</w:t>
      </w:r>
      <w:r w:rsidRPr="00E86528" w:rsidR="007252B4">
        <w:rPr>
          <w:rFonts w:ascii="Times New Roman" w:hAnsi="Times New Roman"/>
          <w:sz w:val="24"/>
        </w:rPr>
        <w:t>aarmee d</w:t>
      </w:r>
      <w:r w:rsidRPr="00E86528" w:rsidR="5ABF5B5F">
        <w:rPr>
          <w:rFonts w:ascii="Times New Roman" w:hAnsi="Times New Roman"/>
          <w:sz w:val="24"/>
        </w:rPr>
        <w:t xml:space="preserve">us </w:t>
      </w:r>
      <w:r w:rsidRPr="00E86528" w:rsidR="007252B4">
        <w:rPr>
          <w:rFonts w:ascii="Times New Roman" w:hAnsi="Times New Roman"/>
          <w:sz w:val="24"/>
        </w:rPr>
        <w:t xml:space="preserve">ook </w:t>
      </w:r>
      <w:r w:rsidRPr="00E86528" w:rsidR="5ABF5B5F">
        <w:rPr>
          <w:rFonts w:ascii="Times New Roman" w:hAnsi="Times New Roman"/>
          <w:sz w:val="24"/>
        </w:rPr>
        <w:t>aan het in acht nemen van de belangen van energie-efficiëntie</w:t>
      </w:r>
      <w:r w:rsidRPr="00E86528" w:rsidR="43E9D5E7">
        <w:rPr>
          <w:rFonts w:ascii="Times New Roman" w:hAnsi="Times New Roman"/>
          <w:sz w:val="24"/>
        </w:rPr>
        <w:t xml:space="preserve">. </w:t>
      </w:r>
      <w:r w:rsidRPr="00E86528" w:rsidR="00EB75CF">
        <w:rPr>
          <w:rFonts w:ascii="Times New Roman" w:hAnsi="Times New Roman"/>
          <w:bCs/>
          <w:sz w:val="24"/>
        </w:rPr>
        <w:t xml:space="preserve">Wanneer de aanvraag voorziet in nieuwe ontwikkelingen met een geraamde </w:t>
      </w:r>
      <w:r w:rsidRPr="00E86528" w:rsidR="00EB75CF">
        <w:rPr>
          <w:rFonts w:ascii="Times New Roman" w:hAnsi="Times New Roman"/>
          <w:bCs/>
          <w:sz w:val="24"/>
        </w:rPr>
        <w:lastRenderedPageBreak/>
        <w:t>waarde van meer dan € 100 miljoen of € 175 miljoen voor vervoersinfrastructuurprojecten zal, bij de beoordeling of wordt voldaan aan het doelmatig gebruik van energie, in de regelgeving worden opgenomen dat hierbij ook rekening gehouden moet worden met het belang van energie-efficiëntie, in overeenstemming met het energie-efficiëntie-eerstbeginsel.</w:t>
      </w:r>
    </w:p>
    <w:p w:rsidRPr="00E86528" w:rsidR="00C173D0" w:rsidP="003D6018" w:rsidRDefault="00C173D0" w14:paraId="7C582770" w14:textId="77777777">
      <w:pPr>
        <w:rPr>
          <w:rFonts w:ascii="Times New Roman" w:hAnsi="Times New Roman"/>
          <w:sz w:val="24"/>
        </w:rPr>
      </w:pPr>
    </w:p>
    <w:p w:rsidRPr="00E86528" w:rsidR="00C173D0" w:rsidP="003D6018" w:rsidRDefault="002F2784" w14:paraId="15B90325" w14:textId="57556C3C">
      <w:pPr>
        <w:rPr>
          <w:rFonts w:ascii="Times New Roman" w:hAnsi="Times New Roman"/>
          <w:sz w:val="24"/>
        </w:rPr>
      </w:pPr>
      <w:r w:rsidRPr="00E86528">
        <w:rPr>
          <w:rFonts w:ascii="Times New Roman" w:hAnsi="Times New Roman"/>
          <w:sz w:val="24"/>
        </w:rPr>
        <w:t>De wijziging van d</w:t>
      </w:r>
      <w:r w:rsidRPr="00E86528" w:rsidR="00C173D0">
        <w:rPr>
          <w:rFonts w:ascii="Times New Roman" w:hAnsi="Times New Roman"/>
          <w:sz w:val="24"/>
        </w:rPr>
        <w:t xml:space="preserve">e lagere regelgeving </w:t>
      </w:r>
      <w:r w:rsidRPr="00E86528">
        <w:rPr>
          <w:rFonts w:ascii="Times New Roman" w:hAnsi="Times New Roman"/>
          <w:sz w:val="24"/>
        </w:rPr>
        <w:t xml:space="preserve">die nodig is </w:t>
      </w:r>
      <w:r w:rsidRPr="00E86528" w:rsidR="0036622C">
        <w:rPr>
          <w:rFonts w:ascii="Times New Roman" w:hAnsi="Times New Roman"/>
          <w:sz w:val="24"/>
        </w:rPr>
        <w:t xml:space="preserve">om </w:t>
      </w:r>
      <w:r w:rsidRPr="00E86528">
        <w:rPr>
          <w:rFonts w:ascii="Times New Roman" w:hAnsi="Times New Roman"/>
          <w:sz w:val="24"/>
        </w:rPr>
        <w:t xml:space="preserve">bovenstaande nader uit te werken zal </w:t>
      </w:r>
      <w:r w:rsidRPr="00E86528" w:rsidR="00EB75CF">
        <w:rPr>
          <w:rFonts w:ascii="Times New Roman" w:hAnsi="Times New Roman"/>
          <w:sz w:val="24"/>
        </w:rPr>
        <w:t xml:space="preserve">worden opgenomen in een </w:t>
      </w:r>
      <w:r w:rsidRPr="00E86528">
        <w:rPr>
          <w:rFonts w:ascii="Times New Roman" w:hAnsi="Times New Roman"/>
          <w:sz w:val="24"/>
        </w:rPr>
        <w:t xml:space="preserve">algemene maatregel van bestuur </w:t>
      </w:r>
      <w:r w:rsidRPr="00E86528" w:rsidR="00EB75CF">
        <w:rPr>
          <w:rFonts w:ascii="Times New Roman" w:hAnsi="Times New Roman"/>
          <w:sz w:val="24"/>
        </w:rPr>
        <w:t>en treedt</w:t>
      </w:r>
      <w:r w:rsidRPr="00E86528" w:rsidR="00C173D0">
        <w:rPr>
          <w:rFonts w:ascii="Times New Roman" w:hAnsi="Times New Roman"/>
          <w:sz w:val="24"/>
        </w:rPr>
        <w:t xml:space="preserve"> gelijktijdig met onderhavig wetsvoorstel in</w:t>
      </w:r>
      <w:r w:rsidRPr="00E86528" w:rsidR="00EB75CF">
        <w:rPr>
          <w:rFonts w:ascii="Times New Roman" w:hAnsi="Times New Roman"/>
          <w:sz w:val="24"/>
        </w:rPr>
        <w:t xml:space="preserve"> </w:t>
      </w:r>
      <w:r w:rsidRPr="00E86528" w:rsidR="00C173D0">
        <w:rPr>
          <w:rFonts w:ascii="Times New Roman" w:hAnsi="Times New Roman"/>
          <w:sz w:val="24"/>
        </w:rPr>
        <w:t>werking.</w:t>
      </w:r>
      <w:r w:rsidRPr="00E86528" w:rsidR="00EB75CF">
        <w:rPr>
          <w:rFonts w:ascii="Times New Roman" w:hAnsi="Times New Roman"/>
          <w:sz w:val="24"/>
        </w:rPr>
        <w:t xml:space="preserve"> </w:t>
      </w:r>
      <w:r w:rsidRPr="00E86528" w:rsidR="0016684B">
        <w:rPr>
          <w:rFonts w:ascii="Times New Roman" w:hAnsi="Times New Roman"/>
          <w:sz w:val="24"/>
        </w:rPr>
        <w:t>In deze algemene maatregel van bestuur zullen een aantal wijzigingen van het Bkl worden opgenomen waarmee wordt aangesloten bij reeds bestaande instrumenten</w:t>
      </w:r>
      <w:r w:rsidRPr="00E86528" w:rsidR="0036622C">
        <w:rPr>
          <w:rFonts w:ascii="Times New Roman" w:hAnsi="Times New Roman"/>
          <w:sz w:val="24"/>
        </w:rPr>
        <w:t xml:space="preserve"> in het stelsel van de Omgevingswet</w:t>
      </w:r>
      <w:r w:rsidRPr="00E86528" w:rsidR="0016684B">
        <w:rPr>
          <w:rFonts w:ascii="Times New Roman" w:hAnsi="Times New Roman"/>
          <w:sz w:val="24"/>
        </w:rPr>
        <w:t xml:space="preserve">, zoals bij de regels over het omgevingsplan, het projectbesluit en de vergunningverlening voor milieubelastende activiteiten. Ter implementatie van de richtlijn zal in het implementatiebesluit worden opgenomen dat het toepassen van het energie-efficiëntie-eerstbeginsel niet ertoe dwingt om te kiezen voor de meest energie-efficiënte optie, maar om het meenemen van </w:t>
      </w:r>
      <w:r w:rsidRPr="00E86528" w:rsidR="0036622C">
        <w:rPr>
          <w:rFonts w:ascii="Times New Roman" w:hAnsi="Times New Roman"/>
          <w:sz w:val="24"/>
        </w:rPr>
        <w:t>de</w:t>
      </w:r>
      <w:r w:rsidRPr="00E86528" w:rsidR="0016684B">
        <w:rPr>
          <w:rFonts w:ascii="Times New Roman" w:hAnsi="Times New Roman"/>
          <w:sz w:val="24"/>
        </w:rPr>
        <w:t xml:space="preserve"> belangen van energie-efficiëntie in de besluitvorming. </w:t>
      </w:r>
      <w:r w:rsidRPr="00E86528" w:rsidR="00EB75CF">
        <w:rPr>
          <w:rFonts w:ascii="Times New Roman" w:hAnsi="Times New Roman"/>
          <w:sz w:val="24"/>
        </w:rPr>
        <w:t xml:space="preserve">Voor de concrete invulling van de toepassing van het </w:t>
      </w:r>
      <w:r w:rsidRPr="00E86528" w:rsidR="00EB75CF">
        <w:rPr>
          <w:rFonts w:ascii="Times New Roman" w:hAnsi="Times New Roman"/>
          <w:bCs/>
          <w:sz w:val="24"/>
        </w:rPr>
        <w:t>energie-efficiëntie-eerstbeginsel</w:t>
      </w:r>
      <w:r w:rsidRPr="00E86528" w:rsidR="00EB75CF">
        <w:rPr>
          <w:rFonts w:ascii="Times New Roman" w:hAnsi="Times New Roman"/>
          <w:sz w:val="24"/>
        </w:rPr>
        <w:t xml:space="preserve"> wordt, voor de diverse partijen die handen en voeten moeten geven aan de toepassing van dit beginsel, een handleiding opgesteld en voor de inwerkingtreding van de regelgeving openbaar gemaakt. In deze handleiding zullen ook de eerder genoemde aanbevelingen van de Commissie op dit punt worden verwerkt.</w:t>
      </w:r>
      <w:r w:rsidRPr="00E86528" w:rsidR="00EB75CF">
        <w:rPr>
          <w:rStyle w:val="Voetnootmarkering"/>
          <w:rFonts w:ascii="Times New Roman" w:hAnsi="Times New Roman"/>
          <w:sz w:val="24"/>
        </w:rPr>
        <w:footnoteReference w:id="9"/>
      </w:r>
    </w:p>
    <w:p w:rsidRPr="00E86528" w:rsidR="003D6018" w:rsidP="000E636C" w:rsidRDefault="003D6018" w14:paraId="1475DFC6" w14:textId="77777777">
      <w:pPr>
        <w:rPr>
          <w:rFonts w:ascii="Times New Roman" w:hAnsi="Times New Roman"/>
          <w:sz w:val="24"/>
        </w:rPr>
      </w:pPr>
    </w:p>
    <w:p w:rsidRPr="00E86528" w:rsidR="001A5258" w:rsidP="000E636C" w:rsidRDefault="0054605D" w14:paraId="1A0DD154" w14:textId="0EB0C04F">
      <w:pPr>
        <w:rPr>
          <w:rFonts w:ascii="Times New Roman" w:hAnsi="Times New Roman"/>
          <w:i/>
          <w:iCs/>
          <w:sz w:val="24"/>
        </w:rPr>
      </w:pPr>
      <w:r w:rsidRPr="00E86528">
        <w:rPr>
          <w:rFonts w:ascii="Times New Roman" w:hAnsi="Times New Roman"/>
          <w:i/>
          <w:iCs/>
          <w:sz w:val="24"/>
        </w:rPr>
        <w:t>3.1.</w:t>
      </w:r>
      <w:r w:rsidRPr="00E86528" w:rsidR="00B268D5">
        <w:rPr>
          <w:rFonts w:ascii="Times New Roman" w:hAnsi="Times New Roman"/>
          <w:i/>
          <w:iCs/>
          <w:sz w:val="24"/>
        </w:rPr>
        <w:t>1</w:t>
      </w:r>
      <w:r w:rsidRPr="00E86528">
        <w:rPr>
          <w:rFonts w:ascii="Times New Roman" w:hAnsi="Times New Roman"/>
          <w:i/>
          <w:iCs/>
          <w:sz w:val="24"/>
        </w:rPr>
        <w:t>.</w:t>
      </w:r>
      <w:r w:rsidRPr="00E86528" w:rsidR="00B902D4">
        <w:rPr>
          <w:rFonts w:ascii="Times New Roman" w:hAnsi="Times New Roman"/>
          <w:i/>
          <w:iCs/>
          <w:sz w:val="24"/>
        </w:rPr>
        <w:t>3</w:t>
      </w:r>
      <w:r w:rsidRPr="00E86528">
        <w:rPr>
          <w:rFonts w:ascii="Times New Roman" w:hAnsi="Times New Roman"/>
          <w:i/>
          <w:iCs/>
          <w:sz w:val="24"/>
        </w:rPr>
        <w:t xml:space="preserve"> </w:t>
      </w:r>
      <w:r w:rsidRPr="00E86528" w:rsidR="001A5258">
        <w:rPr>
          <w:rFonts w:ascii="Times New Roman" w:hAnsi="Times New Roman"/>
          <w:i/>
          <w:iCs/>
          <w:sz w:val="24"/>
        </w:rPr>
        <w:t>Implementatie</w:t>
      </w:r>
      <w:r w:rsidRPr="00E86528" w:rsidR="0089630A">
        <w:rPr>
          <w:rFonts w:ascii="Times New Roman" w:hAnsi="Times New Roman"/>
          <w:i/>
          <w:iCs/>
          <w:sz w:val="24"/>
        </w:rPr>
        <w:t>:</w:t>
      </w:r>
      <w:r w:rsidRPr="00E86528" w:rsidR="0066480D">
        <w:rPr>
          <w:rFonts w:ascii="Times New Roman" w:hAnsi="Times New Roman"/>
          <w:i/>
          <w:iCs/>
          <w:sz w:val="24"/>
        </w:rPr>
        <w:t xml:space="preserve"> </w:t>
      </w:r>
      <w:r w:rsidRPr="00E86528" w:rsidR="001A5258">
        <w:rPr>
          <w:rFonts w:ascii="Times New Roman" w:hAnsi="Times New Roman"/>
          <w:i/>
          <w:iCs/>
          <w:sz w:val="24"/>
        </w:rPr>
        <w:t>feitelijk handelen</w:t>
      </w:r>
    </w:p>
    <w:p w:rsidRPr="00E86528" w:rsidR="000E636C" w:rsidP="000E636C" w:rsidRDefault="13B15F49" w14:paraId="453A8116" w14:textId="739BED3A">
      <w:pPr>
        <w:rPr>
          <w:rFonts w:ascii="Times New Roman" w:hAnsi="Times New Roman"/>
          <w:sz w:val="24"/>
        </w:rPr>
      </w:pPr>
      <w:r w:rsidRPr="00E86528">
        <w:rPr>
          <w:rFonts w:ascii="Times New Roman" w:hAnsi="Times New Roman"/>
          <w:sz w:val="24"/>
        </w:rPr>
        <w:t xml:space="preserve">De implementatie </w:t>
      </w:r>
      <w:r w:rsidRPr="00E86528" w:rsidR="1F266C07">
        <w:rPr>
          <w:rFonts w:ascii="Times New Roman" w:hAnsi="Times New Roman"/>
          <w:sz w:val="24"/>
        </w:rPr>
        <w:t xml:space="preserve">van het beginsel </w:t>
      </w:r>
      <w:r w:rsidRPr="00E86528">
        <w:rPr>
          <w:rFonts w:ascii="Times New Roman" w:hAnsi="Times New Roman"/>
          <w:sz w:val="24"/>
        </w:rPr>
        <w:t xml:space="preserve">zal </w:t>
      </w:r>
      <w:r w:rsidRPr="00E86528" w:rsidR="007252B4">
        <w:rPr>
          <w:rFonts w:ascii="Times New Roman" w:hAnsi="Times New Roman"/>
          <w:sz w:val="24"/>
        </w:rPr>
        <w:t>daarnaast</w:t>
      </w:r>
      <w:r w:rsidRPr="00E86528">
        <w:rPr>
          <w:rFonts w:ascii="Times New Roman" w:hAnsi="Times New Roman"/>
          <w:sz w:val="24"/>
        </w:rPr>
        <w:t xml:space="preserve"> gedeeltelijk worden ingevuld </w:t>
      </w:r>
      <w:r w:rsidRPr="00E86528" w:rsidR="007252B4">
        <w:rPr>
          <w:rFonts w:ascii="Times New Roman" w:hAnsi="Times New Roman"/>
          <w:sz w:val="24"/>
        </w:rPr>
        <w:t xml:space="preserve">door middel van </w:t>
      </w:r>
      <w:r w:rsidRPr="00E86528" w:rsidR="335EB88D">
        <w:rPr>
          <w:rFonts w:ascii="Times New Roman" w:hAnsi="Times New Roman"/>
          <w:sz w:val="24"/>
        </w:rPr>
        <w:t xml:space="preserve">feitelijk handelen, </w:t>
      </w:r>
      <w:r w:rsidRPr="00E86528" w:rsidR="66BAEF62">
        <w:rPr>
          <w:rFonts w:ascii="Times New Roman" w:hAnsi="Times New Roman"/>
          <w:sz w:val="24"/>
        </w:rPr>
        <w:t>via</w:t>
      </w:r>
      <w:r w:rsidRPr="00E86528" w:rsidR="335EB88D">
        <w:rPr>
          <w:rFonts w:ascii="Times New Roman" w:hAnsi="Times New Roman"/>
          <w:sz w:val="24"/>
        </w:rPr>
        <w:t xml:space="preserve"> </w:t>
      </w:r>
      <w:r w:rsidRPr="00E86528" w:rsidR="5ABF5B5F">
        <w:rPr>
          <w:rFonts w:ascii="Times New Roman" w:hAnsi="Times New Roman"/>
          <w:sz w:val="24"/>
        </w:rPr>
        <w:t xml:space="preserve">beleid. </w:t>
      </w:r>
      <w:r w:rsidRPr="00E86528" w:rsidR="005E4164">
        <w:rPr>
          <w:rFonts w:ascii="Times New Roman" w:hAnsi="Times New Roman"/>
          <w:sz w:val="24"/>
        </w:rPr>
        <w:t xml:space="preserve">Een voorbeeld hiervan </w:t>
      </w:r>
      <w:r w:rsidRPr="00E86528" w:rsidR="6897B1B2">
        <w:rPr>
          <w:rFonts w:ascii="Times New Roman" w:hAnsi="Times New Roman"/>
          <w:sz w:val="24"/>
        </w:rPr>
        <w:t>is de trias energetica</w:t>
      </w:r>
      <w:r w:rsidRPr="00E86528" w:rsidR="00893AE1">
        <w:rPr>
          <w:rFonts w:ascii="Times New Roman" w:hAnsi="Times New Roman"/>
          <w:sz w:val="24"/>
        </w:rPr>
        <w:t xml:space="preserve"> </w:t>
      </w:r>
      <w:r w:rsidRPr="00E86528" w:rsidR="007252B4">
        <w:rPr>
          <w:rFonts w:ascii="Times New Roman" w:hAnsi="Times New Roman"/>
          <w:sz w:val="24"/>
        </w:rPr>
        <w:t xml:space="preserve">als onderdeel </w:t>
      </w:r>
      <w:r w:rsidRPr="00E86528" w:rsidR="6897B1B2">
        <w:rPr>
          <w:rFonts w:ascii="Times New Roman" w:hAnsi="Times New Roman"/>
          <w:sz w:val="24"/>
        </w:rPr>
        <w:t>van het Nationaal Plan Energiesystemen (hierna: NPE)</w:t>
      </w:r>
      <w:r w:rsidRPr="00E86528" w:rsidR="2FD2647D">
        <w:rPr>
          <w:rFonts w:ascii="Times New Roman" w:hAnsi="Times New Roman"/>
          <w:sz w:val="24"/>
        </w:rPr>
        <w:t>;</w:t>
      </w:r>
      <w:r w:rsidRPr="00E86528" w:rsidR="6897B1B2">
        <w:rPr>
          <w:rFonts w:ascii="Times New Roman" w:hAnsi="Times New Roman"/>
          <w:sz w:val="24"/>
        </w:rPr>
        <w:t xml:space="preserve"> de kabinetsvisie voor het energiesysteem tot 2050. </w:t>
      </w:r>
      <w:r w:rsidRPr="00E86528" w:rsidR="5E9F15C0">
        <w:rPr>
          <w:rFonts w:ascii="Times New Roman" w:hAnsi="Times New Roman"/>
          <w:sz w:val="24"/>
        </w:rPr>
        <w:t>De trias energetica is een driestappenstrategie</w:t>
      </w:r>
      <w:r w:rsidRPr="00E86528" w:rsidR="7DF2C8BC">
        <w:rPr>
          <w:rFonts w:ascii="Times New Roman" w:hAnsi="Times New Roman"/>
          <w:sz w:val="24"/>
        </w:rPr>
        <w:t>.</w:t>
      </w:r>
      <w:r w:rsidRPr="00E86528" w:rsidR="5E9F15C0">
        <w:rPr>
          <w:rFonts w:ascii="Times New Roman" w:hAnsi="Times New Roman"/>
          <w:sz w:val="24"/>
        </w:rPr>
        <w:t xml:space="preserve"> Deze strategie </w:t>
      </w:r>
      <w:r w:rsidRPr="00E86528" w:rsidR="6897B1B2">
        <w:rPr>
          <w:rFonts w:ascii="Times New Roman" w:hAnsi="Times New Roman"/>
          <w:sz w:val="24"/>
        </w:rPr>
        <w:t>gaat ervan uit dat eerst besparing wordt toegepast door het tegengaan van energieverspilling, d</w:t>
      </w:r>
      <w:r w:rsidRPr="00E86528" w:rsidR="06E7660E">
        <w:rPr>
          <w:rFonts w:ascii="Times New Roman" w:hAnsi="Times New Roman"/>
          <w:sz w:val="24"/>
        </w:rPr>
        <w:t>aarna</w:t>
      </w:r>
      <w:r w:rsidRPr="00E86528" w:rsidR="6897B1B2">
        <w:rPr>
          <w:rFonts w:ascii="Times New Roman" w:hAnsi="Times New Roman"/>
          <w:sz w:val="24"/>
        </w:rPr>
        <w:t xml:space="preserve"> zoveel mogelijk energie duurzaam wordt </w:t>
      </w:r>
      <w:r w:rsidRPr="00E86528" w:rsidR="702E9E11">
        <w:rPr>
          <w:rFonts w:ascii="Times New Roman" w:hAnsi="Times New Roman"/>
          <w:sz w:val="24"/>
        </w:rPr>
        <w:t>opgewekt</w:t>
      </w:r>
      <w:r w:rsidRPr="00E86528" w:rsidR="6897B1B2">
        <w:rPr>
          <w:rFonts w:ascii="Times New Roman" w:hAnsi="Times New Roman"/>
          <w:sz w:val="24"/>
        </w:rPr>
        <w:t xml:space="preserve"> en </w:t>
      </w:r>
      <w:r w:rsidRPr="00E86528" w:rsidR="7999AD8E">
        <w:rPr>
          <w:rFonts w:ascii="Times New Roman" w:hAnsi="Times New Roman"/>
          <w:sz w:val="24"/>
        </w:rPr>
        <w:t>tot slot</w:t>
      </w:r>
      <w:r w:rsidRPr="00E86528" w:rsidR="00893AE1">
        <w:rPr>
          <w:rFonts w:ascii="Times New Roman" w:hAnsi="Times New Roman"/>
          <w:sz w:val="24"/>
        </w:rPr>
        <w:t xml:space="preserve"> </w:t>
      </w:r>
      <w:r w:rsidRPr="00E86528" w:rsidR="6897B1B2">
        <w:rPr>
          <w:rFonts w:ascii="Times New Roman" w:hAnsi="Times New Roman"/>
          <w:sz w:val="24"/>
        </w:rPr>
        <w:t xml:space="preserve">dat er zo efficiënt mogelijk gebruik gemaakt wordt van (fossiele) energiebronnen om in de resterende energiebehoefte te voorzien. Bij het uitwerken van toekomstig energiebeleid en het inrichten van het toekomstige energiesysteem wordt dus al rekening gehouden met energie-efficiëntie. </w:t>
      </w:r>
    </w:p>
    <w:p w:rsidRPr="00E86528" w:rsidR="002A0D02" w:rsidP="003D6018" w:rsidRDefault="002A0D02" w14:paraId="7E4445B9" w14:textId="77777777">
      <w:pPr>
        <w:rPr>
          <w:rFonts w:ascii="Times New Roman" w:hAnsi="Times New Roman"/>
          <w:sz w:val="24"/>
        </w:rPr>
      </w:pPr>
    </w:p>
    <w:p w:rsidRPr="00E86528" w:rsidR="000E636C" w:rsidP="78B33E90" w:rsidRDefault="6897B1B2" w14:paraId="2160EF4B" w14:textId="40FDBFFE">
      <w:pPr>
        <w:rPr>
          <w:rFonts w:ascii="Times New Roman" w:hAnsi="Times New Roman"/>
          <w:b/>
          <w:bCs/>
          <w:sz w:val="24"/>
        </w:rPr>
      </w:pPr>
      <w:r w:rsidRPr="00E86528">
        <w:rPr>
          <w:rFonts w:ascii="Times New Roman" w:hAnsi="Times New Roman"/>
          <w:sz w:val="24"/>
        </w:rPr>
        <w:t xml:space="preserve">Ook </w:t>
      </w:r>
      <w:r w:rsidRPr="00E86528" w:rsidR="7DF2C8BC">
        <w:rPr>
          <w:rFonts w:ascii="Times New Roman" w:hAnsi="Times New Roman"/>
          <w:sz w:val="24"/>
        </w:rPr>
        <w:t>komt energie</w:t>
      </w:r>
      <w:r w:rsidRPr="00E86528" w:rsidR="007252B4">
        <w:rPr>
          <w:rFonts w:ascii="Times New Roman" w:hAnsi="Times New Roman"/>
          <w:sz w:val="24"/>
        </w:rPr>
        <w:t>gebruik</w:t>
      </w:r>
      <w:r w:rsidRPr="00E86528" w:rsidR="7DF2C8BC">
        <w:rPr>
          <w:rFonts w:ascii="Times New Roman" w:hAnsi="Times New Roman"/>
          <w:sz w:val="24"/>
        </w:rPr>
        <w:t xml:space="preserve"> als onderdeel terug</w:t>
      </w:r>
      <w:r w:rsidRPr="00E86528">
        <w:rPr>
          <w:rFonts w:ascii="Times New Roman" w:hAnsi="Times New Roman"/>
          <w:sz w:val="24"/>
        </w:rPr>
        <w:t xml:space="preserve"> in het beleidskompas</w:t>
      </w:r>
      <w:r w:rsidRPr="00E86528" w:rsidR="7DF2C8BC">
        <w:rPr>
          <w:rFonts w:ascii="Times New Roman" w:hAnsi="Times New Roman"/>
          <w:sz w:val="24"/>
        </w:rPr>
        <w:t>;</w:t>
      </w:r>
      <w:r w:rsidRPr="00E86528">
        <w:rPr>
          <w:rFonts w:ascii="Times New Roman" w:hAnsi="Times New Roman"/>
          <w:sz w:val="24"/>
        </w:rPr>
        <w:t xml:space="preserve"> een instrument dat beleidsmakers moeten gebruiken bij het </w:t>
      </w:r>
      <w:r w:rsidRPr="00E86528" w:rsidR="003B3F14">
        <w:rPr>
          <w:rFonts w:ascii="Times New Roman" w:hAnsi="Times New Roman"/>
          <w:sz w:val="24"/>
        </w:rPr>
        <w:t>uitdenken</w:t>
      </w:r>
      <w:r w:rsidRPr="00E86528" w:rsidR="00416642">
        <w:rPr>
          <w:rFonts w:ascii="Times New Roman" w:hAnsi="Times New Roman"/>
          <w:sz w:val="24"/>
        </w:rPr>
        <w:t xml:space="preserve"> </w:t>
      </w:r>
      <w:r w:rsidRPr="00E86528">
        <w:rPr>
          <w:rFonts w:ascii="Times New Roman" w:hAnsi="Times New Roman"/>
          <w:sz w:val="24"/>
        </w:rPr>
        <w:t>van mogelijk nieuw beleid</w:t>
      </w:r>
      <w:r w:rsidRPr="00E86528" w:rsidR="7DF2C8BC">
        <w:rPr>
          <w:rFonts w:ascii="Times New Roman" w:hAnsi="Times New Roman"/>
          <w:sz w:val="24"/>
        </w:rPr>
        <w:t>. B</w:t>
      </w:r>
      <w:r w:rsidRPr="00E86528">
        <w:rPr>
          <w:rFonts w:ascii="Times New Roman" w:hAnsi="Times New Roman"/>
          <w:sz w:val="24"/>
        </w:rPr>
        <w:t xml:space="preserve">ij het onderdeel “de gevolgen van het beleid” </w:t>
      </w:r>
      <w:r w:rsidRPr="00E86528" w:rsidR="7DF2C8BC">
        <w:rPr>
          <w:rFonts w:ascii="Times New Roman" w:hAnsi="Times New Roman"/>
          <w:sz w:val="24"/>
        </w:rPr>
        <w:t>moet</w:t>
      </w:r>
      <w:r w:rsidRPr="00E86528" w:rsidR="007252B4">
        <w:rPr>
          <w:rFonts w:ascii="Times New Roman" w:hAnsi="Times New Roman"/>
          <w:sz w:val="24"/>
        </w:rPr>
        <w:t>,</w:t>
      </w:r>
      <w:r w:rsidRPr="00E86528" w:rsidR="7DF2C8BC">
        <w:rPr>
          <w:rFonts w:ascii="Times New Roman" w:hAnsi="Times New Roman"/>
          <w:sz w:val="24"/>
        </w:rPr>
        <w:t xml:space="preserve"> wanneer sprake is van ontwerp-regelgeving die substantiële gevolgen heeft voor het milieu</w:t>
      </w:r>
      <w:r w:rsidRPr="00E86528" w:rsidR="007252B4">
        <w:rPr>
          <w:rFonts w:ascii="Times New Roman" w:hAnsi="Times New Roman"/>
          <w:sz w:val="24"/>
        </w:rPr>
        <w:t>,</w:t>
      </w:r>
      <w:r w:rsidRPr="00E86528" w:rsidR="7DF2C8BC">
        <w:rPr>
          <w:rFonts w:ascii="Times New Roman" w:hAnsi="Times New Roman"/>
          <w:sz w:val="24"/>
        </w:rPr>
        <w:t xml:space="preserve"> </w:t>
      </w:r>
      <w:r w:rsidRPr="00E86528" w:rsidR="3BF8E9E1">
        <w:rPr>
          <w:rFonts w:ascii="Times New Roman" w:hAnsi="Times New Roman"/>
          <w:sz w:val="24"/>
        </w:rPr>
        <w:t xml:space="preserve">reeds </w:t>
      </w:r>
      <w:r w:rsidRPr="00E86528">
        <w:rPr>
          <w:rFonts w:ascii="Times New Roman" w:hAnsi="Times New Roman"/>
          <w:sz w:val="24"/>
        </w:rPr>
        <w:t xml:space="preserve">inzichtelijk worden gemaakt wat de gevolgen zijn voor het energiegebruik. </w:t>
      </w:r>
      <w:r w:rsidRPr="00E86528" w:rsidR="538E0A6E">
        <w:rPr>
          <w:rFonts w:ascii="Times New Roman" w:hAnsi="Times New Roman"/>
          <w:sz w:val="24"/>
        </w:rPr>
        <w:t>He</w:t>
      </w:r>
      <w:r w:rsidRPr="00E86528">
        <w:rPr>
          <w:rFonts w:ascii="Times New Roman" w:hAnsi="Times New Roman"/>
          <w:sz w:val="24"/>
        </w:rPr>
        <w:t xml:space="preserve">t </w:t>
      </w:r>
      <w:r w:rsidRPr="00E86528" w:rsidR="00E53130">
        <w:rPr>
          <w:rFonts w:ascii="Times New Roman" w:hAnsi="Times New Roman"/>
          <w:sz w:val="24"/>
        </w:rPr>
        <w:t>e</w:t>
      </w:r>
      <w:r w:rsidRPr="00E86528" w:rsidR="0029179A">
        <w:rPr>
          <w:rFonts w:ascii="Times New Roman" w:hAnsi="Times New Roman"/>
          <w:sz w:val="24"/>
        </w:rPr>
        <w:t>nergie-efficiëntie-eerstbeginsel</w:t>
      </w:r>
      <w:r w:rsidRPr="00E86528">
        <w:rPr>
          <w:rFonts w:ascii="Times New Roman" w:hAnsi="Times New Roman"/>
          <w:sz w:val="24"/>
        </w:rPr>
        <w:t xml:space="preserve"> </w:t>
      </w:r>
      <w:r w:rsidRPr="00E86528" w:rsidR="538E0A6E">
        <w:rPr>
          <w:rFonts w:ascii="Times New Roman" w:hAnsi="Times New Roman"/>
          <w:sz w:val="24"/>
        </w:rPr>
        <w:t>heeft ook een rol gespeeld als onderdeel van de</w:t>
      </w:r>
      <w:r w:rsidRPr="00E86528">
        <w:rPr>
          <w:rFonts w:ascii="Times New Roman" w:hAnsi="Times New Roman"/>
          <w:sz w:val="24"/>
        </w:rPr>
        <w:t xml:space="preserve"> beleidsvorming bij </w:t>
      </w:r>
      <w:r w:rsidRPr="00E86528" w:rsidR="538E0A6E">
        <w:rPr>
          <w:rFonts w:ascii="Times New Roman" w:hAnsi="Times New Roman"/>
          <w:sz w:val="24"/>
        </w:rPr>
        <w:t xml:space="preserve">de totstandkoming van </w:t>
      </w:r>
      <w:r w:rsidRPr="00E86528">
        <w:rPr>
          <w:rFonts w:ascii="Times New Roman" w:hAnsi="Times New Roman"/>
          <w:sz w:val="24"/>
        </w:rPr>
        <w:t xml:space="preserve">het aanvullend </w:t>
      </w:r>
      <w:r w:rsidRPr="00E86528" w:rsidR="6939C70E">
        <w:rPr>
          <w:rFonts w:ascii="Times New Roman" w:hAnsi="Times New Roman"/>
          <w:sz w:val="24"/>
        </w:rPr>
        <w:t xml:space="preserve">pakket </w:t>
      </w:r>
      <w:r w:rsidRPr="00E86528">
        <w:rPr>
          <w:rFonts w:ascii="Times New Roman" w:hAnsi="Times New Roman"/>
          <w:sz w:val="24"/>
        </w:rPr>
        <w:t>Klimaatbeleid (Kamerstuk</w:t>
      </w:r>
      <w:r w:rsidRPr="00E86528" w:rsidR="4E4B5C21">
        <w:rPr>
          <w:rFonts w:ascii="Times New Roman" w:hAnsi="Times New Roman"/>
          <w:sz w:val="24"/>
        </w:rPr>
        <w:t>ken II 2022/23</w:t>
      </w:r>
      <w:r w:rsidRPr="00E86528">
        <w:rPr>
          <w:rFonts w:ascii="Times New Roman" w:hAnsi="Times New Roman"/>
          <w:sz w:val="24"/>
        </w:rPr>
        <w:t xml:space="preserve"> 32 813, nr. 1230). Bij de besluitvorming en verdere uitwerking van de maatregelen uit </w:t>
      </w:r>
      <w:r w:rsidRPr="00E86528" w:rsidR="6939C70E">
        <w:rPr>
          <w:rFonts w:ascii="Times New Roman" w:hAnsi="Times New Roman"/>
          <w:sz w:val="24"/>
        </w:rPr>
        <w:t xml:space="preserve">het </w:t>
      </w:r>
      <w:r w:rsidRPr="00E86528" w:rsidR="4E4B5C21">
        <w:rPr>
          <w:rFonts w:ascii="Times New Roman" w:hAnsi="Times New Roman"/>
          <w:sz w:val="24"/>
        </w:rPr>
        <w:t>K</w:t>
      </w:r>
      <w:r w:rsidRPr="00E86528" w:rsidR="6939C70E">
        <w:rPr>
          <w:rFonts w:ascii="Times New Roman" w:hAnsi="Times New Roman"/>
          <w:sz w:val="24"/>
        </w:rPr>
        <w:t>limaatfonds</w:t>
      </w:r>
      <w:r w:rsidRPr="00E86528">
        <w:rPr>
          <w:rFonts w:ascii="Times New Roman" w:hAnsi="Times New Roman"/>
          <w:sz w:val="24"/>
        </w:rPr>
        <w:t xml:space="preserve"> worden</w:t>
      </w:r>
      <w:r w:rsidRPr="00E86528" w:rsidR="7DF2C8BC">
        <w:rPr>
          <w:rFonts w:ascii="Times New Roman" w:hAnsi="Times New Roman"/>
          <w:sz w:val="24"/>
        </w:rPr>
        <w:t xml:space="preserve"> </w:t>
      </w:r>
      <w:r w:rsidRPr="00E86528">
        <w:rPr>
          <w:rFonts w:ascii="Times New Roman" w:hAnsi="Times New Roman"/>
          <w:sz w:val="24"/>
        </w:rPr>
        <w:t xml:space="preserve">de gevolgen voor energie-efficiëntie meegenomen en meegewogen. </w:t>
      </w:r>
      <w:r w:rsidRPr="00E86528" w:rsidR="5ABF5B5F">
        <w:rPr>
          <w:rFonts w:ascii="Times New Roman" w:hAnsi="Times New Roman"/>
          <w:sz w:val="24"/>
        </w:rPr>
        <w:t xml:space="preserve">Verder wijst de overheid via communicatiecampagnes op het belang </w:t>
      </w:r>
      <w:r w:rsidRPr="00E86528" w:rsidR="7DF2C8BC">
        <w:rPr>
          <w:rFonts w:ascii="Times New Roman" w:hAnsi="Times New Roman"/>
          <w:sz w:val="24"/>
        </w:rPr>
        <w:t>van</w:t>
      </w:r>
      <w:r w:rsidRPr="00E86528" w:rsidR="5ABF5B5F">
        <w:rPr>
          <w:rFonts w:ascii="Times New Roman" w:hAnsi="Times New Roman"/>
          <w:sz w:val="24"/>
        </w:rPr>
        <w:t xml:space="preserve"> energiebespar</w:t>
      </w:r>
      <w:r w:rsidRPr="00E86528" w:rsidR="7DF2C8BC">
        <w:rPr>
          <w:rFonts w:ascii="Times New Roman" w:hAnsi="Times New Roman"/>
          <w:sz w:val="24"/>
        </w:rPr>
        <w:t>i</w:t>
      </w:r>
      <w:r w:rsidRPr="00E86528" w:rsidR="5ABF5B5F">
        <w:rPr>
          <w:rFonts w:ascii="Times New Roman" w:hAnsi="Times New Roman"/>
          <w:sz w:val="24"/>
        </w:rPr>
        <w:t>n</w:t>
      </w:r>
      <w:r w:rsidRPr="00E86528" w:rsidR="7DF2C8BC">
        <w:rPr>
          <w:rFonts w:ascii="Times New Roman" w:hAnsi="Times New Roman"/>
          <w:sz w:val="24"/>
        </w:rPr>
        <w:t>g</w:t>
      </w:r>
      <w:r w:rsidRPr="00E86528" w:rsidR="007252B4">
        <w:rPr>
          <w:rFonts w:ascii="Times New Roman" w:hAnsi="Times New Roman"/>
          <w:sz w:val="24"/>
        </w:rPr>
        <w:t xml:space="preserve"> en daarmee het efficiëntere gebruik van energie</w:t>
      </w:r>
      <w:r w:rsidRPr="00E86528" w:rsidR="5ABF5B5F">
        <w:rPr>
          <w:rFonts w:ascii="Times New Roman" w:hAnsi="Times New Roman"/>
          <w:sz w:val="24"/>
        </w:rPr>
        <w:t>.</w:t>
      </w:r>
    </w:p>
    <w:p w:rsidRPr="00E86528" w:rsidR="0056321B" w:rsidP="004801F5" w:rsidRDefault="0056321B" w14:paraId="5441C3AA" w14:textId="77777777">
      <w:pPr>
        <w:rPr>
          <w:rFonts w:ascii="Times New Roman" w:hAnsi="Times New Roman"/>
          <w:i/>
          <w:sz w:val="24"/>
        </w:rPr>
      </w:pPr>
    </w:p>
    <w:p w:rsidRPr="00E86528" w:rsidR="004801F5" w:rsidP="004801F5" w:rsidRDefault="007252B4" w14:paraId="2DB47516" w14:textId="23C1F9CA">
      <w:pPr>
        <w:rPr>
          <w:rFonts w:ascii="Times New Roman" w:hAnsi="Times New Roman"/>
          <w:sz w:val="24"/>
        </w:rPr>
      </w:pPr>
      <w:r w:rsidRPr="00E86528">
        <w:rPr>
          <w:rFonts w:ascii="Times New Roman" w:hAnsi="Times New Roman"/>
          <w:sz w:val="24"/>
        </w:rPr>
        <w:t xml:space="preserve">Daarnaast kent </w:t>
      </w:r>
      <w:r w:rsidRPr="00E86528" w:rsidR="004801F5">
        <w:rPr>
          <w:rFonts w:ascii="Times New Roman" w:hAnsi="Times New Roman"/>
          <w:sz w:val="24"/>
        </w:rPr>
        <w:t>Nederland voor bedrijven en instellingen met een jaarlijks energiegebruik van 50.000 kWh elektriciteit of 25.000 m</w:t>
      </w:r>
      <w:r w:rsidRPr="00E86528" w:rsidR="004801F5">
        <w:rPr>
          <w:rFonts w:ascii="Times New Roman" w:hAnsi="Times New Roman"/>
          <w:sz w:val="24"/>
          <w:vertAlign w:val="superscript"/>
        </w:rPr>
        <w:t>3</w:t>
      </w:r>
      <w:r w:rsidRPr="00E86528" w:rsidR="004801F5">
        <w:rPr>
          <w:rFonts w:ascii="Times New Roman" w:hAnsi="Times New Roman"/>
          <w:sz w:val="24"/>
        </w:rPr>
        <w:t xml:space="preserve"> aardgasequivalent of meer een verplichting om alle maatregelen ter verduurzaming van het energiegebruik met een terugverdientijd van vijf jaar of </w:t>
      </w:r>
      <w:r w:rsidRPr="00E86528" w:rsidR="004801F5">
        <w:rPr>
          <w:rFonts w:ascii="Times New Roman" w:hAnsi="Times New Roman"/>
          <w:sz w:val="24"/>
        </w:rPr>
        <w:lastRenderedPageBreak/>
        <w:t>minder te treffen.</w:t>
      </w:r>
      <w:r w:rsidRPr="00E86528" w:rsidR="004801F5">
        <w:rPr>
          <w:rStyle w:val="Voetnootmarkering"/>
          <w:rFonts w:ascii="Times New Roman" w:hAnsi="Times New Roman"/>
          <w:sz w:val="24"/>
        </w:rPr>
        <w:footnoteReference w:id="10"/>
      </w:r>
      <w:r w:rsidRPr="00E86528" w:rsidR="004801F5">
        <w:rPr>
          <w:rFonts w:ascii="Times New Roman" w:hAnsi="Times New Roman"/>
          <w:sz w:val="24"/>
        </w:rPr>
        <w:t xml:space="preserve"> Dit betekent dat deze bedrijven in hun planning, beleid en proces al rekening moeten houden met de energie-efficiëntie van hun bedrijfsproces.</w:t>
      </w:r>
      <w:r w:rsidRPr="00E86528" w:rsidR="00A3012A">
        <w:rPr>
          <w:rFonts w:ascii="Times New Roman" w:hAnsi="Times New Roman"/>
          <w:sz w:val="24"/>
        </w:rPr>
        <w:t xml:space="preserve"> Over de getroffen of te treffen verduurzamingsmaatregelen moet door bedrijven worden gerapporteerd. Voor grote energiegebruikers geldt</w:t>
      </w:r>
      <w:r w:rsidRPr="00E86528" w:rsidR="00893AE1">
        <w:rPr>
          <w:rFonts w:ascii="Times New Roman" w:hAnsi="Times New Roman"/>
          <w:sz w:val="24"/>
        </w:rPr>
        <w:t xml:space="preserve"> </w:t>
      </w:r>
      <w:r w:rsidRPr="00E86528" w:rsidR="009D1236">
        <w:rPr>
          <w:rFonts w:ascii="Times New Roman" w:hAnsi="Times New Roman"/>
          <w:sz w:val="24"/>
        </w:rPr>
        <w:t>in het kader van de energiebesparingsplicht dat een</w:t>
      </w:r>
      <w:r w:rsidRPr="00E86528" w:rsidR="004801F5">
        <w:rPr>
          <w:rFonts w:ascii="Times New Roman" w:hAnsi="Times New Roman"/>
          <w:sz w:val="24"/>
        </w:rPr>
        <w:t xml:space="preserve"> onderzoek</w:t>
      </w:r>
      <w:r w:rsidRPr="00E86528" w:rsidR="009D1236">
        <w:rPr>
          <w:rFonts w:ascii="Times New Roman" w:hAnsi="Times New Roman"/>
          <w:sz w:val="24"/>
        </w:rPr>
        <w:t xml:space="preserve"> moet worden uitgevoerd</w:t>
      </w:r>
      <w:r w:rsidRPr="00E86528" w:rsidR="004801F5">
        <w:rPr>
          <w:rFonts w:ascii="Times New Roman" w:hAnsi="Times New Roman"/>
          <w:sz w:val="24"/>
        </w:rPr>
        <w:t>, zoals opgenomen in artikel 5.15b van het Bal</w:t>
      </w:r>
      <w:r w:rsidRPr="00E86528" w:rsidR="00A3012A">
        <w:rPr>
          <w:rFonts w:ascii="Times New Roman" w:hAnsi="Times New Roman"/>
          <w:sz w:val="24"/>
        </w:rPr>
        <w:t>. Onderdeel van deze</w:t>
      </w:r>
      <w:r w:rsidRPr="00E86528" w:rsidR="004801F5">
        <w:rPr>
          <w:rFonts w:ascii="Times New Roman" w:hAnsi="Times New Roman"/>
          <w:sz w:val="24"/>
        </w:rPr>
        <w:t xml:space="preserve"> verplicht</w:t>
      </w:r>
      <w:r w:rsidRPr="00E86528" w:rsidR="00A3012A">
        <w:rPr>
          <w:rFonts w:ascii="Times New Roman" w:hAnsi="Times New Roman"/>
          <w:sz w:val="24"/>
        </w:rPr>
        <w:t>ing is dat</w:t>
      </w:r>
      <w:r w:rsidRPr="00E86528" w:rsidR="004801F5">
        <w:rPr>
          <w:rFonts w:ascii="Times New Roman" w:hAnsi="Times New Roman"/>
          <w:sz w:val="24"/>
        </w:rPr>
        <w:t xml:space="preserve"> grote energiegebruikers </w:t>
      </w:r>
      <w:r w:rsidRPr="00E86528" w:rsidR="00A3012A">
        <w:rPr>
          <w:rFonts w:ascii="Times New Roman" w:hAnsi="Times New Roman"/>
          <w:sz w:val="24"/>
        </w:rPr>
        <w:t xml:space="preserve">onder andere </w:t>
      </w:r>
      <w:r w:rsidRPr="00E86528" w:rsidR="004801F5">
        <w:rPr>
          <w:rFonts w:ascii="Times New Roman" w:hAnsi="Times New Roman"/>
          <w:sz w:val="24"/>
        </w:rPr>
        <w:t xml:space="preserve">structurele energiezorg en maatregelen daartoe in de planning, het beleid en uitvoering </w:t>
      </w:r>
      <w:r w:rsidRPr="00E86528" w:rsidR="00A3012A">
        <w:rPr>
          <w:rFonts w:ascii="Times New Roman" w:hAnsi="Times New Roman"/>
          <w:sz w:val="24"/>
        </w:rPr>
        <w:t xml:space="preserve">van de bedrijfsvoering </w:t>
      </w:r>
      <w:r w:rsidRPr="00E86528" w:rsidR="004801F5">
        <w:rPr>
          <w:rFonts w:ascii="Times New Roman" w:hAnsi="Times New Roman"/>
          <w:sz w:val="24"/>
        </w:rPr>
        <w:t xml:space="preserve">mee </w:t>
      </w:r>
      <w:r w:rsidRPr="00E86528" w:rsidR="00A3012A">
        <w:rPr>
          <w:rFonts w:ascii="Times New Roman" w:hAnsi="Times New Roman"/>
          <w:sz w:val="24"/>
        </w:rPr>
        <w:t xml:space="preserve">dienen </w:t>
      </w:r>
      <w:r w:rsidRPr="00E86528" w:rsidR="004801F5">
        <w:rPr>
          <w:rFonts w:ascii="Times New Roman" w:hAnsi="Times New Roman"/>
          <w:sz w:val="24"/>
        </w:rPr>
        <w:t xml:space="preserve">te nemen. </w:t>
      </w:r>
    </w:p>
    <w:p w:rsidRPr="00E86528" w:rsidR="000E636C" w:rsidP="000E636C" w:rsidRDefault="000E636C" w14:paraId="6B7934DD" w14:textId="77777777">
      <w:pPr>
        <w:rPr>
          <w:rFonts w:ascii="Times New Roman" w:hAnsi="Times New Roman"/>
          <w:bCs/>
          <w:i/>
          <w:iCs/>
          <w:sz w:val="24"/>
        </w:rPr>
      </w:pPr>
    </w:p>
    <w:p w:rsidRPr="00E86528" w:rsidR="000E636C" w:rsidP="78B33E90" w:rsidRDefault="6897B1B2" w14:paraId="23EDFED1" w14:textId="631413A9">
      <w:pPr>
        <w:rPr>
          <w:rFonts w:ascii="Times New Roman" w:hAnsi="Times New Roman"/>
          <w:i/>
          <w:iCs/>
          <w:sz w:val="24"/>
        </w:rPr>
      </w:pPr>
      <w:r w:rsidRPr="00E86528">
        <w:rPr>
          <w:rFonts w:ascii="Times New Roman" w:hAnsi="Times New Roman"/>
          <w:i/>
          <w:iCs/>
          <w:sz w:val="24"/>
        </w:rPr>
        <w:t>3.2</w:t>
      </w:r>
      <w:r w:rsidRPr="00E86528" w:rsidR="76831B73">
        <w:rPr>
          <w:rFonts w:ascii="Times New Roman" w:hAnsi="Times New Roman"/>
          <w:i/>
          <w:iCs/>
          <w:sz w:val="24"/>
        </w:rPr>
        <w:t xml:space="preserve"> </w:t>
      </w:r>
      <w:r w:rsidRPr="00E86528" w:rsidR="18F9B3A1">
        <w:rPr>
          <w:rFonts w:ascii="Times New Roman" w:hAnsi="Times New Roman"/>
          <w:i/>
          <w:iCs/>
          <w:sz w:val="24"/>
        </w:rPr>
        <w:t>H</w:t>
      </w:r>
      <w:r w:rsidRPr="00E86528">
        <w:rPr>
          <w:rFonts w:ascii="Times New Roman" w:hAnsi="Times New Roman"/>
          <w:i/>
          <w:iCs/>
          <w:sz w:val="24"/>
        </w:rPr>
        <w:t>oofdstuk 2</w:t>
      </w:r>
      <w:r w:rsidRPr="00E86528" w:rsidR="18F9B3A1">
        <w:rPr>
          <w:rFonts w:ascii="Times New Roman" w:hAnsi="Times New Roman"/>
          <w:i/>
          <w:iCs/>
          <w:sz w:val="24"/>
        </w:rPr>
        <w:t xml:space="preserve"> van de richtlijn</w:t>
      </w:r>
      <w:r w:rsidRPr="00E86528">
        <w:rPr>
          <w:rFonts w:ascii="Times New Roman" w:hAnsi="Times New Roman"/>
          <w:i/>
          <w:iCs/>
          <w:sz w:val="24"/>
        </w:rPr>
        <w:t xml:space="preserve">: </w:t>
      </w:r>
      <w:r w:rsidRPr="00E86528" w:rsidR="76171789">
        <w:rPr>
          <w:rFonts w:ascii="Times New Roman" w:hAnsi="Times New Roman"/>
          <w:i/>
          <w:iCs/>
          <w:sz w:val="24"/>
        </w:rPr>
        <w:t>v</w:t>
      </w:r>
      <w:r w:rsidRPr="00E86528">
        <w:rPr>
          <w:rFonts w:ascii="Times New Roman" w:hAnsi="Times New Roman"/>
          <w:i/>
          <w:iCs/>
          <w:sz w:val="24"/>
        </w:rPr>
        <w:t>oorbeeldfunctie van de publieke sector</w:t>
      </w:r>
    </w:p>
    <w:p w:rsidRPr="00E86528" w:rsidR="000E636C" w:rsidP="000E636C" w:rsidRDefault="00154AE3" w14:paraId="7C556D91" w14:textId="1417A6CC">
      <w:pPr>
        <w:rPr>
          <w:rFonts w:ascii="Times New Roman" w:hAnsi="Times New Roman"/>
          <w:bCs/>
          <w:sz w:val="24"/>
        </w:rPr>
      </w:pPr>
      <w:r w:rsidRPr="00E86528">
        <w:rPr>
          <w:rFonts w:ascii="Times New Roman" w:hAnsi="Times New Roman"/>
          <w:bCs/>
          <w:sz w:val="24"/>
        </w:rPr>
        <w:t>In overweging 33 van de preambule bij de richtlijn is opgenomen dat d</w:t>
      </w:r>
      <w:r w:rsidRPr="00E86528" w:rsidR="000E636C">
        <w:rPr>
          <w:rFonts w:ascii="Times New Roman" w:hAnsi="Times New Roman"/>
          <w:bCs/>
          <w:sz w:val="24"/>
        </w:rPr>
        <w:t xml:space="preserve">e publieke sector goed </w:t>
      </w:r>
      <w:r w:rsidRPr="00E86528">
        <w:rPr>
          <w:rFonts w:ascii="Times New Roman" w:hAnsi="Times New Roman"/>
          <w:bCs/>
          <w:sz w:val="24"/>
        </w:rPr>
        <w:t xml:space="preserve">is </w:t>
      </w:r>
      <w:r w:rsidRPr="00E86528" w:rsidR="000E636C">
        <w:rPr>
          <w:rFonts w:ascii="Times New Roman" w:hAnsi="Times New Roman"/>
          <w:bCs/>
          <w:sz w:val="24"/>
        </w:rPr>
        <w:t>voor ongeveer 5</w:t>
      </w:r>
      <w:r w:rsidRPr="00E86528" w:rsidR="00416642">
        <w:rPr>
          <w:rFonts w:ascii="Times New Roman" w:hAnsi="Times New Roman"/>
          <w:bCs/>
          <w:sz w:val="24"/>
        </w:rPr>
        <w:t>%</w:t>
      </w:r>
      <w:r w:rsidRPr="00E86528" w:rsidR="000E636C">
        <w:rPr>
          <w:rFonts w:ascii="Times New Roman" w:hAnsi="Times New Roman"/>
          <w:bCs/>
          <w:sz w:val="24"/>
        </w:rPr>
        <w:t xml:space="preserve"> tot 10% van het totale finaal </w:t>
      </w:r>
      <w:r w:rsidRPr="00E86528" w:rsidR="007D0E04">
        <w:rPr>
          <w:rFonts w:ascii="Times New Roman" w:hAnsi="Times New Roman"/>
          <w:bCs/>
          <w:sz w:val="24"/>
        </w:rPr>
        <w:t>energiegebruik</w:t>
      </w:r>
      <w:r w:rsidRPr="00E86528" w:rsidR="000E636C">
        <w:rPr>
          <w:rFonts w:ascii="Times New Roman" w:hAnsi="Times New Roman"/>
          <w:bCs/>
          <w:sz w:val="24"/>
        </w:rPr>
        <w:t xml:space="preserve"> van de EU</w:t>
      </w:r>
      <w:r w:rsidRPr="00E86528">
        <w:rPr>
          <w:rFonts w:ascii="Times New Roman" w:hAnsi="Times New Roman"/>
          <w:bCs/>
          <w:sz w:val="24"/>
        </w:rPr>
        <w:t xml:space="preserve"> en </w:t>
      </w:r>
      <w:r w:rsidRPr="00E86528" w:rsidR="005B3872">
        <w:rPr>
          <w:rFonts w:ascii="Times New Roman" w:hAnsi="Times New Roman"/>
          <w:bCs/>
          <w:sz w:val="24"/>
        </w:rPr>
        <w:t>dat</w:t>
      </w:r>
      <w:r w:rsidRPr="00E86528" w:rsidR="00217C8E">
        <w:rPr>
          <w:rFonts w:ascii="Times New Roman" w:hAnsi="Times New Roman"/>
          <w:bCs/>
          <w:sz w:val="24"/>
        </w:rPr>
        <w:t xml:space="preserve"> </w:t>
      </w:r>
      <w:r w:rsidRPr="00E86528" w:rsidR="005B3872">
        <w:rPr>
          <w:rFonts w:ascii="Times New Roman" w:hAnsi="Times New Roman"/>
          <w:bCs/>
          <w:sz w:val="24"/>
        </w:rPr>
        <w:t>o</w:t>
      </w:r>
      <w:r w:rsidRPr="00E86528" w:rsidR="000E636C">
        <w:rPr>
          <w:rFonts w:ascii="Times New Roman" w:hAnsi="Times New Roman"/>
          <w:bCs/>
          <w:sz w:val="24"/>
        </w:rPr>
        <w:t>verheidsinstanties jaarlijks ongeveer 1.800 miljard euro uit</w:t>
      </w:r>
      <w:r w:rsidRPr="00E86528" w:rsidR="0052469A">
        <w:rPr>
          <w:rFonts w:ascii="Times New Roman" w:hAnsi="Times New Roman"/>
          <w:bCs/>
          <w:sz w:val="24"/>
        </w:rPr>
        <w:t>geven</w:t>
      </w:r>
      <w:r w:rsidRPr="00E86528" w:rsidR="000E636C">
        <w:rPr>
          <w:rFonts w:ascii="Times New Roman" w:hAnsi="Times New Roman"/>
          <w:bCs/>
          <w:sz w:val="24"/>
        </w:rPr>
        <w:t xml:space="preserve">. </w:t>
      </w:r>
      <w:r w:rsidRPr="00E86528">
        <w:rPr>
          <w:rFonts w:ascii="Times New Roman" w:hAnsi="Times New Roman"/>
          <w:bCs/>
          <w:sz w:val="24"/>
        </w:rPr>
        <w:t>D</w:t>
      </w:r>
      <w:r w:rsidRPr="00E86528" w:rsidR="000E636C">
        <w:rPr>
          <w:rFonts w:ascii="Times New Roman" w:hAnsi="Times New Roman"/>
          <w:bCs/>
          <w:sz w:val="24"/>
        </w:rPr>
        <w:t xml:space="preserve">e publieke sector </w:t>
      </w:r>
      <w:r w:rsidRPr="00E86528">
        <w:rPr>
          <w:rFonts w:ascii="Times New Roman" w:hAnsi="Times New Roman"/>
          <w:bCs/>
          <w:sz w:val="24"/>
        </w:rPr>
        <w:t xml:space="preserve">is daarom </w:t>
      </w:r>
      <w:r w:rsidRPr="00E86528" w:rsidR="000E636C">
        <w:rPr>
          <w:rFonts w:ascii="Times New Roman" w:hAnsi="Times New Roman"/>
          <w:bCs/>
          <w:sz w:val="24"/>
        </w:rPr>
        <w:t xml:space="preserve">een belangrijke motor </w:t>
      </w:r>
      <w:r w:rsidRPr="00E86528" w:rsidR="00416642">
        <w:rPr>
          <w:rFonts w:ascii="Times New Roman" w:hAnsi="Times New Roman"/>
          <w:bCs/>
          <w:sz w:val="24"/>
        </w:rPr>
        <w:t xml:space="preserve">voor </w:t>
      </w:r>
      <w:r w:rsidRPr="00E86528" w:rsidR="00120E3C">
        <w:rPr>
          <w:rFonts w:ascii="Times New Roman" w:hAnsi="Times New Roman"/>
          <w:bCs/>
          <w:sz w:val="24"/>
        </w:rPr>
        <w:t>de ontwikkeling van</w:t>
      </w:r>
      <w:r w:rsidRPr="00E86528" w:rsidR="000E636C">
        <w:rPr>
          <w:rFonts w:ascii="Times New Roman" w:hAnsi="Times New Roman"/>
          <w:bCs/>
          <w:sz w:val="24"/>
        </w:rPr>
        <w:t xml:space="preserve"> markt</w:t>
      </w:r>
      <w:r w:rsidRPr="00E86528" w:rsidR="0052469A">
        <w:rPr>
          <w:rFonts w:ascii="Times New Roman" w:hAnsi="Times New Roman"/>
          <w:bCs/>
          <w:sz w:val="24"/>
        </w:rPr>
        <w:t>en</w:t>
      </w:r>
      <w:r w:rsidRPr="00E86528" w:rsidR="000E636C">
        <w:rPr>
          <w:rFonts w:ascii="Times New Roman" w:hAnsi="Times New Roman"/>
          <w:bCs/>
          <w:sz w:val="24"/>
        </w:rPr>
        <w:t xml:space="preserve"> naar efficiëntere producten, gebouwen en diensten, en om een gedragsverandering op het vlak van </w:t>
      </w:r>
      <w:r w:rsidRPr="00E86528" w:rsidR="007D0E04">
        <w:rPr>
          <w:rFonts w:ascii="Times New Roman" w:hAnsi="Times New Roman"/>
          <w:bCs/>
          <w:sz w:val="24"/>
        </w:rPr>
        <w:t>energiegebruik</w:t>
      </w:r>
      <w:r w:rsidRPr="00E86528" w:rsidR="000E636C">
        <w:rPr>
          <w:rFonts w:ascii="Times New Roman" w:hAnsi="Times New Roman"/>
          <w:bCs/>
          <w:sz w:val="24"/>
        </w:rPr>
        <w:t xml:space="preserve"> teweeg te brengen bij burgers en bedrijven. Om de</w:t>
      </w:r>
      <w:r w:rsidRPr="00E86528">
        <w:rPr>
          <w:rFonts w:ascii="Times New Roman" w:hAnsi="Times New Roman"/>
          <w:bCs/>
          <w:sz w:val="24"/>
        </w:rPr>
        <w:t xml:space="preserve"> publieke sector een</w:t>
      </w:r>
      <w:r w:rsidRPr="00E86528" w:rsidR="000E636C">
        <w:rPr>
          <w:rFonts w:ascii="Times New Roman" w:hAnsi="Times New Roman"/>
          <w:bCs/>
          <w:sz w:val="24"/>
        </w:rPr>
        <w:t xml:space="preserve"> voorbeeldrol te</w:t>
      </w:r>
      <w:r w:rsidRPr="00E86528">
        <w:rPr>
          <w:rFonts w:ascii="Times New Roman" w:hAnsi="Times New Roman"/>
          <w:bCs/>
          <w:sz w:val="24"/>
        </w:rPr>
        <w:t xml:space="preserve"> laten</w:t>
      </w:r>
      <w:r w:rsidRPr="00E86528" w:rsidR="00893AE1">
        <w:rPr>
          <w:rFonts w:ascii="Times New Roman" w:hAnsi="Times New Roman"/>
          <w:bCs/>
          <w:sz w:val="24"/>
        </w:rPr>
        <w:t xml:space="preserve"> </w:t>
      </w:r>
      <w:r w:rsidRPr="00E86528">
        <w:rPr>
          <w:rFonts w:ascii="Times New Roman" w:hAnsi="Times New Roman"/>
          <w:bCs/>
          <w:sz w:val="24"/>
        </w:rPr>
        <w:t>ver</w:t>
      </w:r>
      <w:r w:rsidRPr="00E86528" w:rsidR="000E636C">
        <w:rPr>
          <w:rFonts w:ascii="Times New Roman" w:hAnsi="Times New Roman"/>
          <w:bCs/>
          <w:sz w:val="24"/>
        </w:rPr>
        <w:t>vullen</w:t>
      </w:r>
      <w:r w:rsidRPr="00E86528" w:rsidR="00372A4A">
        <w:rPr>
          <w:rFonts w:ascii="Times New Roman" w:hAnsi="Times New Roman"/>
          <w:bCs/>
          <w:sz w:val="24"/>
        </w:rPr>
        <w:t>,</w:t>
      </w:r>
      <w:r w:rsidRPr="00E86528" w:rsidR="000E636C">
        <w:rPr>
          <w:rFonts w:ascii="Times New Roman" w:hAnsi="Times New Roman"/>
          <w:bCs/>
          <w:sz w:val="24"/>
        </w:rPr>
        <w:t xml:space="preserve"> introduceert de richtlijn in artikel 5 en 6 verplichtingen om het energiegebruik van overheidsinstanties terug te dringen en </w:t>
      </w:r>
      <w:r w:rsidRPr="00E86528" w:rsidR="003F5674">
        <w:rPr>
          <w:rFonts w:ascii="Times New Roman" w:hAnsi="Times New Roman"/>
          <w:bCs/>
          <w:sz w:val="24"/>
        </w:rPr>
        <w:t>e</w:t>
      </w:r>
      <w:r w:rsidRPr="00E86528" w:rsidR="000E636C">
        <w:rPr>
          <w:rFonts w:ascii="Times New Roman" w:hAnsi="Times New Roman"/>
          <w:bCs/>
          <w:sz w:val="24"/>
        </w:rPr>
        <w:t>e</w:t>
      </w:r>
      <w:r w:rsidRPr="00E86528" w:rsidR="003F5674">
        <w:rPr>
          <w:rFonts w:ascii="Times New Roman" w:hAnsi="Times New Roman"/>
          <w:bCs/>
          <w:sz w:val="24"/>
        </w:rPr>
        <w:t>n</w:t>
      </w:r>
      <w:r w:rsidRPr="00E86528" w:rsidR="000E636C">
        <w:rPr>
          <w:rFonts w:ascii="Times New Roman" w:hAnsi="Times New Roman"/>
          <w:bCs/>
          <w:sz w:val="24"/>
        </w:rPr>
        <w:t xml:space="preserve"> renovatiegolf te bewerkstelligen. </w:t>
      </w:r>
      <w:r w:rsidRPr="00E86528" w:rsidR="0052469A">
        <w:rPr>
          <w:rFonts w:ascii="Times New Roman" w:hAnsi="Times New Roman"/>
          <w:bCs/>
          <w:sz w:val="24"/>
        </w:rPr>
        <w:t xml:space="preserve">Ook aanbestedende diensten </w:t>
      </w:r>
      <w:r w:rsidRPr="00E86528" w:rsidR="00372A4A">
        <w:rPr>
          <w:rFonts w:ascii="Times New Roman" w:hAnsi="Times New Roman"/>
          <w:bCs/>
          <w:sz w:val="24"/>
        </w:rPr>
        <w:t xml:space="preserve">en aanbestedende instanties </w:t>
      </w:r>
      <w:r w:rsidRPr="00E86528" w:rsidR="0052469A">
        <w:rPr>
          <w:rFonts w:ascii="Times New Roman" w:hAnsi="Times New Roman"/>
          <w:bCs/>
          <w:sz w:val="24"/>
        </w:rPr>
        <w:t>moeten het belang van energie-efficiëntie meenemen in hun aanbestedingen. Dit is opgenomen in a</w:t>
      </w:r>
      <w:r w:rsidRPr="00E86528" w:rsidR="000E636C">
        <w:rPr>
          <w:rFonts w:ascii="Times New Roman" w:hAnsi="Times New Roman"/>
          <w:bCs/>
          <w:sz w:val="24"/>
        </w:rPr>
        <w:t xml:space="preserve">rtikel 7 </w:t>
      </w:r>
      <w:r w:rsidRPr="00E86528" w:rsidR="0052469A">
        <w:rPr>
          <w:rFonts w:ascii="Times New Roman" w:hAnsi="Times New Roman"/>
          <w:bCs/>
          <w:sz w:val="24"/>
        </w:rPr>
        <w:t>van de richtlijn.</w:t>
      </w:r>
      <w:r w:rsidRPr="00E86528" w:rsidR="000E636C">
        <w:rPr>
          <w:rFonts w:ascii="Times New Roman" w:hAnsi="Times New Roman"/>
          <w:bCs/>
          <w:sz w:val="24"/>
        </w:rPr>
        <w:t xml:space="preserve"> </w:t>
      </w:r>
      <w:r w:rsidRPr="00E86528" w:rsidR="00CE5CCE">
        <w:rPr>
          <w:rFonts w:ascii="Times New Roman" w:hAnsi="Times New Roman"/>
          <w:bCs/>
          <w:sz w:val="24"/>
        </w:rPr>
        <w:t>Hieronder wordt ingegaan op de implementatie van de a</w:t>
      </w:r>
      <w:r w:rsidRPr="00E86528" w:rsidR="00AD6B99">
        <w:rPr>
          <w:rFonts w:ascii="Times New Roman" w:hAnsi="Times New Roman"/>
          <w:bCs/>
          <w:sz w:val="24"/>
        </w:rPr>
        <w:t>rtikel</w:t>
      </w:r>
      <w:r w:rsidRPr="00E86528" w:rsidR="00CE5CCE">
        <w:rPr>
          <w:rFonts w:ascii="Times New Roman" w:hAnsi="Times New Roman"/>
          <w:bCs/>
          <w:sz w:val="24"/>
        </w:rPr>
        <w:t>en</w:t>
      </w:r>
      <w:r w:rsidRPr="00E86528" w:rsidR="00AD6B99">
        <w:rPr>
          <w:rFonts w:ascii="Times New Roman" w:hAnsi="Times New Roman"/>
          <w:bCs/>
          <w:sz w:val="24"/>
        </w:rPr>
        <w:t xml:space="preserve"> 5 en 7 van de richtlijn. De implementatie van artikel 6 van de richtlijn wordt toegelicht in paragraaf 4.3 van deze memorie van toelichting. </w:t>
      </w:r>
    </w:p>
    <w:p w:rsidRPr="00E86528" w:rsidR="000E636C" w:rsidP="000E636C" w:rsidRDefault="000E636C" w14:paraId="7459451D" w14:textId="77777777">
      <w:pPr>
        <w:rPr>
          <w:rFonts w:ascii="Times New Roman" w:hAnsi="Times New Roman"/>
          <w:bCs/>
          <w:i/>
          <w:iCs/>
          <w:sz w:val="24"/>
        </w:rPr>
      </w:pPr>
    </w:p>
    <w:p w:rsidRPr="00E86528" w:rsidR="000E636C" w:rsidP="000E636C" w:rsidRDefault="000E636C" w14:paraId="1FBD6A0A" w14:textId="1EB42948">
      <w:pPr>
        <w:rPr>
          <w:rFonts w:ascii="Times New Roman" w:hAnsi="Times New Roman"/>
          <w:i/>
          <w:iCs/>
          <w:sz w:val="24"/>
        </w:rPr>
      </w:pPr>
      <w:r w:rsidRPr="00E86528">
        <w:rPr>
          <w:rFonts w:ascii="Times New Roman" w:hAnsi="Times New Roman"/>
          <w:i/>
          <w:iCs/>
          <w:sz w:val="24"/>
        </w:rPr>
        <w:t xml:space="preserve">3.2.1 Voorbeeldrol overheidsinstanties op </w:t>
      </w:r>
      <w:r w:rsidRPr="00E86528" w:rsidR="00CA17A6">
        <w:rPr>
          <w:rFonts w:ascii="Times New Roman" w:hAnsi="Times New Roman"/>
          <w:i/>
          <w:iCs/>
          <w:sz w:val="24"/>
        </w:rPr>
        <w:t xml:space="preserve">het gebied van </w:t>
      </w:r>
      <w:r w:rsidRPr="00E86528">
        <w:rPr>
          <w:rFonts w:ascii="Times New Roman" w:hAnsi="Times New Roman"/>
          <w:i/>
          <w:iCs/>
          <w:sz w:val="24"/>
        </w:rPr>
        <w:t>energiebesparing</w:t>
      </w:r>
    </w:p>
    <w:p w:rsidRPr="00E86528" w:rsidR="000E636C" w:rsidP="000E636C" w:rsidRDefault="5088D8E6" w14:paraId="66BCA2B3" w14:textId="4F72EAA1">
      <w:pPr>
        <w:rPr>
          <w:rFonts w:ascii="Times New Roman" w:hAnsi="Times New Roman"/>
          <w:sz w:val="24"/>
        </w:rPr>
      </w:pPr>
      <w:r w:rsidRPr="00E86528">
        <w:rPr>
          <w:rFonts w:ascii="Times New Roman" w:hAnsi="Times New Roman"/>
          <w:sz w:val="24"/>
        </w:rPr>
        <w:t xml:space="preserve">Om de voorbeeldfunctie van overheidsinstanties </w:t>
      </w:r>
      <w:r w:rsidRPr="00E86528" w:rsidR="757A990A">
        <w:rPr>
          <w:rFonts w:ascii="Times New Roman" w:hAnsi="Times New Roman"/>
          <w:sz w:val="24"/>
        </w:rPr>
        <w:t xml:space="preserve">toe te passen is inzicht nodig op wie deze van toepassing is. </w:t>
      </w:r>
      <w:r w:rsidRPr="00E86528" w:rsidR="108B4AC0">
        <w:rPr>
          <w:rFonts w:ascii="Times New Roman" w:hAnsi="Times New Roman"/>
          <w:sz w:val="24"/>
        </w:rPr>
        <w:t>O</w:t>
      </w:r>
      <w:r w:rsidRPr="00E86528" w:rsidR="5F868670">
        <w:rPr>
          <w:rFonts w:ascii="Times New Roman" w:hAnsi="Times New Roman"/>
          <w:sz w:val="24"/>
        </w:rPr>
        <w:t>verheidsinstantie</w:t>
      </w:r>
      <w:r w:rsidRPr="00E86528" w:rsidR="108B4AC0">
        <w:rPr>
          <w:rFonts w:ascii="Times New Roman" w:hAnsi="Times New Roman"/>
          <w:sz w:val="24"/>
        </w:rPr>
        <w:t>s worden in artikel 2, onder 12</w:t>
      </w:r>
      <w:r w:rsidRPr="00E86528" w:rsidR="0961980D">
        <w:rPr>
          <w:rFonts w:ascii="Times New Roman" w:hAnsi="Times New Roman"/>
          <w:sz w:val="24"/>
        </w:rPr>
        <w:t>,</w:t>
      </w:r>
      <w:r w:rsidRPr="00E86528" w:rsidR="108B4AC0">
        <w:rPr>
          <w:rFonts w:ascii="Times New Roman" w:hAnsi="Times New Roman"/>
          <w:sz w:val="24"/>
        </w:rPr>
        <w:t xml:space="preserve"> van de richtlijn</w:t>
      </w:r>
      <w:r w:rsidRPr="00E86528" w:rsidR="6897B1B2">
        <w:rPr>
          <w:rFonts w:ascii="Times New Roman" w:hAnsi="Times New Roman"/>
          <w:sz w:val="24"/>
        </w:rPr>
        <w:t xml:space="preserve"> gedefinieerd als: “nationale, regionale of lokale autoriteiten en entiteiten die rechtstreeks door die autoriteiten worden gefinancierd en beheerd, maar die niet van industriële of commerciële aard zijn”. </w:t>
      </w:r>
      <w:r w:rsidRPr="00E86528" w:rsidR="108B4AC0">
        <w:rPr>
          <w:rFonts w:ascii="Times New Roman" w:hAnsi="Times New Roman"/>
          <w:sz w:val="24"/>
        </w:rPr>
        <w:t>Uit een door de Commissie gepubliceerde aanbeveling</w:t>
      </w:r>
      <w:r w:rsidRPr="00E86528" w:rsidR="006E6362">
        <w:rPr>
          <w:rStyle w:val="Voetnootmarkering"/>
          <w:rFonts w:ascii="Times New Roman" w:hAnsi="Times New Roman"/>
          <w:sz w:val="24"/>
        </w:rPr>
        <w:footnoteReference w:id="11"/>
      </w:r>
      <w:r w:rsidRPr="00E86528" w:rsidR="108B4AC0">
        <w:rPr>
          <w:rFonts w:ascii="Times New Roman" w:hAnsi="Times New Roman"/>
          <w:sz w:val="24"/>
        </w:rPr>
        <w:t xml:space="preserve"> over de </w:t>
      </w:r>
      <w:r w:rsidRPr="00E86528" w:rsidR="56FD077D">
        <w:rPr>
          <w:rFonts w:ascii="Times New Roman" w:hAnsi="Times New Roman"/>
          <w:sz w:val="24"/>
        </w:rPr>
        <w:t xml:space="preserve">artikelen 5, 6 en 7 van de richtlijn volgt dat </w:t>
      </w:r>
      <w:r w:rsidRPr="00E86528" w:rsidR="6897B1B2">
        <w:rPr>
          <w:rFonts w:ascii="Times New Roman" w:hAnsi="Times New Roman"/>
          <w:sz w:val="24"/>
        </w:rPr>
        <w:t xml:space="preserve">“rechtstreeks door deze autoriteiten gefinancierd” </w:t>
      </w:r>
      <w:r w:rsidRPr="00E86528" w:rsidR="56FD077D">
        <w:rPr>
          <w:rFonts w:ascii="Times New Roman" w:hAnsi="Times New Roman"/>
          <w:sz w:val="24"/>
        </w:rPr>
        <w:t xml:space="preserve">inhoudt </w:t>
      </w:r>
      <w:r w:rsidRPr="00E86528" w:rsidR="6897B1B2">
        <w:rPr>
          <w:rFonts w:ascii="Times New Roman" w:hAnsi="Times New Roman"/>
          <w:sz w:val="24"/>
        </w:rPr>
        <w:t xml:space="preserve">dat die entiteiten voor meer dan de helft met overheidsmiddelen worden gefinancierd en “door deze autoriteiten beheerd” betekent dat een nationale, regionale of lokale autoriteit een meerderheid heeft met betrekking tot de keuze van het beheer van de entiteit. Deze definitie is smaller dan “aanbestedende diensten”, omdat de entiteiten rechtstreeks gefinancierd </w:t>
      </w:r>
      <w:r w:rsidRPr="00E86528" w:rsidR="090F12AA">
        <w:rPr>
          <w:rFonts w:ascii="Times New Roman" w:hAnsi="Times New Roman"/>
          <w:sz w:val="24"/>
        </w:rPr>
        <w:t xml:space="preserve">en beheerd </w:t>
      </w:r>
      <w:r w:rsidRPr="00E86528" w:rsidR="6897B1B2">
        <w:rPr>
          <w:rFonts w:ascii="Times New Roman" w:hAnsi="Times New Roman"/>
          <w:sz w:val="24"/>
        </w:rPr>
        <w:t>worden in plaats van één van de twee. Doordat aan beide eisen moet worden voldaan hebben de verschillende lagen van de overheid directe controle over de beslissingen</w:t>
      </w:r>
      <w:r w:rsidRPr="00E86528" w:rsidR="6F46CF08">
        <w:rPr>
          <w:rFonts w:ascii="Times New Roman" w:hAnsi="Times New Roman"/>
          <w:sz w:val="24"/>
        </w:rPr>
        <w:t xml:space="preserve"> en wordt verwacht dat zij daarmee de m</w:t>
      </w:r>
      <w:r w:rsidRPr="00E86528" w:rsidR="75F06E59">
        <w:rPr>
          <w:rFonts w:ascii="Times New Roman" w:hAnsi="Times New Roman"/>
          <w:sz w:val="24"/>
        </w:rPr>
        <w:t>ogelijkheid</w:t>
      </w:r>
      <w:r w:rsidRPr="00E86528" w:rsidR="6F46CF08">
        <w:rPr>
          <w:rFonts w:ascii="Times New Roman" w:hAnsi="Times New Roman"/>
          <w:sz w:val="24"/>
        </w:rPr>
        <w:t xml:space="preserve"> hebben om hun voorbeeldrol te vervullen</w:t>
      </w:r>
      <w:r w:rsidRPr="00E86528" w:rsidR="6897B1B2">
        <w:rPr>
          <w:rFonts w:ascii="Times New Roman" w:hAnsi="Times New Roman"/>
          <w:sz w:val="24"/>
        </w:rPr>
        <w:t xml:space="preserve">. </w:t>
      </w:r>
      <w:r w:rsidRPr="00E86528" w:rsidR="18E6A619">
        <w:rPr>
          <w:rFonts w:ascii="Times New Roman" w:hAnsi="Times New Roman"/>
          <w:sz w:val="24"/>
        </w:rPr>
        <w:t xml:space="preserve">Een voorbeeld van een overheidsinstantie </w:t>
      </w:r>
      <w:r w:rsidRPr="00E86528" w:rsidR="0961980D">
        <w:rPr>
          <w:rFonts w:ascii="Times New Roman" w:hAnsi="Times New Roman"/>
          <w:sz w:val="24"/>
        </w:rPr>
        <w:t xml:space="preserve">is </w:t>
      </w:r>
      <w:r w:rsidRPr="00E86528" w:rsidR="18E6A619">
        <w:rPr>
          <w:rFonts w:ascii="Times New Roman" w:hAnsi="Times New Roman"/>
          <w:sz w:val="24"/>
        </w:rPr>
        <w:t xml:space="preserve">bijvoorbeeld de </w:t>
      </w:r>
      <w:r w:rsidRPr="00E86528" w:rsidR="0961980D">
        <w:rPr>
          <w:rFonts w:ascii="Times New Roman" w:hAnsi="Times New Roman"/>
          <w:sz w:val="24"/>
        </w:rPr>
        <w:t>p</w:t>
      </w:r>
      <w:r w:rsidRPr="00E86528" w:rsidR="18E6A619">
        <w:rPr>
          <w:rFonts w:ascii="Times New Roman" w:hAnsi="Times New Roman"/>
          <w:sz w:val="24"/>
        </w:rPr>
        <w:t xml:space="preserve">olitie of een gemeenschappelijke regeling. Een voorbeeld van wat niet onder de definitie valt is de </w:t>
      </w:r>
      <w:r w:rsidRPr="00E86528" w:rsidR="00372A4A">
        <w:rPr>
          <w:rFonts w:ascii="Times New Roman" w:hAnsi="Times New Roman"/>
          <w:sz w:val="24"/>
        </w:rPr>
        <w:t xml:space="preserve">Royal </w:t>
      </w:r>
      <w:r w:rsidRPr="00E86528" w:rsidR="18E6A619">
        <w:rPr>
          <w:rFonts w:ascii="Times New Roman" w:hAnsi="Times New Roman"/>
          <w:sz w:val="24"/>
        </w:rPr>
        <w:t xml:space="preserve">Schiphol </w:t>
      </w:r>
      <w:r w:rsidRPr="00E86528" w:rsidR="00372A4A">
        <w:rPr>
          <w:rFonts w:ascii="Times New Roman" w:hAnsi="Times New Roman"/>
          <w:sz w:val="24"/>
        </w:rPr>
        <w:t>Group</w:t>
      </w:r>
      <w:r w:rsidRPr="00E86528" w:rsidR="18E6A619">
        <w:rPr>
          <w:rFonts w:ascii="Times New Roman" w:hAnsi="Times New Roman"/>
          <w:sz w:val="24"/>
        </w:rPr>
        <w:t xml:space="preserve">. </w:t>
      </w:r>
    </w:p>
    <w:p w:rsidRPr="00E86528" w:rsidR="000E636C" w:rsidP="000E636C" w:rsidRDefault="000E636C" w14:paraId="6DBA9EFE" w14:textId="77777777">
      <w:pPr>
        <w:rPr>
          <w:rFonts w:ascii="Times New Roman" w:hAnsi="Times New Roman"/>
          <w:sz w:val="24"/>
        </w:rPr>
      </w:pPr>
    </w:p>
    <w:p w:rsidRPr="00E86528" w:rsidR="000E636C" w:rsidP="000E636C" w:rsidRDefault="000C752D" w14:paraId="2B725AAE" w14:textId="56C42A1F">
      <w:pPr>
        <w:rPr>
          <w:rFonts w:ascii="Times New Roman" w:hAnsi="Times New Roman"/>
          <w:i/>
          <w:iCs/>
          <w:sz w:val="24"/>
        </w:rPr>
      </w:pPr>
      <w:r w:rsidRPr="00E86528">
        <w:rPr>
          <w:rFonts w:ascii="Times New Roman" w:hAnsi="Times New Roman"/>
          <w:i/>
          <w:iCs/>
          <w:sz w:val="24"/>
        </w:rPr>
        <w:t xml:space="preserve">3.2.1.1 </w:t>
      </w:r>
      <w:r w:rsidRPr="00E86528" w:rsidR="00217C8E">
        <w:rPr>
          <w:rFonts w:ascii="Times New Roman" w:hAnsi="Times New Roman"/>
          <w:i/>
          <w:iCs/>
          <w:sz w:val="24"/>
        </w:rPr>
        <w:t>Vermindering van het finale energiegebruik</w:t>
      </w:r>
    </w:p>
    <w:p w:rsidRPr="00E86528" w:rsidR="000E636C" w:rsidP="000E636C" w:rsidRDefault="000E636C" w14:paraId="5D0D87F8" w14:textId="7ED9BF8C">
      <w:pPr>
        <w:rPr>
          <w:rFonts w:ascii="Times New Roman" w:hAnsi="Times New Roman"/>
          <w:sz w:val="24"/>
        </w:rPr>
      </w:pPr>
      <w:r w:rsidRPr="00E86528">
        <w:rPr>
          <w:rFonts w:ascii="Times New Roman" w:hAnsi="Times New Roman"/>
          <w:sz w:val="24"/>
        </w:rPr>
        <w:t xml:space="preserve">Artikel 5 van de richtlijn verplicht overheidsinstanties om gezamenlijk jaarlijks 1,9% van hun finale energiegebruik te verminderen ten opzichte van het </w:t>
      </w:r>
      <w:r w:rsidRPr="00E86528" w:rsidR="00DB7543">
        <w:rPr>
          <w:rFonts w:ascii="Times New Roman" w:hAnsi="Times New Roman"/>
          <w:sz w:val="24"/>
        </w:rPr>
        <w:t xml:space="preserve">finale </w:t>
      </w:r>
      <w:r w:rsidRPr="00E86528">
        <w:rPr>
          <w:rFonts w:ascii="Times New Roman" w:hAnsi="Times New Roman"/>
          <w:sz w:val="24"/>
        </w:rPr>
        <w:t xml:space="preserve">energiegebruik in 2021. Het gaat hierbij om het finale energiegebruik in alle publieke sectoren. Dit betreft </w:t>
      </w:r>
      <w:r w:rsidRPr="00E86528" w:rsidR="00372A4A">
        <w:rPr>
          <w:rFonts w:ascii="Times New Roman" w:hAnsi="Times New Roman"/>
          <w:sz w:val="24"/>
        </w:rPr>
        <w:t xml:space="preserve">het </w:t>
      </w:r>
      <w:r w:rsidRPr="00E86528">
        <w:rPr>
          <w:rFonts w:ascii="Times New Roman" w:hAnsi="Times New Roman"/>
          <w:sz w:val="24"/>
        </w:rPr>
        <w:t xml:space="preserve">energiegebruik voor gebouwen, processen en mobiliteit, met inbegrip van gezondheidszorg, ruimtelijke ordening, waterbeheer en afvalwaterzuivering, riolering en waterzuivering, afvalbeheer, </w:t>
      </w:r>
      <w:r w:rsidRPr="00E86528">
        <w:rPr>
          <w:rFonts w:ascii="Times New Roman" w:hAnsi="Times New Roman"/>
          <w:sz w:val="24"/>
        </w:rPr>
        <w:lastRenderedPageBreak/>
        <w:t xml:space="preserve">stadsverwarming en -koeling, energiedistributie, -levering en -opslag, openbare verlichting, infrastructuurplanning, onderwijs en sociale diensten. Het percentage van gezamenlijk 1,9% finale energiebesparing zal bindend zijn </w:t>
      </w:r>
      <w:r w:rsidRPr="00E86528" w:rsidR="00DB7543">
        <w:rPr>
          <w:rFonts w:ascii="Times New Roman" w:hAnsi="Times New Roman"/>
          <w:sz w:val="24"/>
        </w:rPr>
        <w:t>voor de lidstaat</w:t>
      </w:r>
      <w:r w:rsidRPr="00E86528">
        <w:rPr>
          <w:rFonts w:ascii="Times New Roman" w:hAnsi="Times New Roman"/>
          <w:sz w:val="24"/>
        </w:rPr>
        <w:t xml:space="preserve"> vanaf 11 oktober 2027. Tot die tijd betreft dit een indicatieve waarde. </w:t>
      </w:r>
    </w:p>
    <w:p w:rsidRPr="00E86528" w:rsidR="000E636C" w:rsidP="000E636C" w:rsidRDefault="000E636C" w14:paraId="6B262F39" w14:textId="77777777">
      <w:pPr>
        <w:rPr>
          <w:rFonts w:ascii="Times New Roman" w:hAnsi="Times New Roman"/>
          <w:sz w:val="24"/>
        </w:rPr>
      </w:pPr>
    </w:p>
    <w:p w:rsidRPr="00E86528" w:rsidR="000E636C" w:rsidP="000E636C" w:rsidRDefault="726BBB0E" w14:paraId="32EEA0C2" w14:textId="41BAC804">
      <w:pPr>
        <w:rPr>
          <w:rFonts w:ascii="Times New Roman" w:hAnsi="Times New Roman"/>
          <w:sz w:val="24"/>
        </w:rPr>
      </w:pPr>
      <w:r w:rsidRPr="00E86528">
        <w:rPr>
          <w:rFonts w:ascii="Times New Roman" w:hAnsi="Times New Roman"/>
          <w:sz w:val="24"/>
        </w:rPr>
        <w:t>Artikel 5, eerste lid</w:t>
      </w:r>
      <w:r w:rsidRPr="00E86528" w:rsidR="0961980D">
        <w:rPr>
          <w:rFonts w:ascii="Times New Roman" w:hAnsi="Times New Roman"/>
          <w:sz w:val="24"/>
        </w:rPr>
        <w:t>,</w:t>
      </w:r>
      <w:r w:rsidRPr="00E86528">
        <w:rPr>
          <w:rFonts w:ascii="Times New Roman" w:hAnsi="Times New Roman"/>
          <w:sz w:val="24"/>
        </w:rPr>
        <w:t xml:space="preserve"> van de richtlijn biedt</w:t>
      </w:r>
      <w:r w:rsidRPr="00E86528" w:rsidR="6897B1B2">
        <w:rPr>
          <w:rFonts w:ascii="Times New Roman" w:hAnsi="Times New Roman"/>
          <w:sz w:val="24"/>
        </w:rPr>
        <w:t xml:space="preserve"> </w:t>
      </w:r>
      <w:r w:rsidRPr="00E86528">
        <w:rPr>
          <w:rFonts w:ascii="Times New Roman" w:hAnsi="Times New Roman"/>
          <w:sz w:val="24"/>
        </w:rPr>
        <w:t>l</w:t>
      </w:r>
      <w:r w:rsidRPr="00E86528" w:rsidR="6897B1B2">
        <w:rPr>
          <w:rFonts w:ascii="Times New Roman" w:hAnsi="Times New Roman"/>
          <w:sz w:val="24"/>
        </w:rPr>
        <w:t xml:space="preserve">idstaten de mogelijkheid om </w:t>
      </w:r>
      <w:r w:rsidRPr="00E86528">
        <w:rPr>
          <w:rFonts w:ascii="Times New Roman" w:hAnsi="Times New Roman"/>
          <w:sz w:val="24"/>
        </w:rPr>
        <w:t>het</w:t>
      </w:r>
      <w:r w:rsidRPr="00E86528" w:rsidR="6897B1B2">
        <w:rPr>
          <w:rFonts w:ascii="Times New Roman" w:hAnsi="Times New Roman"/>
          <w:sz w:val="24"/>
        </w:rPr>
        <w:t xml:space="preserve"> openbaar</w:t>
      </w:r>
      <w:r w:rsidRPr="00E86528" w:rsidR="77347E37">
        <w:rPr>
          <w:rFonts w:ascii="Times New Roman" w:hAnsi="Times New Roman"/>
          <w:sz w:val="24"/>
        </w:rPr>
        <w:t xml:space="preserve"> </w:t>
      </w:r>
      <w:r w:rsidRPr="00E86528" w:rsidR="6897B1B2">
        <w:rPr>
          <w:rFonts w:ascii="Times New Roman" w:hAnsi="Times New Roman"/>
          <w:sz w:val="24"/>
        </w:rPr>
        <w:t xml:space="preserve">vervoer </w:t>
      </w:r>
      <w:r w:rsidRPr="00E86528">
        <w:rPr>
          <w:rFonts w:ascii="Times New Roman" w:hAnsi="Times New Roman"/>
          <w:sz w:val="24"/>
        </w:rPr>
        <w:t xml:space="preserve">en de strijdkrachten </w:t>
      </w:r>
      <w:r w:rsidRPr="00E86528" w:rsidR="6897B1B2">
        <w:rPr>
          <w:rFonts w:ascii="Times New Roman" w:hAnsi="Times New Roman"/>
          <w:sz w:val="24"/>
        </w:rPr>
        <w:t xml:space="preserve">uit te sluiten van de verplichting </w:t>
      </w:r>
      <w:r w:rsidRPr="00E86528">
        <w:rPr>
          <w:rFonts w:ascii="Times New Roman" w:hAnsi="Times New Roman"/>
          <w:sz w:val="24"/>
        </w:rPr>
        <w:t>tot</w:t>
      </w:r>
      <w:r w:rsidRPr="00E86528" w:rsidR="6897B1B2">
        <w:rPr>
          <w:rFonts w:ascii="Times New Roman" w:hAnsi="Times New Roman"/>
          <w:sz w:val="24"/>
        </w:rPr>
        <w:t xml:space="preserve"> </w:t>
      </w:r>
      <w:r w:rsidRPr="00E86528">
        <w:rPr>
          <w:rFonts w:ascii="Times New Roman" w:hAnsi="Times New Roman"/>
          <w:sz w:val="24"/>
        </w:rPr>
        <w:t>vermindering van het energiegebruik</w:t>
      </w:r>
      <w:r w:rsidRPr="00E86528" w:rsidR="6897B1B2">
        <w:rPr>
          <w:rFonts w:ascii="Times New Roman" w:hAnsi="Times New Roman"/>
          <w:sz w:val="24"/>
        </w:rPr>
        <w:t xml:space="preserve">. De reductie van het </w:t>
      </w:r>
      <w:r w:rsidRPr="00E86528" w:rsidR="49F3C570">
        <w:rPr>
          <w:rFonts w:ascii="Times New Roman" w:hAnsi="Times New Roman"/>
          <w:sz w:val="24"/>
        </w:rPr>
        <w:t>energiegebruik</w:t>
      </w:r>
      <w:r w:rsidRPr="00E86528" w:rsidR="6897B1B2">
        <w:rPr>
          <w:rFonts w:ascii="Times New Roman" w:hAnsi="Times New Roman"/>
          <w:sz w:val="24"/>
        </w:rPr>
        <w:t xml:space="preserve"> van het openbaar vervoer en </w:t>
      </w:r>
      <w:r w:rsidRPr="00E86528" w:rsidR="58D6415C">
        <w:rPr>
          <w:rFonts w:ascii="Times New Roman" w:hAnsi="Times New Roman"/>
          <w:sz w:val="24"/>
        </w:rPr>
        <w:t xml:space="preserve">de strijdkrachten </w:t>
      </w:r>
      <w:r w:rsidRPr="00E86528" w:rsidR="6897B1B2">
        <w:rPr>
          <w:rFonts w:ascii="Times New Roman" w:hAnsi="Times New Roman"/>
          <w:sz w:val="24"/>
        </w:rPr>
        <w:t>is indicati</w:t>
      </w:r>
      <w:r w:rsidRPr="00E86528" w:rsidR="1F8AA3DD">
        <w:rPr>
          <w:rFonts w:ascii="Times New Roman" w:hAnsi="Times New Roman"/>
          <w:sz w:val="24"/>
        </w:rPr>
        <w:t>ef en hoeft niet mee te worden genomen bij de nulmeting</w:t>
      </w:r>
      <w:r w:rsidRPr="00E86528" w:rsidR="04A4617F">
        <w:rPr>
          <w:rFonts w:ascii="Times New Roman" w:hAnsi="Times New Roman"/>
          <w:sz w:val="24"/>
        </w:rPr>
        <w:t xml:space="preserve"> van</w:t>
      </w:r>
      <w:r w:rsidRPr="00E86528" w:rsidR="1F8AA3DD">
        <w:rPr>
          <w:rFonts w:ascii="Times New Roman" w:hAnsi="Times New Roman"/>
          <w:sz w:val="24"/>
        </w:rPr>
        <w:t xml:space="preserve"> 2021.</w:t>
      </w:r>
      <w:r w:rsidRPr="00E86528" w:rsidR="45A47DE6">
        <w:rPr>
          <w:rFonts w:ascii="Times New Roman" w:hAnsi="Times New Roman"/>
          <w:sz w:val="24"/>
        </w:rPr>
        <w:t xml:space="preserve"> </w:t>
      </w:r>
      <w:r w:rsidRPr="00E86528" w:rsidR="1F8AA3DD">
        <w:rPr>
          <w:rFonts w:ascii="Times New Roman" w:hAnsi="Times New Roman"/>
          <w:sz w:val="24"/>
        </w:rPr>
        <w:t xml:space="preserve">Wel kunnen de besparingen </w:t>
      </w:r>
      <w:r w:rsidRPr="00E86528" w:rsidR="6897B1B2">
        <w:rPr>
          <w:rFonts w:ascii="Times New Roman" w:hAnsi="Times New Roman"/>
          <w:sz w:val="24"/>
        </w:rPr>
        <w:t xml:space="preserve">nog steeds worden </w:t>
      </w:r>
      <w:r w:rsidRPr="00E86528" w:rsidR="1F8AA3DD">
        <w:rPr>
          <w:rFonts w:ascii="Times New Roman" w:hAnsi="Times New Roman"/>
          <w:sz w:val="24"/>
        </w:rPr>
        <w:t>mee</w:t>
      </w:r>
      <w:r w:rsidRPr="00E86528" w:rsidR="6897B1B2">
        <w:rPr>
          <w:rFonts w:ascii="Times New Roman" w:hAnsi="Times New Roman"/>
          <w:sz w:val="24"/>
        </w:rPr>
        <w:t>genomen voor het nakomen van de besparingsverplichting</w:t>
      </w:r>
      <w:r w:rsidRPr="00E86528" w:rsidR="5F11D564">
        <w:rPr>
          <w:rFonts w:ascii="Times New Roman" w:hAnsi="Times New Roman"/>
          <w:sz w:val="24"/>
        </w:rPr>
        <w:t xml:space="preserve"> voor overheidsinstanties</w:t>
      </w:r>
      <w:r w:rsidRPr="00E86528" w:rsidR="6897B1B2">
        <w:rPr>
          <w:rFonts w:ascii="Times New Roman" w:hAnsi="Times New Roman"/>
          <w:sz w:val="24"/>
        </w:rPr>
        <w:t>. Artikel 5, tweede lid</w:t>
      </w:r>
      <w:r w:rsidRPr="00E86528" w:rsidR="00CE52EF">
        <w:rPr>
          <w:rFonts w:ascii="Times New Roman" w:hAnsi="Times New Roman"/>
          <w:sz w:val="24"/>
        </w:rPr>
        <w:t>,</w:t>
      </w:r>
      <w:r w:rsidRPr="00E86528" w:rsidR="6897B1B2">
        <w:rPr>
          <w:rFonts w:ascii="Times New Roman" w:hAnsi="Times New Roman"/>
          <w:sz w:val="24"/>
        </w:rPr>
        <w:t xml:space="preserve"> van de richtlijn geeft </w:t>
      </w:r>
      <w:r w:rsidRPr="00E86528" w:rsidR="3BAC15CB">
        <w:rPr>
          <w:rFonts w:ascii="Times New Roman" w:hAnsi="Times New Roman"/>
          <w:sz w:val="24"/>
        </w:rPr>
        <w:t>aan dat</w:t>
      </w:r>
      <w:r w:rsidRPr="00E86528" w:rsidR="6897B1B2">
        <w:rPr>
          <w:rFonts w:ascii="Times New Roman" w:hAnsi="Times New Roman"/>
          <w:sz w:val="24"/>
        </w:rPr>
        <w:t xml:space="preserve"> </w:t>
      </w:r>
      <w:r w:rsidRPr="00E86528" w:rsidR="35398640">
        <w:rPr>
          <w:rFonts w:ascii="Times New Roman" w:hAnsi="Times New Roman"/>
          <w:sz w:val="24"/>
        </w:rPr>
        <w:t xml:space="preserve">overheidsinstanties in </w:t>
      </w:r>
      <w:r w:rsidRPr="00E86528" w:rsidR="7C459ECB">
        <w:rPr>
          <w:rFonts w:ascii="Times New Roman" w:hAnsi="Times New Roman"/>
          <w:sz w:val="24"/>
        </w:rPr>
        <w:t>gemeenten</w:t>
      </w:r>
      <w:r w:rsidRPr="00E86528" w:rsidR="35398640">
        <w:rPr>
          <w:rFonts w:ascii="Times New Roman" w:hAnsi="Times New Roman"/>
          <w:sz w:val="24"/>
        </w:rPr>
        <w:t xml:space="preserve"> </w:t>
      </w:r>
      <w:r w:rsidRPr="00E86528" w:rsidR="6897B1B2">
        <w:rPr>
          <w:rFonts w:ascii="Times New Roman" w:hAnsi="Times New Roman"/>
          <w:sz w:val="24"/>
        </w:rPr>
        <w:t xml:space="preserve">tot 50.000 inwoners pas vanaf 31 december 2026 </w:t>
      </w:r>
      <w:r w:rsidRPr="00E86528" w:rsidR="3BAC15CB">
        <w:rPr>
          <w:rFonts w:ascii="Times New Roman" w:hAnsi="Times New Roman"/>
          <w:sz w:val="24"/>
        </w:rPr>
        <w:t xml:space="preserve">hoeven </w:t>
      </w:r>
      <w:r w:rsidRPr="00E86528" w:rsidR="6897B1B2">
        <w:rPr>
          <w:rFonts w:ascii="Times New Roman" w:hAnsi="Times New Roman"/>
          <w:sz w:val="24"/>
        </w:rPr>
        <w:t>te voldoen</w:t>
      </w:r>
      <w:r w:rsidRPr="00E86528" w:rsidR="71623B68">
        <w:rPr>
          <w:rFonts w:ascii="Times New Roman" w:hAnsi="Times New Roman"/>
          <w:sz w:val="24"/>
        </w:rPr>
        <w:t xml:space="preserve"> aan de energie</w:t>
      </w:r>
      <w:r w:rsidRPr="00E86528" w:rsidR="702E9E11">
        <w:rPr>
          <w:rFonts w:ascii="Times New Roman" w:hAnsi="Times New Roman"/>
          <w:sz w:val="24"/>
        </w:rPr>
        <w:t xml:space="preserve"> </w:t>
      </w:r>
      <w:r w:rsidRPr="00E86528" w:rsidR="71623B68">
        <w:rPr>
          <w:rFonts w:ascii="Times New Roman" w:hAnsi="Times New Roman"/>
          <w:sz w:val="24"/>
        </w:rPr>
        <w:t>reductiedoelstelling</w:t>
      </w:r>
      <w:r w:rsidRPr="00E86528" w:rsidR="6897B1B2">
        <w:rPr>
          <w:rFonts w:ascii="Times New Roman" w:hAnsi="Times New Roman"/>
          <w:sz w:val="24"/>
        </w:rPr>
        <w:t xml:space="preserve">. </w:t>
      </w:r>
      <w:r w:rsidRPr="00E86528" w:rsidR="3BAC15CB">
        <w:rPr>
          <w:rFonts w:ascii="Times New Roman" w:hAnsi="Times New Roman"/>
          <w:sz w:val="24"/>
        </w:rPr>
        <w:t xml:space="preserve">Overheidsinstanties in de </w:t>
      </w:r>
      <w:r w:rsidRPr="00E86528" w:rsidR="6897B1B2">
        <w:rPr>
          <w:rFonts w:ascii="Times New Roman" w:hAnsi="Times New Roman"/>
          <w:sz w:val="24"/>
        </w:rPr>
        <w:t xml:space="preserve">kleinste </w:t>
      </w:r>
      <w:r w:rsidRPr="00E86528" w:rsidR="3BAC15CB">
        <w:rPr>
          <w:rFonts w:ascii="Times New Roman" w:hAnsi="Times New Roman"/>
          <w:sz w:val="24"/>
        </w:rPr>
        <w:t>bestuurlijke eenheden</w:t>
      </w:r>
      <w:r w:rsidRPr="00E86528" w:rsidR="6897B1B2">
        <w:rPr>
          <w:rFonts w:ascii="Times New Roman" w:hAnsi="Times New Roman"/>
          <w:sz w:val="24"/>
        </w:rPr>
        <w:t>, tot 5</w:t>
      </w:r>
      <w:r w:rsidRPr="00E86528" w:rsidR="004663DC">
        <w:rPr>
          <w:rFonts w:ascii="Times New Roman" w:hAnsi="Times New Roman"/>
          <w:sz w:val="24"/>
        </w:rPr>
        <w:t>.</w:t>
      </w:r>
      <w:r w:rsidRPr="00E86528" w:rsidR="6897B1B2">
        <w:rPr>
          <w:rFonts w:ascii="Times New Roman" w:hAnsi="Times New Roman"/>
          <w:sz w:val="24"/>
        </w:rPr>
        <w:t>000 inwoners, hoeven pas vanaf 31 december 2029 te voldoen.</w:t>
      </w:r>
      <w:r w:rsidRPr="00E86528" w:rsidR="00893AE1">
        <w:rPr>
          <w:rFonts w:ascii="Times New Roman" w:hAnsi="Times New Roman"/>
          <w:sz w:val="24"/>
        </w:rPr>
        <w:t xml:space="preserve"> </w:t>
      </w:r>
    </w:p>
    <w:p w:rsidRPr="00E86528" w:rsidR="000E636C" w:rsidP="000E636C" w:rsidRDefault="000E636C" w14:paraId="079A007B" w14:textId="77777777">
      <w:pPr>
        <w:rPr>
          <w:rFonts w:ascii="Times New Roman" w:hAnsi="Times New Roman"/>
          <w:sz w:val="24"/>
        </w:rPr>
      </w:pPr>
    </w:p>
    <w:p w:rsidRPr="00E86528" w:rsidR="000E636C" w:rsidP="000E636C" w:rsidRDefault="000E636C" w14:paraId="3A112588" w14:textId="710B964A">
      <w:pPr>
        <w:rPr>
          <w:rFonts w:ascii="Times New Roman" w:hAnsi="Times New Roman"/>
          <w:sz w:val="24"/>
        </w:rPr>
      </w:pPr>
      <w:r w:rsidRPr="00E86528">
        <w:rPr>
          <w:rFonts w:ascii="Times New Roman" w:hAnsi="Times New Roman"/>
          <w:sz w:val="24"/>
        </w:rPr>
        <w:t>Artikel 5, zesde lid</w:t>
      </w:r>
      <w:r w:rsidRPr="00E86528" w:rsidR="00F328DA">
        <w:rPr>
          <w:rFonts w:ascii="Times New Roman" w:hAnsi="Times New Roman"/>
          <w:sz w:val="24"/>
        </w:rPr>
        <w:t>,</w:t>
      </w:r>
      <w:r w:rsidRPr="00E86528">
        <w:rPr>
          <w:rFonts w:ascii="Times New Roman" w:hAnsi="Times New Roman"/>
          <w:sz w:val="24"/>
        </w:rPr>
        <w:t xml:space="preserve"> van de richtlijn </w:t>
      </w:r>
      <w:r w:rsidRPr="00E86528" w:rsidR="008603C4">
        <w:rPr>
          <w:rFonts w:ascii="Times New Roman" w:hAnsi="Times New Roman"/>
          <w:sz w:val="24"/>
        </w:rPr>
        <w:t xml:space="preserve">stelt dat regionale en lokale autoriteiten in hun langetermijnplanning specifieke energie-efficiëntie maatregelen op moeten nemen, zoals </w:t>
      </w:r>
      <w:r w:rsidRPr="00E86528" w:rsidR="00270014">
        <w:rPr>
          <w:rFonts w:ascii="Times New Roman" w:hAnsi="Times New Roman"/>
          <w:sz w:val="24"/>
        </w:rPr>
        <w:t>decarbonisatie</w:t>
      </w:r>
      <w:r w:rsidRPr="00E86528" w:rsidR="008603C4">
        <w:rPr>
          <w:rFonts w:ascii="Times New Roman" w:hAnsi="Times New Roman"/>
          <w:sz w:val="24"/>
        </w:rPr>
        <w:t xml:space="preserve">plannen of plannen voor duurzame energie, om </w:t>
      </w:r>
      <w:r w:rsidRPr="00E86528" w:rsidR="00001AD1">
        <w:rPr>
          <w:rFonts w:ascii="Times New Roman" w:hAnsi="Times New Roman"/>
          <w:sz w:val="24"/>
        </w:rPr>
        <w:t xml:space="preserve">zo </w:t>
      </w:r>
      <w:r w:rsidRPr="00E86528">
        <w:rPr>
          <w:rFonts w:ascii="Times New Roman" w:hAnsi="Times New Roman"/>
          <w:sz w:val="24"/>
        </w:rPr>
        <w:t xml:space="preserve">te kunnen sturen op energie-efficiëntie. Op deze manier kan er vooruit </w:t>
      </w:r>
      <w:r w:rsidRPr="00E86528" w:rsidR="00CE52EF">
        <w:rPr>
          <w:rFonts w:ascii="Times New Roman" w:hAnsi="Times New Roman"/>
          <w:sz w:val="24"/>
        </w:rPr>
        <w:t xml:space="preserve">worden </w:t>
      </w:r>
      <w:r w:rsidRPr="00E86528">
        <w:rPr>
          <w:rFonts w:ascii="Times New Roman" w:hAnsi="Times New Roman"/>
          <w:sz w:val="24"/>
        </w:rPr>
        <w:t xml:space="preserve">gekeken en </w:t>
      </w:r>
      <w:r w:rsidRPr="00E86528" w:rsidR="008603C4">
        <w:rPr>
          <w:rFonts w:ascii="Times New Roman" w:hAnsi="Times New Roman"/>
          <w:sz w:val="24"/>
        </w:rPr>
        <w:t xml:space="preserve">eventueel </w:t>
      </w:r>
      <w:r w:rsidRPr="00E86528" w:rsidR="00CE52EF">
        <w:rPr>
          <w:rFonts w:ascii="Times New Roman" w:hAnsi="Times New Roman"/>
          <w:sz w:val="24"/>
        </w:rPr>
        <w:t xml:space="preserve">worden </w:t>
      </w:r>
      <w:r w:rsidRPr="00E86528">
        <w:rPr>
          <w:rFonts w:ascii="Times New Roman" w:hAnsi="Times New Roman"/>
          <w:sz w:val="24"/>
        </w:rPr>
        <w:t xml:space="preserve">bijgestuurd waar nodig. </w:t>
      </w:r>
    </w:p>
    <w:p w:rsidRPr="00E86528" w:rsidR="000E636C" w:rsidP="000E636C" w:rsidRDefault="000E636C" w14:paraId="3E741B30" w14:textId="77777777">
      <w:pPr>
        <w:rPr>
          <w:rFonts w:ascii="Times New Roman" w:hAnsi="Times New Roman"/>
          <w:bCs/>
          <w:sz w:val="24"/>
        </w:rPr>
      </w:pPr>
    </w:p>
    <w:p w:rsidRPr="00E86528" w:rsidR="000E636C" w:rsidP="000E636C" w:rsidRDefault="000C752D" w14:paraId="0743C8AC" w14:textId="34B8223C">
      <w:pPr>
        <w:rPr>
          <w:rFonts w:ascii="Times New Roman" w:hAnsi="Times New Roman"/>
          <w:bCs/>
          <w:i/>
          <w:iCs/>
          <w:sz w:val="24"/>
        </w:rPr>
      </w:pPr>
      <w:r w:rsidRPr="00E86528">
        <w:rPr>
          <w:rFonts w:ascii="Times New Roman" w:hAnsi="Times New Roman"/>
          <w:bCs/>
          <w:i/>
          <w:iCs/>
          <w:sz w:val="24"/>
        </w:rPr>
        <w:t xml:space="preserve">3.2.1.2 </w:t>
      </w:r>
      <w:r w:rsidRPr="00E86528" w:rsidR="000E636C">
        <w:rPr>
          <w:rFonts w:ascii="Times New Roman" w:hAnsi="Times New Roman"/>
          <w:bCs/>
          <w:i/>
          <w:iCs/>
          <w:sz w:val="24"/>
        </w:rPr>
        <w:t>Implementatie</w:t>
      </w:r>
      <w:r w:rsidRPr="00E86528" w:rsidR="00D5425A">
        <w:rPr>
          <w:rFonts w:ascii="Times New Roman" w:hAnsi="Times New Roman"/>
          <w:bCs/>
          <w:i/>
          <w:iCs/>
          <w:sz w:val="24"/>
        </w:rPr>
        <w:t xml:space="preserve"> finale energiebesparing overheidsinstanties</w:t>
      </w:r>
    </w:p>
    <w:p w:rsidRPr="00E86528" w:rsidR="00BF7949" w:rsidP="000E636C" w:rsidRDefault="53E19A14" w14:paraId="3940E134" w14:textId="24433334">
      <w:pPr>
        <w:rPr>
          <w:rFonts w:ascii="Times New Roman" w:hAnsi="Times New Roman"/>
          <w:sz w:val="24"/>
        </w:rPr>
      </w:pPr>
      <w:r w:rsidRPr="00E86528">
        <w:rPr>
          <w:rFonts w:ascii="Times New Roman" w:hAnsi="Times New Roman"/>
          <w:sz w:val="24"/>
        </w:rPr>
        <w:t>De verplichting voor de lidstaat om het energiegebruik van alle o</w:t>
      </w:r>
      <w:r w:rsidRPr="00E86528" w:rsidR="6897B1B2">
        <w:rPr>
          <w:rFonts w:ascii="Times New Roman" w:hAnsi="Times New Roman"/>
          <w:sz w:val="24"/>
        </w:rPr>
        <w:t xml:space="preserve">verheidsinstanties gezamenlijk </w:t>
      </w:r>
      <w:r w:rsidRPr="00E86528">
        <w:rPr>
          <w:rFonts w:ascii="Times New Roman" w:hAnsi="Times New Roman"/>
          <w:sz w:val="24"/>
        </w:rPr>
        <w:t xml:space="preserve">met </w:t>
      </w:r>
      <w:r w:rsidRPr="00E86528" w:rsidR="6897B1B2">
        <w:rPr>
          <w:rFonts w:ascii="Times New Roman" w:hAnsi="Times New Roman"/>
          <w:sz w:val="24"/>
        </w:rPr>
        <w:t>1,9% te verminderen ten opzichte van de referentiewaarde in 2021</w:t>
      </w:r>
      <w:r w:rsidRPr="00E86528">
        <w:rPr>
          <w:rFonts w:ascii="Times New Roman" w:hAnsi="Times New Roman"/>
          <w:sz w:val="24"/>
        </w:rPr>
        <w:t>, die volgt uit artikel 5, eerste lid, van de richtlijn</w:t>
      </w:r>
      <w:r w:rsidRPr="00E86528" w:rsidR="00B12152">
        <w:rPr>
          <w:rFonts w:ascii="Times New Roman" w:hAnsi="Times New Roman"/>
          <w:sz w:val="24"/>
        </w:rPr>
        <w:t>,</w:t>
      </w:r>
      <w:r w:rsidRPr="00E86528">
        <w:rPr>
          <w:rFonts w:ascii="Times New Roman" w:hAnsi="Times New Roman"/>
          <w:sz w:val="24"/>
        </w:rPr>
        <w:t xml:space="preserve"> wordt opgenomen in </w:t>
      </w:r>
      <w:r w:rsidRPr="00E86528" w:rsidR="00CE52EF">
        <w:rPr>
          <w:rFonts w:ascii="Times New Roman" w:hAnsi="Times New Roman"/>
          <w:sz w:val="24"/>
        </w:rPr>
        <w:t xml:space="preserve">het voorgestelde </w:t>
      </w:r>
      <w:r w:rsidRPr="00E86528">
        <w:rPr>
          <w:rFonts w:ascii="Times New Roman" w:hAnsi="Times New Roman"/>
          <w:sz w:val="24"/>
        </w:rPr>
        <w:t>artikel 18b, eerste lid</w:t>
      </w:r>
      <w:r w:rsidRPr="00E86528" w:rsidR="62F4DA66">
        <w:rPr>
          <w:rFonts w:ascii="Times New Roman" w:hAnsi="Times New Roman"/>
          <w:sz w:val="24"/>
        </w:rPr>
        <w:t>,</w:t>
      </w:r>
      <w:r w:rsidRPr="00E86528">
        <w:rPr>
          <w:rFonts w:ascii="Times New Roman" w:hAnsi="Times New Roman"/>
          <w:sz w:val="24"/>
        </w:rPr>
        <w:t xml:space="preserve"> van de Wet uitvoering EU-handelingen energie-efficiëntie</w:t>
      </w:r>
      <w:r w:rsidRPr="00E86528" w:rsidR="127709AE">
        <w:rPr>
          <w:rFonts w:ascii="Times New Roman" w:hAnsi="Times New Roman"/>
          <w:sz w:val="24"/>
        </w:rPr>
        <w:t xml:space="preserve">. </w:t>
      </w:r>
    </w:p>
    <w:p w:rsidRPr="00E86528" w:rsidR="00BF7949" w:rsidP="000E636C" w:rsidRDefault="00BF7949" w14:paraId="5E031A67" w14:textId="77777777">
      <w:pPr>
        <w:rPr>
          <w:rFonts w:ascii="Times New Roman" w:hAnsi="Times New Roman"/>
          <w:sz w:val="24"/>
        </w:rPr>
      </w:pPr>
    </w:p>
    <w:p w:rsidRPr="00E86528" w:rsidR="00BF7949" w:rsidP="000E636C" w:rsidRDefault="000E636C" w14:paraId="6AAAE227" w14:textId="1D10EA60">
      <w:pPr>
        <w:rPr>
          <w:rFonts w:ascii="Times New Roman" w:hAnsi="Times New Roman"/>
          <w:sz w:val="24"/>
        </w:rPr>
      </w:pPr>
      <w:r w:rsidRPr="00E86528">
        <w:rPr>
          <w:rFonts w:ascii="Times New Roman" w:hAnsi="Times New Roman"/>
          <w:sz w:val="24"/>
        </w:rPr>
        <w:t xml:space="preserve">Om </w:t>
      </w:r>
      <w:r w:rsidRPr="00E86528" w:rsidR="0078682E">
        <w:rPr>
          <w:rFonts w:ascii="Times New Roman" w:hAnsi="Times New Roman"/>
          <w:sz w:val="24"/>
        </w:rPr>
        <w:t xml:space="preserve">inzicht te verkrijgen in </w:t>
      </w:r>
      <w:r w:rsidRPr="00E86528" w:rsidR="00AA7D73">
        <w:rPr>
          <w:rFonts w:ascii="Times New Roman" w:hAnsi="Times New Roman"/>
          <w:sz w:val="24"/>
        </w:rPr>
        <w:t>de</w:t>
      </w:r>
      <w:r w:rsidRPr="00E86528" w:rsidR="001D7294">
        <w:rPr>
          <w:rFonts w:ascii="Times New Roman" w:hAnsi="Times New Roman"/>
          <w:sz w:val="24"/>
        </w:rPr>
        <w:t xml:space="preserve"> ontwikkelingen van het energiegebruik van overheidsinstanties en </w:t>
      </w:r>
      <w:r w:rsidRPr="00E86528" w:rsidR="007B5C75">
        <w:rPr>
          <w:rFonts w:ascii="Times New Roman" w:hAnsi="Times New Roman"/>
          <w:sz w:val="24"/>
        </w:rPr>
        <w:t>in hoeverre deze in lijn liggen met de</w:t>
      </w:r>
      <w:r w:rsidRPr="00E86528" w:rsidR="00AA7D73">
        <w:rPr>
          <w:rFonts w:ascii="Times New Roman" w:hAnsi="Times New Roman"/>
          <w:sz w:val="24"/>
        </w:rPr>
        <w:t xml:space="preserve"> </w:t>
      </w:r>
      <w:r w:rsidRPr="00E86528">
        <w:rPr>
          <w:rFonts w:ascii="Times New Roman" w:hAnsi="Times New Roman"/>
          <w:sz w:val="24"/>
        </w:rPr>
        <w:t xml:space="preserve">doelstellingen, </w:t>
      </w:r>
      <w:r w:rsidRPr="00E86528" w:rsidR="00BF7949">
        <w:rPr>
          <w:rFonts w:ascii="Times New Roman" w:hAnsi="Times New Roman"/>
          <w:sz w:val="24"/>
        </w:rPr>
        <w:t xml:space="preserve">wordt voorgesteld om </w:t>
      </w:r>
      <w:r w:rsidRPr="00E86528">
        <w:rPr>
          <w:rFonts w:ascii="Times New Roman" w:hAnsi="Times New Roman"/>
          <w:sz w:val="24"/>
        </w:rPr>
        <w:t xml:space="preserve">overheidsinstanties </w:t>
      </w:r>
      <w:r w:rsidRPr="00E86528" w:rsidR="00BF7949">
        <w:rPr>
          <w:rFonts w:ascii="Times New Roman" w:hAnsi="Times New Roman"/>
          <w:sz w:val="24"/>
        </w:rPr>
        <w:t xml:space="preserve">te verplichten om </w:t>
      </w:r>
      <w:r w:rsidRPr="00E86528" w:rsidR="00D869F9">
        <w:rPr>
          <w:rFonts w:ascii="Times New Roman" w:hAnsi="Times New Roman"/>
          <w:sz w:val="24"/>
        </w:rPr>
        <w:t xml:space="preserve">op een bij algemene maatregel van bestuur te bepalen datum </w:t>
      </w:r>
      <w:r w:rsidRPr="00E86528">
        <w:rPr>
          <w:rFonts w:ascii="Times New Roman" w:hAnsi="Times New Roman"/>
          <w:sz w:val="24"/>
        </w:rPr>
        <w:t>en daarna iedere vier jaar een plan in</w:t>
      </w:r>
      <w:r w:rsidRPr="00E86528" w:rsidR="00BF7949">
        <w:rPr>
          <w:rFonts w:ascii="Times New Roman" w:hAnsi="Times New Roman"/>
          <w:sz w:val="24"/>
        </w:rPr>
        <w:t xml:space="preserve"> te dienen</w:t>
      </w:r>
      <w:r w:rsidRPr="00E86528" w:rsidR="007B5C75">
        <w:rPr>
          <w:rFonts w:ascii="Times New Roman" w:hAnsi="Times New Roman"/>
          <w:sz w:val="24"/>
        </w:rPr>
        <w:t xml:space="preserve"> bij de </w:t>
      </w:r>
      <w:r w:rsidRPr="00E86528" w:rsidR="00B63AE8">
        <w:rPr>
          <w:rFonts w:ascii="Times New Roman" w:hAnsi="Times New Roman"/>
          <w:sz w:val="24"/>
        </w:rPr>
        <w:t>M</w:t>
      </w:r>
      <w:r w:rsidRPr="00E86528" w:rsidR="007B5C75">
        <w:rPr>
          <w:rFonts w:ascii="Times New Roman" w:hAnsi="Times New Roman"/>
          <w:sz w:val="24"/>
        </w:rPr>
        <w:t>inister</w:t>
      </w:r>
      <w:r w:rsidRPr="00E86528" w:rsidR="00F328DA">
        <w:rPr>
          <w:rFonts w:ascii="Times New Roman" w:hAnsi="Times New Roman"/>
          <w:sz w:val="24"/>
        </w:rPr>
        <w:t xml:space="preserve"> van Klimaat en Groene Groei (hierna: de Minister)</w:t>
      </w:r>
      <w:r w:rsidRPr="00E86528">
        <w:rPr>
          <w:rFonts w:ascii="Times New Roman" w:hAnsi="Times New Roman"/>
          <w:sz w:val="24"/>
        </w:rPr>
        <w:t xml:space="preserve">. </w:t>
      </w:r>
      <w:r w:rsidRPr="00E86528" w:rsidR="00FA04C4">
        <w:rPr>
          <w:rFonts w:ascii="Times New Roman" w:hAnsi="Times New Roman"/>
          <w:sz w:val="24"/>
        </w:rPr>
        <w:t xml:space="preserve">Deze verplichting is opgenomen in het voorgestelde artikel 18b, </w:t>
      </w:r>
      <w:r w:rsidRPr="00E86528" w:rsidR="00EE6DCB">
        <w:rPr>
          <w:rFonts w:ascii="Times New Roman" w:hAnsi="Times New Roman"/>
          <w:sz w:val="24"/>
        </w:rPr>
        <w:t xml:space="preserve">tweede </w:t>
      </w:r>
      <w:r w:rsidRPr="00E86528" w:rsidR="00FA04C4">
        <w:rPr>
          <w:rFonts w:ascii="Times New Roman" w:hAnsi="Times New Roman"/>
          <w:sz w:val="24"/>
        </w:rPr>
        <w:t xml:space="preserve">lid, van de </w:t>
      </w:r>
      <w:r w:rsidRPr="00E86528" w:rsidR="00EE6DCB">
        <w:rPr>
          <w:rFonts w:ascii="Times New Roman" w:hAnsi="Times New Roman"/>
          <w:sz w:val="24"/>
        </w:rPr>
        <w:t>Wet uitvoering EU-handelingen energie-efficiëntie</w:t>
      </w:r>
      <w:r w:rsidRPr="00E86528" w:rsidR="00FA04C4">
        <w:rPr>
          <w:rFonts w:ascii="Times New Roman" w:hAnsi="Times New Roman"/>
          <w:sz w:val="24"/>
        </w:rPr>
        <w:t>.</w:t>
      </w:r>
      <w:r w:rsidRPr="00E86528">
        <w:rPr>
          <w:rFonts w:ascii="Times New Roman" w:hAnsi="Times New Roman"/>
          <w:sz w:val="24"/>
        </w:rPr>
        <w:t xml:space="preserve"> In dit plan geeft de overheidsinstantie aan hoe </w:t>
      </w:r>
      <w:r w:rsidRPr="00E86528" w:rsidR="00003008">
        <w:rPr>
          <w:rFonts w:ascii="Times New Roman" w:hAnsi="Times New Roman"/>
          <w:sz w:val="24"/>
        </w:rPr>
        <w:t xml:space="preserve">in de toekomst </w:t>
      </w:r>
      <w:r w:rsidRPr="00E86528">
        <w:rPr>
          <w:rFonts w:ascii="Times New Roman" w:hAnsi="Times New Roman"/>
          <w:sz w:val="24"/>
        </w:rPr>
        <w:t xml:space="preserve">het eigen finale energiegebruik jaarlijks met 1,9% </w:t>
      </w:r>
      <w:r w:rsidRPr="00E86528" w:rsidR="007B4182">
        <w:rPr>
          <w:rFonts w:ascii="Times New Roman" w:hAnsi="Times New Roman"/>
          <w:sz w:val="24"/>
        </w:rPr>
        <w:t xml:space="preserve">wordt </w:t>
      </w:r>
      <w:r w:rsidRPr="00E86528">
        <w:rPr>
          <w:rFonts w:ascii="Times New Roman" w:hAnsi="Times New Roman"/>
          <w:sz w:val="24"/>
        </w:rPr>
        <w:t>verminderd</w:t>
      </w:r>
      <w:r w:rsidRPr="00E86528" w:rsidR="00252902">
        <w:rPr>
          <w:rFonts w:ascii="Times New Roman" w:hAnsi="Times New Roman"/>
          <w:sz w:val="24"/>
        </w:rPr>
        <w:t xml:space="preserve">. </w:t>
      </w:r>
    </w:p>
    <w:p w:rsidRPr="00E86528" w:rsidR="00BF7949" w:rsidP="000E636C" w:rsidRDefault="00BF7949" w14:paraId="3D366352" w14:textId="77777777">
      <w:pPr>
        <w:rPr>
          <w:rFonts w:ascii="Times New Roman" w:hAnsi="Times New Roman"/>
          <w:sz w:val="24"/>
        </w:rPr>
      </w:pPr>
    </w:p>
    <w:p w:rsidRPr="00E86528" w:rsidR="00CD15B9" w:rsidP="000E636C" w:rsidRDefault="000E6184" w14:paraId="136AE963" w14:textId="419B28AF">
      <w:pPr>
        <w:rPr>
          <w:rFonts w:ascii="Times New Roman" w:hAnsi="Times New Roman"/>
          <w:sz w:val="24"/>
        </w:rPr>
      </w:pPr>
      <w:r w:rsidRPr="00E86528">
        <w:rPr>
          <w:rFonts w:ascii="Times New Roman" w:hAnsi="Times New Roman"/>
          <w:bCs/>
          <w:sz w:val="24"/>
        </w:rPr>
        <w:t>In aanvulling op de verplichting tot het indienen van een plan</w:t>
      </w:r>
      <w:r w:rsidRPr="00E86528" w:rsidR="0017161E">
        <w:rPr>
          <w:rFonts w:ascii="Times New Roman" w:hAnsi="Times New Roman"/>
          <w:bCs/>
          <w:sz w:val="24"/>
        </w:rPr>
        <w:t xml:space="preserve"> </w:t>
      </w:r>
      <w:r w:rsidRPr="00E86528" w:rsidR="00E55782">
        <w:rPr>
          <w:rFonts w:ascii="Times New Roman" w:hAnsi="Times New Roman"/>
          <w:bCs/>
          <w:sz w:val="24"/>
        </w:rPr>
        <w:t>bij</w:t>
      </w:r>
      <w:r w:rsidRPr="00E86528" w:rsidR="0017161E">
        <w:rPr>
          <w:rFonts w:ascii="Times New Roman" w:hAnsi="Times New Roman"/>
          <w:bCs/>
          <w:sz w:val="24"/>
        </w:rPr>
        <w:t xml:space="preserve"> de Minister</w:t>
      </w:r>
      <w:r w:rsidRPr="00E86528">
        <w:rPr>
          <w:rFonts w:ascii="Times New Roman" w:hAnsi="Times New Roman"/>
          <w:bCs/>
          <w:sz w:val="24"/>
        </w:rPr>
        <w:t xml:space="preserve">, zoals opgenomen in het </w:t>
      </w:r>
      <w:r w:rsidRPr="00E86528" w:rsidR="00EE6DCB">
        <w:rPr>
          <w:rFonts w:ascii="Times New Roman" w:hAnsi="Times New Roman"/>
          <w:bCs/>
          <w:sz w:val="24"/>
        </w:rPr>
        <w:t xml:space="preserve">tweede </w:t>
      </w:r>
      <w:r w:rsidRPr="00E86528">
        <w:rPr>
          <w:rFonts w:ascii="Times New Roman" w:hAnsi="Times New Roman"/>
          <w:bCs/>
          <w:sz w:val="24"/>
        </w:rPr>
        <w:t>lid van het voorgestelde artikel 18b</w:t>
      </w:r>
      <w:r w:rsidRPr="00E86528" w:rsidR="00626790">
        <w:rPr>
          <w:rFonts w:ascii="Times New Roman" w:hAnsi="Times New Roman"/>
          <w:bCs/>
          <w:sz w:val="24"/>
        </w:rPr>
        <w:t>,</w:t>
      </w:r>
      <w:r w:rsidRPr="00E86528">
        <w:rPr>
          <w:rFonts w:ascii="Times New Roman" w:hAnsi="Times New Roman"/>
          <w:bCs/>
          <w:sz w:val="24"/>
        </w:rPr>
        <w:t xml:space="preserve"> schrijft het voorgestelde a</w:t>
      </w:r>
      <w:r w:rsidRPr="00E86528" w:rsidR="00CD15B9">
        <w:rPr>
          <w:rFonts w:ascii="Times New Roman" w:hAnsi="Times New Roman"/>
          <w:bCs/>
          <w:sz w:val="24"/>
        </w:rPr>
        <w:t xml:space="preserve">rtikel 18b, </w:t>
      </w:r>
      <w:r w:rsidRPr="00E86528" w:rsidR="00EE6DCB">
        <w:rPr>
          <w:rFonts w:ascii="Times New Roman" w:hAnsi="Times New Roman"/>
          <w:bCs/>
          <w:sz w:val="24"/>
        </w:rPr>
        <w:t xml:space="preserve">derde </w:t>
      </w:r>
      <w:r w:rsidRPr="00E86528" w:rsidR="00CD15B9">
        <w:rPr>
          <w:rFonts w:ascii="Times New Roman" w:hAnsi="Times New Roman"/>
          <w:bCs/>
          <w:sz w:val="24"/>
        </w:rPr>
        <w:t>lid</w:t>
      </w:r>
      <w:r w:rsidRPr="00E86528" w:rsidR="00DB36FA">
        <w:rPr>
          <w:rFonts w:ascii="Times New Roman" w:hAnsi="Times New Roman"/>
          <w:bCs/>
          <w:sz w:val="24"/>
        </w:rPr>
        <w:t>,</w:t>
      </w:r>
      <w:r w:rsidRPr="00E86528" w:rsidR="00CD15B9">
        <w:rPr>
          <w:rFonts w:ascii="Times New Roman" w:hAnsi="Times New Roman"/>
          <w:bCs/>
          <w:sz w:val="24"/>
        </w:rPr>
        <w:t xml:space="preserve"> voor dat overheidsinstanties jaarlijks een rapportage aanleveren over de voortgang op</w:t>
      </w:r>
      <w:r w:rsidRPr="00E86528">
        <w:rPr>
          <w:rFonts w:ascii="Times New Roman" w:hAnsi="Times New Roman"/>
          <w:bCs/>
          <w:sz w:val="24"/>
        </w:rPr>
        <w:t xml:space="preserve"> de verplichting zoals opgenomen in</w:t>
      </w:r>
      <w:r w:rsidRPr="00E86528" w:rsidR="00CD15B9">
        <w:rPr>
          <w:rFonts w:ascii="Times New Roman" w:hAnsi="Times New Roman"/>
          <w:bCs/>
          <w:sz w:val="24"/>
        </w:rPr>
        <w:t xml:space="preserve"> het eerste </w:t>
      </w:r>
      <w:r w:rsidRPr="00E86528" w:rsidR="00EE6DCB">
        <w:rPr>
          <w:rFonts w:ascii="Times New Roman" w:hAnsi="Times New Roman"/>
          <w:bCs/>
          <w:sz w:val="24"/>
        </w:rPr>
        <w:t xml:space="preserve">lid </w:t>
      </w:r>
      <w:r w:rsidRPr="00E86528">
        <w:rPr>
          <w:rFonts w:ascii="Times New Roman" w:hAnsi="Times New Roman"/>
          <w:bCs/>
          <w:sz w:val="24"/>
        </w:rPr>
        <w:t>van artikel 18b</w:t>
      </w:r>
      <w:r w:rsidRPr="00E86528" w:rsidR="00CD15B9">
        <w:rPr>
          <w:rFonts w:ascii="Times New Roman" w:hAnsi="Times New Roman"/>
          <w:bCs/>
          <w:sz w:val="24"/>
        </w:rPr>
        <w:t xml:space="preserve">. </w:t>
      </w:r>
      <w:r w:rsidRPr="00E86528" w:rsidR="00CD15B9">
        <w:rPr>
          <w:rFonts w:ascii="Times New Roman" w:hAnsi="Times New Roman"/>
          <w:sz w:val="24"/>
        </w:rPr>
        <w:t>Voor een overheidsinstantie betekent dit bijvoorbeeld dat de overheidsinstantie in kaart moet brengen wat het energiegebruik van haar gebouwen, processen</w:t>
      </w:r>
      <w:r w:rsidRPr="00E86528" w:rsidDel="001F20CE" w:rsidR="00CD15B9">
        <w:rPr>
          <w:rFonts w:ascii="Times New Roman" w:hAnsi="Times New Roman"/>
          <w:sz w:val="24"/>
        </w:rPr>
        <w:t xml:space="preserve"> </w:t>
      </w:r>
      <w:r w:rsidRPr="00E86528" w:rsidR="00CD15B9">
        <w:rPr>
          <w:rFonts w:ascii="Times New Roman" w:hAnsi="Times New Roman"/>
          <w:sz w:val="24"/>
        </w:rPr>
        <w:t xml:space="preserve">en mobiliteit in 2021 en </w:t>
      </w:r>
      <w:r w:rsidRPr="00E86528" w:rsidR="00DB36FA">
        <w:rPr>
          <w:rFonts w:ascii="Times New Roman" w:hAnsi="Times New Roman"/>
          <w:sz w:val="24"/>
        </w:rPr>
        <w:t xml:space="preserve">het </w:t>
      </w:r>
      <w:r w:rsidRPr="00E86528" w:rsidR="00CD15B9">
        <w:rPr>
          <w:rFonts w:ascii="Times New Roman" w:hAnsi="Times New Roman"/>
          <w:sz w:val="24"/>
        </w:rPr>
        <w:t xml:space="preserve">afgelopen kalenderjaar was. </w:t>
      </w:r>
    </w:p>
    <w:p w:rsidRPr="00E86528" w:rsidR="00C03D9C" w:rsidP="000E636C" w:rsidRDefault="00C03D9C" w14:paraId="777BD4B4" w14:textId="77777777">
      <w:pPr>
        <w:rPr>
          <w:rFonts w:ascii="Times New Roman" w:hAnsi="Times New Roman"/>
          <w:sz w:val="24"/>
        </w:rPr>
      </w:pPr>
    </w:p>
    <w:p w:rsidRPr="00E86528" w:rsidR="000E636C" w:rsidRDefault="2364627B" w14:paraId="1A94A09C" w14:textId="7B73486E">
      <w:pPr>
        <w:rPr>
          <w:rFonts w:ascii="Times New Roman" w:hAnsi="Times New Roman"/>
          <w:sz w:val="24"/>
        </w:rPr>
      </w:pPr>
      <w:r w:rsidRPr="00E86528">
        <w:rPr>
          <w:rFonts w:ascii="Times New Roman" w:hAnsi="Times New Roman"/>
          <w:sz w:val="24"/>
        </w:rPr>
        <w:t xml:space="preserve">Daarnaast </w:t>
      </w:r>
      <w:r w:rsidRPr="00E86528" w:rsidR="00503FC1">
        <w:rPr>
          <w:rFonts w:ascii="Times New Roman" w:hAnsi="Times New Roman"/>
          <w:sz w:val="24"/>
        </w:rPr>
        <w:t xml:space="preserve">biedt het </w:t>
      </w:r>
      <w:r w:rsidRPr="00E86528">
        <w:rPr>
          <w:rFonts w:ascii="Times New Roman" w:hAnsi="Times New Roman"/>
          <w:sz w:val="24"/>
        </w:rPr>
        <w:t xml:space="preserve">voorgestelde </w:t>
      </w:r>
      <w:r w:rsidRPr="00E86528" w:rsidR="6897B1B2">
        <w:rPr>
          <w:rFonts w:ascii="Times New Roman" w:hAnsi="Times New Roman"/>
          <w:sz w:val="24"/>
        </w:rPr>
        <w:t xml:space="preserve">artikel 18b, </w:t>
      </w:r>
      <w:r w:rsidRPr="00E86528" w:rsidR="05A3597A">
        <w:rPr>
          <w:rFonts w:ascii="Times New Roman" w:hAnsi="Times New Roman"/>
          <w:sz w:val="24"/>
        </w:rPr>
        <w:t xml:space="preserve">vierde </w:t>
      </w:r>
      <w:r w:rsidRPr="00E86528" w:rsidR="6897B1B2">
        <w:rPr>
          <w:rFonts w:ascii="Times New Roman" w:hAnsi="Times New Roman"/>
          <w:sz w:val="24"/>
        </w:rPr>
        <w:t xml:space="preserve">lid onder a, van </w:t>
      </w:r>
      <w:r w:rsidRPr="00E86528">
        <w:rPr>
          <w:rFonts w:ascii="Times New Roman" w:hAnsi="Times New Roman"/>
          <w:sz w:val="24"/>
        </w:rPr>
        <w:t>d</w:t>
      </w:r>
      <w:r w:rsidRPr="00E86528" w:rsidR="00F328DA">
        <w:rPr>
          <w:rFonts w:ascii="Times New Roman" w:hAnsi="Times New Roman"/>
          <w:sz w:val="24"/>
        </w:rPr>
        <w:t>it</w:t>
      </w:r>
      <w:r w:rsidRPr="00E86528">
        <w:rPr>
          <w:rFonts w:ascii="Times New Roman" w:hAnsi="Times New Roman"/>
          <w:sz w:val="24"/>
        </w:rPr>
        <w:t xml:space="preserve"> wet</w:t>
      </w:r>
      <w:r w:rsidRPr="00E86528" w:rsidR="00F328DA">
        <w:rPr>
          <w:rFonts w:ascii="Times New Roman" w:hAnsi="Times New Roman"/>
          <w:sz w:val="24"/>
        </w:rPr>
        <w:t>svoorstel</w:t>
      </w:r>
      <w:r w:rsidRPr="00E86528" w:rsidR="50AD92DA">
        <w:rPr>
          <w:rFonts w:ascii="Times New Roman" w:hAnsi="Times New Roman"/>
          <w:sz w:val="24"/>
        </w:rPr>
        <w:t xml:space="preserve"> </w:t>
      </w:r>
      <w:r w:rsidRPr="00E86528" w:rsidR="00503FC1">
        <w:rPr>
          <w:rFonts w:ascii="Times New Roman" w:hAnsi="Times New Roman"/>
          <w:sz w:val="24"/>
        </w:rPr>
        <w:t>een grondslag om</w:t>
      </w:r>
      <w:r w:rsidRPr="00E86528" w:rsidR="50AD92DA">
        <w:rPr>
          <w:rFonts w:ascii="Times New Roman" w:hAnsi="Times New Roman"/>
          <w:sz w:val="24"/>
        </w:rPr>
        <w:t xml:space="preserve"> </w:t>
      </w:r>
      <w:r w:rsidRPr="00E86528" w:rsidR="00205A5F">
        <w:rPr>
          <w:rFonts w:ascii="Times New Roman" w:hAnsi="Times New Roman"/>
          <w:sz w:val="24"/>
        </w:rPr>
        <w:t xml:space="preserve">bij of </w:t>
      </w:r>
      <w:r w:rsidRPr="00E86528" w:rsidR="50AD92DA">
        <w:rPr>
          <w:rFonts w:ascii="Times New Roman" w:hAnsi="Times New Roman"/>
          <w:sz w:val="24"/>
        </w:rPr>
        <w:t xml:space="preserve">krachtens een algemene maatregel van bestuur </w:t>
      </w:r>
      <w:r w:rsidRPr="00E86528" w:rsidR="00503FC1">
        <w:rPr>
          <w:rFonts w:ascii="Times New Roman" w:hAnsi="Times New Roman"/>
          <w:sz w:val="24"/>
        </w:rPr>
        <w:t xml:space="preserve">regels te stellen over </w:t>
      </w:r>
      <w:r w:rsidRPr="00E86528" w:rsidR="6897B1B2">
        <w:rPr>
          <w:rFonts w:ascii="Times New Roman" w:hAnsi="Times New Roman"/>
          <w:sz w:val="24"/>
        </w:rPr>
        <w:t xml:space="preserve">op welke overheidsinstanties de verplichtingen </w:t>
      </w:r>
      <w:r w:rsidRPr="00E86528" w:rsidR="034A1151">
        <w:rPr>
          <w:rFonts w:ascii="Times New Roman" w:hAnsi="Times New Roman"/>
          <w:sz w:val="24"/>
        </w:rPr>
        <w:t xml:space="preserve">zoals </w:t>
      </w:r>
      <w:r w:rsidRPr="00E86528" w:rsidR="00205A5F">
        <w:rPr>
          <w:rFonts w:ascii="Times New Roman" w:hAnsi="Times New Roman"/>
          <w:sz w:val="24"/>
        </w:rPr>
        <w:t xml:space="preserve">opgenomen </w:t>
      </w:r>
      <w:r w:rsidRPr="00E86528" w:rsidR="034A1151">
        <w:rPr>
          <w:rFonts w:ascii="Times New Roman" w:hAnsi="Times New Roman"/>
          <w:sz w:val="24"/>
        </w:rPr>
        <w:t xml:space="preserve">in het voorgestelde eerste lid van </w:t>
      </w:r>
      <w:r w:rsidRPr="00E86528" w:rsidR="6AB15D25">
        <w:rPr>
          <w:rFonts w:ascii="Times New Roman" w:hAnsi="Times New Roman"/>
          <w:sz w:val="24"/>
        </w:rPr>
        <w:t>het artikel</w:t>
      </w:r>
      <w:r w:rsidRPr="00E86528" w:rsidR="6897B1B2">
        <w:rPr>
          <w:rFonts w:ascii="Times New Roman" w:hAnsi="Times New Roman"/>
          <w:sz w:val="24"/>
        </w:rPr>
        <w:t xml:space="preserve"> </w:t>
      </w:r>
      <w:r w:rsidRPr="00E86528" w:rsidR="034A1151">
        <w:rPr>
          <w:rFonts w:ascii="Times New Roman" w:hAnsi="Times New Roman"/>
          <w:sz w:val="24"/>
        </w:rPr>
        <w:t xml:space="preserve">18b </w:t>
      </w:r>
      <w:r w:rsidRPr="00E86528" w:rsidR="6897B1B2">
        <w:rPr>
          <w:rFonts w:ascii="Times New Roman" w:hAnsi="Times New Roman"/>
          <w:sz w:val="24"/>
        </w:rPr>
        <w:t xml:space="preserve">van </w:t>
      </w:r>
      <w:r w:rsidRPr="00E86528" w:rsidR="00F328DA">
        <w:rPr>
          <w:rFonts w:ascii="Times New Roman" w:hAnsi="Times New Roman"/>
          <w:sz w:val="24"/>
        </w:rPr>
        <w:t>h</w:t>
      </w:r>
      <w:r w:rsidRPr="00E86528" w:rsidR="70471578">
        <w:rPr>
          <w:rFonts w:ascii="Times New Roman" w:hAnsi="Times New Roman"/>
          <w:sz w:val="24"/>
        </w:rPr>
        <w:t>e</w:t>
      </w:r>
      <w:r w:rsidRPr="00E86528" w:rsidR="00F328DA">
        <w:rPr>
          <w:rFonts w:ascii="Times New Roman" w:hAnsi="Times New Roman"/>
          <w:sz w:val="24"/>
        </w:rPr>
        <w:t>t</w:t>
      </w:r>
      <w:r w:rsidRPr="00E86528" w:rsidR="70471578">
        <w:rPr>
          <w:rFonts w:ascii="Times New Roman" w:hAnsi="Times New Roman"/>
          <w:sz w:val="24"/>
        </w:rPr>
        <w:t xml:space="preserve"> wet</w:t>
      </w:r>
      <w:r w:rsidRPr="00E86528" w:rsidR="00F328DA">
        <w:rPr>
          <w:rFonts w:ascii="Times New Roman" w:hAnsi="Times New Roman"/>
          <w:sz w:val="24"/>
        </w:rPr>
        <w:t>svoorstel</w:t>
      </w:r>
      <w:r w:rsidRPr="00E86528" w:rsidR="70471578">
        <w:rPr>
          <w:rFonts w:ascii="Times New Roman" w:hAnsi="Times New Roman"/>
          <w:sz w:val="24"/>
        </w:rPr>
        <w:t xml:space="preserve"> </w:t>
      </w:r>
      <w:r w:rsidRPr="00E86528" w:rsidR="6897B1B2">
        <w:rPr>
          <w:rFonts w:ascii="Times New Roman" w:hAnsi="Times New Roman"/>
          <w:sz w:val="24"/>
        </w:rPr>
        <w:t xml:space="preserve">van toepassing </w:t>
      </w:r>
      <w:r w:rsidRPr="00E86528" w:rsidR="034A1151">
        <w:rPr>
          <w:rFonts w:ascii="Times New Roman" w:hAnsi="Times New Roman"/>
          <w:sz w:val="24"/>
        </w:rPr>
        <w:t>zijn</w:t>
      </w:r>
      <w:r w:rsidRPr="00E86528" w:rsidR="6897B1B2">
        <w:rPr>
          <w:rFonts w:ascii="Times New Roman" w:hAnsi="Times New Roman"/>
          <w:sz w:val="24"/>
        </w:rPr>
        <w:t xml:space="preserve">. Onder </w:t>
      </w:r>
      <w:r w:rsidRPr="00E86528" w:rsidR="034A1151">
        <w:rPr>
          <w:rFonts w:ascii="Times New Roman" w:hAnsi="Times New Roman"/>
          <w:sz w:val="24"/>
        </w:rPr>
        <w:t xml:space="preserve">de in de richtlijn gehanteerde definitie van </w:t>
      </w:r>
      <w:r w:rsidRPr="00E86528" w:rsidR="6897B1B2">
        <w:rPr>
          <w:rFonts w:ascii="Times New Roman" w:hAnsi="Times New Roman"/>
          <w:sz w:val="24"/>
        </w:rPr>
        <w:t>overheidsinstanties vallen onder andere het Rijk, provincies, gemeenten, waterschappen en entiteiten</w:t>
      </w:r>
      <w:r w:rsidRPr="00E86528" w:rsidR="3D9A7CDB">
        <w:rPr>
          <w:rFonts w:ascii="Times New Roman" w:hAnsi="Times New Roman"/>
          <w:sz w:val="24"/>
        </w:rPr>
        <w:t xml:space="preserve"> die bestuurd en gefinancierd worden door deze overheden</w:t>
      </w:r>
      <w:r w:rsidRPr="00E86528" w:rsidR="6897B1B2">
        <w:rPr>
          <w:rFonts w:ascii="Times New Roman" w:hAnsi="Times New Roman"/>
          <w:sz w:val="24"/>
        </w:rPr>
        <w:t xml:space="preserve">. </w:t>
      </w:r>
      <w:r w:rsidRPr="00E86528" w:rsidR="00503FC1">
        <w:rPr>
          <w:rFonts w:ascii="Times New Roman" w:hAnsi="Times New Roman"/>
          <w:sz w:val="24"/>
        </w:rPr>
        <w:t xml:space="preserve">Er wordt gekozen om gebruik te maken van de mogelijkheid die in artikel 5, eerste lid, van de richtlijn wordt geboden om </w:t>
      </w:r>
      <w:r w:rsidRPr="00E86528" w:rsidR="00F328DA">
        <w:rPr>
          <w:rFonts w:ascii="Times New Roman" w:hAnsi="Times New Roman"/>
          <w:sz w:val="24"/>
        </w:rPr>
        <w:t xml:space="preserve">het </w:t>
      </w:r>
      <w:r w:rsidRPr="00E86528" w:rsidR="00503FC1">
        <w:rPr>
          <w:rFonts w:ascii="Times New Roman" w:hAnsi="Times New Roman"/>
          <w:sz w:val="24"/>
        </w:rPr>
        <w:t xml:space="preserve">openbaar vervoer en de strijdkrachten uit te sluiten van de verplichting tot vermindering van het energiegebruik. Dit </w:t>
      </w:r>
      <w:r w:rsidRPr="00E86528" w:rsidR="6124ED8B">
        <w:rPr>
          <w:rFonts w:ascii="Times New Roman" w:hAnsi="Times New Roman"/>
          <w:sz w:val="24"/>
        </w:rPr>
        <w:t xml:space="preserve">omdat het </w:t>
      </w:r>
      <w:r w:rsidRPr="00E86528" w:rsidR="00503FC1">
        <w:rPr>
          <w:rFonts w:ascii="Times New Roman" w:hAnsi="Times New Roman"/>
          <w:sz w:val="24"/>
        </w:rPr>
        <w:t xml:space="preserve">inzetten </w:t>
      </w:r>
      <w:r w:rsidRPr="00E86528" w:rsidR="00CB43F7">
        <w:rPr>
          <w:rFonts w:ascii="Times New Roman" w:hAnsi="Times New Roman"/>
          <w:sz w:val="24"/>
        </w:rPr>
        <w:t xml:space="preserve">op het reduceren van het </w:t>
      </w:r>
      <w:r w:rsidRPr="00E86528" w:rsidR="00CB43F7">
        <w:rPr>
          <w:rFonts w:ascii="Times New Roman" w:hAnsi="Times New Roman"/>
          <w:sz w:val="24"/>
        </w:rPr>
        <w:lastRenderedPageBreak/>
        <w:t xml:space="preserve">energiegebruik in plaats van </w:t>
      </w:r>
      <w:r w:rsidRPr="00E86528" w:rsidR="00CD629E">
        <w:rPr>
          <w:rFonts w:ascii="Times New Roman" w:hAnsi="Times New Roman"/>
          <w:sz w:val="24"/>
        </w:rPr>
        <w:t xml:space="preserve">het sturen op meer </w:t>
      </w:r>
      <w:r w:rsidRPr="00E86528" w:rsidR="00CB43F7">
        <w:rPr>
          <w:rFonts w:ascii="Times New Roman" w:hAnsi="Times New Roman"/>
          <w:sz w:val="24"/>
        </w:rPr>
        <w:t xml:space="preserve">efficiëntie </w:t>
      </w:r>
      <w:r w:rsidRPr="00E86528" w:rsidR="6124ED8B">
        <w:rPr>
          <w:rFonts w:ascii="Times New Roman" w:hAnsi="Times New Roman"/>
          <w:sz w:val="24"/>
        </w:rPr>
        <w:t xml:space="preserve">een negatief effect kan hebben op zowel de strijdkrachten als het openbaar vervoer. Naar verwachting zullen de strijdkrachten </w:t>
      </w:r>
      <w:r w:rsidRPr="00E86528" w:rsidR="00CD629E">
        <w:rPr>
          <w:rFonts w:ascii="Times New Roman" w:hAnsi="Times New Roman"/>
          <w:sz w:val="24"/>
        </w:rPr>
        <w:t xml:space="preserve">de </w:t>
      </w:r>
      <w:r w:rsidRPr="00E86528" w:rsidR="6124ED8B">
        <w:rPr>
          <w:rFonts w:ascii="Times New Roman" w:hAnsi="Times New Roman"/>
          <w:sz w:val="24"/>
        </w:rPr>
        <w:t xml:space="preserve">komende jaren meer oefeningen doen </w:t>
      </w:r>
      <w:r w:rsidRPr="00E86528" w:rsidR="2AB08D11">
        <w:rPr>
          <w:rFonts w:ascii="Times New Roman" w:hAnsi="Times New Roman"/>
          <w:sz w:val="24"/>
        </w:rPr>
        <w:t>in het kader van toenemende veiligheidsdreigingen.</w:t>
      </w:r>
      <w:r w:rsidRPr="00E86528" w:rsidR="6124ED8B">
        <w:rPr>
          <w:rFonts w:ascii="Times New Roman" w:hAnsi="Times New Roman"/>
          <w:sz w:val="24"/>
        </w:rPr>
        <w:t xml:space="preserve"> </w:t>
      </w:r>
      <w:r w:rsidRPr="00E86528" w:rsidR="00015DC5">
        <w:rPr>
          <w:rFonts w:ascii="Times New Roman" w:hAnsi="Times New Roman"/>
          <w:sz w:val="24"/>
        </w:rPr>
        <w:t xml:space="preserve">Voor </w:t>
      </w:r>
      <w:r w:rsidRPr="00E86528" w:rsidR="00C217A8">
        <w:rPr>
          <w:rFonts w:ascii="Times New Roman" w:hAnsi="Times New Roman"/>
          <w:sz w:val="24"/>
        </w:rPr>
        <w:t xml:space="preserve">het openbaar vervoer </w:t>
      </w:r>
      <w:r w:rsidRPr="00E86528" w:rsidR="00015DC5">
        <w:rPr>
          <w:rFonts w:ascii="Times New Roman" w:hAnsi="Times New Roman"/>
          <w:sz w:val="24"/>
        </w:rPr>
        <w:t xml:space="preserve">geldt </w:t>
      </w:r>
      <w:r w:rsidRPr="00E86528" w:rsidR="00C217A8">
        <w:rPr>
          <w:rFonts w:ascii="Times New Roman" w:hAnsi="Times New Roman"/>
          <w:sz w:val="24"/>
        </w:rPr>
        <w:t xml:space="preserve">dat </w:t>
      </w:r>
      <w:r w:rsidRPr="00E86528" w:rsidR="00015DC5">
        <w:rPr>
          <w:rFonts w:ascii="Times New Roman" w:hAnsi="Times New Roman"/>
          <w:sz w:val="24"/>
        </w:rPr>
        <w:t>het gebruik daarvan energie</w:t>
      </w:r>
      <w:r w:rsidRPr="00E86528" w:rsidR="00D63E0C">
        <w:rPr>
          <w:rFonts w:ascii="Times New Roman" w:hAnsi="Times New Roman"/>
          <w:sz w:val="24"/>
        </w:rPr>
        <w:t xml:space="preserve">zuiniger per </w:t>
      </w:r>
      <w:r w:rsidRPr="00E86528" w:rsidR="00CF17E9">
        <w:rPr>
          <w:rFonts w:ascii="Times New Roman" w:hAnsi="Times New Roman"/>
          <w:sz w:val="24"/>
        </w:rPr>
        <w:t>gereis</w:t>
      </w:r>
      <w:r w:rsidRPr="00E86528" w:rsidR="00E20635">
        <w:rPr>
          <w:rFonts w:ascii="Times New Roman" w:hAnsi="Times New Roman"/>
          <w:sz w:val="24"/>
        </w:rPr>
        <w:t>d</w:t>
      </w:r>
      <w:r w:rsidRPr="00E86528" w:rsidR="00CF17E9">
        <w:rPr>
          <w:rFonts w:ascii="Times New Roman" w:hAnsi="Times New Roman"/>
          <w:sz w:val="24"/>
        </w:rPr>
        <w:t>e</w:t>
      </w:r>
      <w:r w:rsidRPr="00E86528" w:rsidR="00D63E0C">
        <w:rPr>
          <w:rFonts w:ascii="Times New Roman" w:hAnsi="Times New Roman"/>
          <w:sz w:val="24"/>
        </w:rPr>
        <w:t xml:space="preserve"> kilometer is dan bijvoorbeeld </w:t>
      </w:r>
      <w:r w:rsidRPr="00E86528" w:rsidR="00015DC5">
        <w:rPr>
          <w:rFonts w:ascii="Times New Roman" w:hAnsi="Times New Roman"/>
          <w:sz w:val="24"/>
        </w:rPr>
        <w:t xml:space="preserve">het gebruik van </w:t>
      </w:r>
      <w:r w:rsidRPr="00E86528" w:rsidR="00D63E0C">
        <w:rPr>
          <w:rFonts w:ascii="Times New Roman" w:hAnsi="Times New Roman"/>
          <w:sz w:val="24"/>
        </w:rPr>
        <w:t>de auto.</w:t>
      </w:r>
      <w:r w:rsidRPr="00E86528" w:rsidR="00EE1317">
        <w:rPr>
          <w:rFonts w:ascii="Times New Roman" w:hAnsi="Times New Roman"/>
          <w:sz w:val="24"/>
        </w:rPr>
        <w:t xml:space="preserve"> Voor het </w:t>
      </w:r>
      <w:r w:rsidRPr="00E86528" w:rsidR="00120452">
        <w:rPr>
          <w:rFonts w:ascii="Times New Roman" w:hAnsi="Times New Roman"/>
          <w:sz w:val="24"/>
        </w:rPr>
        <w:t>energie</w:t>
      </w:r>
      <w:r w:rsidRPr="00E86528" w:rsidR="00EE1317">
        <w:rPr>
          <w:rFonts w:ascii="Times New Roman" w:hAnsi="Times New Roman"/>
          <w:sz w:val="24"/>
        </w:rPr>
        <w:t>systeem is het daarom beter om meer energie in het openbaar vervoer te</w:t>
      </w:r>
      <w:r w:rsidRPr="00E86528" w:rsidR="00893AE1">
        <w:rPr>
          <w:rFonts w:ascii="Times New Roman" w:hAnsi="Times New Roman"/>
          <w:sz w:val="24"/>
        </w:rPr>
        <w:t xml:space="preserve"> </w:t>
      </w:r>
      <w:r w:rsidRPr="00E86528" w:rsidR="00120452">
        <w:rPr>
          <w:rFonts w:ascii="Times New Roman" w:hAnsi="Times New Roman"/>
          <w:sz w:val="24"/>
        </w:rPr>
        <w:t>gebruiken</w:t>
      </w:r>
      <w:r w:rsidRPr="00E86528" w:rsidR="00015DC5">
        <w:rPr>
          <w:rFonts w:ascii="Times New Roman" w:hAnsi="Times New Roman"/>
          <w:sz w:val="24"/>
        </w:rPr>
        <w:t>,</w:t>
      </w:r>
      <w:r w:rsidRPr="00E86528" w:rsidR="00EE1317">
        <w:rPr>
          <w:rFonts w:ascii="Times New Roman" w:hAnsi="Times New Roman"/>
          <w:sz w:val="24"/>
        </w:rPr>
        <w:t xml:space="preserve"> wanneer </w:t>
      </w:r>
      <w:r w:rsidRPr="00E86528" w:rsidR="007C6200">
        <w:rPr>
          <w:rFonts w:ascii="Times New Roman" w:hAnsi="Times New Roman"/>
          <w:sz w:val="24"/>
        </w:rPr>
        <w:t xml:space="preserve">dit </w:t>
      </w:r>
      <w:r w:rsidRPr="00E86528" w:rsidR="00120452">
        <w:rPr>
          <w:rFonts w:ascii="Times New Roman" w:hAnsi="Times New Roman"/>
          <w:sz w:val="24"/>
        </w:rPr>
        <w:t xml:space="preserve">zorgt voor een vermindering van het energiegebruik door </w:t>
      </w:r>
      <w:r w:rsidRPr="00E86528" w:rsidR="007C6200">
        <w:rPr>
          <w:rFonts w:ascii="Times New Roman" w:hAnsi="Times New Roman"/>
          <w:sz w:val="24"/>
        </w:rPr>
        <w:t>gereisde kilome</w:t>
      </w:r>
      <w:r w:rsidRPr="00E86528" w:rsidR="003E4155">
        <w:rPr>
          <w:rFonts w:ascii="Times New Roman" w:hAnsi="Times New Roman"/>
          <w:sz w:val="24"/>
        </w:rPr>
        <w:t>t</w:t>
      </w:r>
      <w:r w:rsidRPr="00E86528" w:rsidR="007C6200">
        <w:rPr>
          <w:rFonts w:ascii="Times New Roman" w:hAnsi="Times New Roman"/>
          <w:sz w:val="24"/>
        </w:rPr>
        <w:t>ers met de auto.</w:t>
      </w:r>
      <w:r w:rsidRPr="00E86528" w:rsidR="00CF17E9">
        <w:rPr>
          <w:rFonts w:ascii="Times New Roman" w:hAnsi="Times New Roman"/>
          <w:sz w:val="24"/>
        </w:rPr>
        <w:t xml:space="preserve"> </w:t>
      </w:r>
      <w:r w:rsidRPr="00E86528" w:rsidR="1B41DD13">
        <w:rPr>
          <w:rFonts w:ascii="Times New Roman" w:hAnsi="Times New Roman"/>
          <w:sz w:val="24"/>
        </w:rPr>
        <w:t xml:space="preserve">Als een </w:t>
      </w:r>
      <w:r w:rsidRPr="00E86528" w:rsidR="3D9A7CDB">
        <w:rPr>
          <w:rFonts w:ascii="Times New Roman" w:hAnsi="Times New Roman"/>
          <w:sz w:val="24"/>
        </w:rPr>
        <w:t xml:space="preserve">reductie van het energiegebruik </w:t>
      </w:r>
      <w:r w:rsidRPr="00E86528" w:rsidR="7E49E49D">
        <w:rPr>
          <w:rFonts w:ascii="Times New Roman" w:hAnsi="Times New Roman"/>
          <w:sz w:val="24"/>
        </w:rPr>
        <w:t>wordt gerealis</w:t>
      </w:r>
      <w:r w:rsidRPr="00E86528" w:rsidR="57C9F079">
        <w:rPr>
          <w:rFonts w:ascii="Times New Roman" w:hAnsi="Times New Roman"/>
          <w:sz w:val="24"/>
        </w:rPr>
        <w:t xml:space="preserve">eerd </w:t>
      </w:r>
      <w:r w:rsidRPr="00E86528" w:rsidR="3D9A7CDB">
        <w:rPr>
          <w:rFonts w:ascii="Times New Roman" w:hAnsi="Times New Roman"/>
          <w:sz w:val="24"/>
        </w:rPr>
        <w:t xml:space="preserve">door het openbaar vervoer en de strijdkrachten kan </w:t>
      </w:r>
      <w:r w:rsidRPr="00E86528" w:rsidR="57C9F079">
        <w:rPr>
          <w:rFonts w:ascii="Times New Roman" w:hAnsi="Times New Roman"/>
          <w:sz w:val="24"/>
        </w:rPr>
        <w:t xml:space="preserve">deze </w:t>
      </w:r>
      <w:r w:rsidRPr="00E86528" w:rsidR="3D9A7CDB">
        <w:rPr>
          <w:rFonts w:ascii="Times New Roman" w:hAnsi="Times New Roman"/>
          <w:sz w:val="24"/>
        </w:rPr>
        <w:t xml:space="preserve">wel worden afgetrokken van het totale </w:t>
      </w:r>
      <w:r w:rsidRPr="00E86528" w:rsidR="49F3C570">
        <w:rPr>
          <w:rFonts w:ascii="Times New Roman" w:hAnsi="Times New Roman"/>
          <w:sz w:val="24"/>
        </w:rPr>
        <w:t>energiegebruik</w:t>
      </w:r>
      <w:r w:rsidRPr="00E86528" w:rsidR="3D9A7CDB">
        <w:rPr>
          <w:rFonts w:ascii="Times New Roman" w:hAnsi="Times New Roman"/>
          <w:sz w:val="24"/>
        </w:rPr>
        <w:t xml:space="preserve"> van de overheidsinstanties. </w:t>
      </w:r>
      <w:r w:rsidRPr="00E86528" w:rsidR="57C9F079">
        <w:rPr>
          <w:rFonts w:ascii="Times New Roman" w:hAnsi="Times New Roman"/>
          <w:sz w:val="24"/>
        </w:rPr>
        <w:t xml:space="preserve">Een verhoging van het energiegebruik heeft </w:t>
      </w:r>
      <w:r w:rsidRPr="00E86528" w:rsidR="3DC66694">
        <w:rPr>
          <w:rFonts w:ascii="Times New Roman" w:hAnsi="Times New Roman"/>
          <w:sz w:val="24"/>
        </w:rPr>
        <w:t xml:space="preserve">daarentegen </w:t>
      </w:r>
      <w:r w:rsidRPr="00E86528" w:rsidR="57C9F079">
        <w:rPr>
          <w:rFonts w:ascii="Times New Roman" w:hAnsi="Times New Roman"/>
          <w:sz w:val="24"/>
        </w:rPr>
        <w:t xml:space="preserve">geen negatief effect. </w:t>
      </w:r>
      <w:r w:rsidRPr="00E86528" w:rsidR="3D9A7CDB">
        <w:rPr>
          <w:rFonts w:ascii="Times New Roman" w:hAnsi="Times New Roman"/>
          <w:sz w:val="24"/>
        </w:rPr>
        <w:t>Daarom worden de strijdkrachten en het openbaar vervoer niet uitgezonderd van de verplichting om te monitoren</w:t>
      </w:r>
      <w:r w:rsidRPr="00E86528" w:rsidR="0052314B">
        <w:rPr>
          <w:rFonts w:ascii="Times New Roman" w:hAnsi="Times New Roman"/>
          <w:sz w:val="24"/>
        </w:rPr>
        <w:t xml:space="preserve"> </w:t>
      </w:r>
      <w:r w:rsidRPr="00E86528" w:rsidR="3D9A7CDB">
        <w:rPr>
          <w:rFonts w:ascii="Times New Roman" w:hAnsi="Times New Roman"/>
          <w:sz w:val="24"/>
        </w:rPr>
        <w:t>en jaarlijkse rapportage in</w:t>
      </w:r>
      <w:r w:rsidRPr="00E86528" w:rsidR="4ADACDEA">
        <w:rPr>
          <w:rFonts w:ascii="Times New Roman" w:hAnsi="Times New Roman"/>
          <w:sz w:val="24"/>
        </w:rPr>
        <w:t xml:space="preserve"> te </w:t>
      </w:r>
      <w:r w:rsidRPr="00E86528" w:rsidR="3D9A7CDB">
        <w:rPr>
          <w:rFonts w:ascii="Times New Roman" w:hAnsi="Times New Roman"/>
          <w:sz w:val="24"/>
        </w:rPr>
        <w:t xml:space="preserve">dienen. </w:t>
      </w:r>
      <w:r w:rsidRPr="00E86528" w:rsidR="4D58EC78">
        <w:rPr>
          <w:rFonts w:ascii="Times New Roman" w:hAnsi="Times New Roman"/>
          <w:sz w:val="24"/>
        </w:rPr>
        <w:t xml:space="preserve">Overheidsinstanties in </w:t>
      </w:r>
      <w:r w:rsidRPr="00E86528" w:rsidR="22CD1430">
        <w:rPr>
          <w:rFonts w:ascii="Times New Roman" w:hAnsi="Times New Roman"/>
          <w:sz w:val="24"/>
        </w:rPr>
        <w:t xml:space="preserve">gemeenten tot </w:t>
      </w:r>
      <w:r w:rsidRPr="00E86528" w:rsidR="128A7B5A">
        <w:rPr>
          <w:rFonts w:ascii="Times New Roman" w:hAnsi="Times New Roman"/>
          <w:sz w:val="24"/>
        </w:rPr>
        <w:t>50.000 en 5.000 inwoners</w:t>
      </w:r>
      <w:r w:rsidRPr="00E86528" w:rsidR="6897B1B2">
        <w:rPr>
          <w:rFonts w:ascii="Times New Roman" w:hAnsi="Times New Roman"/>
          <w:sz w:val="24"/>
        </w:rPr>
        <w:t xml:space="preserve">, zoals bedoeld in de richtlijn artikel 5, derde lid, zullen pas vanaf respectievelijk 2027 en 2030 moeten voldoen aan het besparingspercentage. </w:t>
      </w:r>
    </w:p>
    <w:p w:rsidRPr="00E86528" w:rsidR="00C347E6" w:rsidRDefault="00C347E6" w14:paraId="3482AA07" w14:textId="77777777">
      <w:pPr>
        <w:rPr>
          <w:rFonts w:ascii="Times New Roman" w:hAnsi="Times New Roman"/>
          <w:sz w:val="24"/>
        </w:rPr>
      </w:pPr>
    </w:p>
    <w:p w:rsidRPr="00E86528" w:rsidR="00C347E6" w:rsidP="00C347E6" w:rsidRDefault="00C347E6" w14:paraId="0D04AAFC" w14:textId="7DE7BD88">
      <w:pPr>
        <w:rPr>
          <w:rFonts w:ascii="Times New Roman" w:hAnsi="Times New Roman"/>
          <w:bCs/>
          <w:sz w:val="24"/>
        </w:rPr>
      </w:pPr>
      <w:r w:rsidRPr="00E86528">
        <w:rPr>
          <w:rFonts w:ascii="Times New Roman" w:hAnsi="Times New Roman"/>
          <w:bCs/>
          <w:sz w:val="24"/>
        </w:rPr>
        <w:t>In het voorgestelde artikel 18b, vierde lid, van de Wet uitvoering EU-handelingen energie-efficiëntie word</w:t>
      </w:r>
      <w:r w:rsidRPr="00E86528" w:rsidR="00120452">
        <w:rPr>
          <w:rFonts w:ascii="Times New Roman" w:hAnsi="Times New Roman"/>
          <w:bCs/>
          <w:sz w:val="24"/>
        </w:rPr>
        <w:t>en</w:t>
      </w:r>
      <w:r w:rsidRPr="00E86528">
        <w:rPr>
          <w:rFonts w:ascii="Times New Roman" w:hAnsi="Times New Roman"/>
          <w:bCs/>
          <w:sz w:val="24"/>
        </w:rPr>
        <w:t xml:space="preserve"> daarnaast grondslag</w:t>
      </w:r>
      <w:r w:rsidRPr="00E86528" w:rsidR="00120452">
        <w:rPr>
          <w:rFonts w:ascii="Times New Roman" w:hAnsi="Times New Roman"/>
          <w:bCs/>
          <w:sz w:val="24"/>
        </w:rPr>
        <w:t>en</w:t>
      </w:r>
      <w:r w:rsidRPr="00E86528">
        <w:rPr>
          <w:rFonts w:ascii="Times New Roman" w:hAnsi="Times New Roman"/>
          <w:bCs/>
          <w:sz w:val="24"/>
        </w:rPr>
        <w:t xml:space="preserve"> opgenomen waarmee bij of krachtens algemene maatregel van bestuur regels worden gesteld over de wijze waarop het energiegebruik van een overheidsinstantie wordt bepaald, de eisen aan het plan, de rapportage en de wijze van rapporteren door een overheidsinstantie. </w:t>
      </w:r>
    </w:p>
    <w:p w:rsidRPr="00E86528" w:rsidR="00B365AD" w:rsidP="00C347E6" w:rsidRDefault="00B365AD" w14:paraId="55BC3BBC" w14:textId="77777777">
      <w:pPr>
        <w:rPr>
          <w:rFonts w:ascii="Times New Roman" w:hAnsi="Times New Roman"/>
          <w:sz w:val="24"/>
        </w:rPr>
      </w:pPr>
    </w:p>
    <w:p w:rsidRPr="00E86528" w:rsidR="000E636C" w:rsidP="000E636C" w:rsidRDefault="70471578" w14:paraId="4EFC792D" w14:textId="7263D715">
      <w:pPr>
        <w:rPr>
          <w:rFonts w:ascii="Times New Roman" w:hAnsi="Times New Roman"/>
          <w:sz w:val="24"/>
        </w:rPr>
      </w:pPr>
      <w:r w:rsidRPr="00E86528">
        <w:rPr>
          <w:rFonts w:ascii="Times New Roman" w:hAnsi="Times New Roman"/>
          <w:sz w:val="24"/>
        </w:rPr>
        <w:t>Het voorgestelde a</w:t>
      </w:r>
      <w:r w:rsidRPr="00E86528" w:rsidR="6897B1B2">
        <w:rPr>
          <w:rFonts w:ascii="Times New Roman" w:hAnsi="Times New Roman"/>
          <w:sz w:val="24"/>
        </w:rPr>
        <w:t xml:space="preserve">rtikel 18b, </w:t>
      </w:r>
      <w:r w:rsidRPr="00E86528" w:rsidR="00205A5F">
        <w:rPr>
          <w:rFonts w:ascii="Times New Roman" w:hAnsi="Times New Roman"/>
          <w:sz w:val="24"/>
        </w:rPr>
        <w:t>vijfde lid</w:t>
      </w:r>
      <w:r w:rsidRPr="00E86528" w:rsidR="6897B1B2">
        <w:rPr>
          <w:rFonts w:ascii="Times New Roman" w:hAnsi="Times New Roman"/>
          <w:sz w:val="24"/>
        </w:rPr>
        <w:t xml:space="preserve">, van </w:t>
      </w:r>
      <w:r w:rsidRPr="00E86528">
        <w:rPr>
          <w:rFonts w:ascii="Times New Roman" w:hAnsi="Times New Roman"/>
          <w:sz w:val="24"/>
        </w:rPr>
        <w:t xml:space="preserve">de </w:t>
      </w:r>
      <w:r w:rsidRPr="00E86528" w:rsidR="0089630A">
        <w:rPr>
          <w:rFonts w:ascii="Times New Roman" w:hAnsi="Times New Roman"/>
          <w:sz w:val="24"/>
        </w:rPr>
        <w:t>W</w:t>
      </w:r>
      <w:r w:rsidRPr="00E86528">
        <w:rPr>
          <w:rFonts w:ascii="Times New Roman" w:hAnsi="Times New Roman"/>
          <w:sz w:val="24"/>
        </w:rPr>
        <w:t xml:space="preserve">et </w:t>
      </w:r>
      <w:r w:rsidRPr="00E86528" w:rsidR="0089630A">
        <w:rPr>
          <w:rFonts w:ascii="Times New Roman" w:hAnsi="Times New Roman"/>
          <w:sz w:val="24"/>
        </w:rPr>
        <w:t xml:space="preserve">uitvoering EU-handelingen energie-efficiëntie </w:t>
      </w:r>
      <w:r w:rsidRPr="00E86528" w:rsidR="6897B1B2">
        <w:rPr>
          <w:rFonts w:ascii="Times New Roman" w:hAnsi="Times New Roman"/>
          <w:sz w:val="24"/>
        </w:rPr>
        <w:t xml:space="preserve">voorziet in </w:t>
      </w:r>
      <w:r w:rsidRPr="00E86528" w:rsidR="00205A5F">
        <w:rPr>
          <w:rFonts w:ascii="Times New Roman" w:hAnsi="Times New Roman"/>
          <w:sz w:val="24"/>
        </w:rPr>
        <w:t xml:space="preserve">een grondslag om bij of krachtens </w:t>
      </w:r>
      <w:r w:rsidRPr="00E86528" w:rsidR="00205A5F">
        <w:rPr>
          <w:rFonts w:ascii="Times New Roman" w:hAnsi="Times New Roman"/>
          <w:bCs/>
          <w:sz w:val="24"/>
        </w:rPr>
        <w:t>algemene maatregel van bestuur regels te kunnen stellen over de wijze waarop door een overheidsinstantie voldaan kan worden aan de verplichting tot reductie van het finale energiegebruik zoals opgenomen in het voorgestelde eerste lid</w:t>
      </w:r>
      <w:r w:rsidRPr="00E86528" w:rsidR="00F328DA">
        <w:rPr>
          <w:rFonts w:ascii="Times New Roman" w:hAnsi="Times New Roman"/>
          <w:bCs/>
          <w:sz w:val="24"/>
        </w:rPr>
        <w:t>,</w:t>
      </w:r>
      <w:r w:rsidRPr="00E86528" w:rsidR="00205A5F">
        <w:rPr>
          <w:rFonts w:ascii="Times New Roman" w:hAnsi="Times New Roman"/>
          <w:bCs/>
          <w:sz w:val="24"/>
        </w:rPr>
        <w:t xml:space="preserve"> van artikel 18b</w:t>
      </w:r>
      <w:r w:rsidRPr="00E86528" w:rsidR="00F328DA">
        <w:rPr>
          <w:rFonts w:ascii="Times New Roman" w:hAnsi="Times New Roman"/>
          <w:bCs/>
          <w:sz w:val="24"/>
        </w:rPr>
        <w:t>, van het wetsvoorstel</w:t>
      </w:r>
      <w:r w:rsidRPr="00E86528" w:rsidR="00205A5F">
        <w:rPr>
          <w:rFonts w:ascii="Times New Roman" w:hAnsi="Times New Roman"/>
          <w:bCs/>
          <w:sz w:val="24"/>
        </w:rPr>
        <w:t xml:space="preserve">. Hierin zit </w:t>
      </w:r>
      <w:r w:rsidRPr="00E86528" w:rsidR="6897B1B2">
        <w:rPr>
          <w:rFonts w:ascii="Times New Roman" w:hAnsi="Times New Roman"/>
          <w:sz w:val="24"/>
        </w:rPr>
        <w:t xml:space="preserve">de mogelijkheid </w:t>
      </w:r>
      <w:r w:rsidRPr="00E86528" w:rsidR="00F328DA">
        <w:rPr>
          <w:rFonts w:ascii="Times New Roman" w:hAnsi="Times New Roman"/>
          <w:sz w:val="24"/>
        </w:rPr>
        <w:t xml:space="preserve">besloten </w:t>
      </w:r>
      <w:r w:rsidRPr="00E86528" w:rsidR="6897B1B2">
        <w:rPr>
          <w:rFonts w:ascii="Times New Roman" w:hAnsi="Times New Roman"/>
          <w:sz w:val="24"/>
        </w:rPr>
        <w:t xml:space="preserve">om een verdeling te maken per overheidsinstantie. </w:t>
      </w:r>
      <w:r w:rsidRPr="00E86528">
        <w:rPr>
          <w:rFonts w:ascii="Times New Roman" w:hAnsi="Times New Roman"/>
          <w:sz w:val="24"/>
        </w:rPr>
        <w:t xml:space="preserve">Het kabinet </w:t>
      </w:r>
      <w:r w:rsidRPr="00E86528" w:rsidR="6897B1B2">
        <w:rPr>
          <w:rFonts w:ascii="Times New Roman" w:hAnsi="Times New Roman"/>
          <w:sz w:val="24"/>
        </w:rPr>
        <w:t xml:space="preserve">verwacht dat de gezamenlijke verplichting </w:t>
      </w:r>
      <w:r w:rsidRPr="00E86528" w:rsidR="3D9A7CDB">
        <w:rPr>
          <w:rFonts w:ascii="Times New Roman" w:hAnsi="Times New Roman"/>
          <w:sz w:val="24"/>
        </w:rPr>
        <w:t xml:space="preserve">tot vermindering van het totale </w:t>
      </w:r>
      <w:r w:rsidRPr="00E86528" w:rsidR="49F3C570">
        <w:rPr>
          <w:rFonts w:ascii="Times New Roman" w:hAnsi="Times New Roman"/>
          <w:sz w:val="24"/>
        </w:rPr>
        <w:t>energiegebruik</w:t>
      </w:r>
      <w:r w:rsidRPr="00E86528" w:rsidR="76831B73">
        <w:rPr>
          <w:rFonts w:ascii="Times New Roman" w:hAnsi="Times New Roman"/>
          <w:sz w:val="24"/>
        </w:rPr>
        <w:t xml:space="preserve"> </w:t>
      </w:r>
      <w:r w:rsidRPr="00E86528" w:rsidR="3D9A7CDB">
        <w:rPr>
          <w:rFonts w:ascii="Times New Roman" w:hAnsi="Times New Roman"/>
          <w:sz w:val="24"/>
        </w:rPr>
        <w:t>van</w:t>
      </w:r>
      <w:r w:rsidRPr="00E86528" w:rsidR="6897B1B2">
        <w:rPr>
          <w:rFonts w:ascii="Times New Roman" w:hAnsi="Times New Roman"/>
          <w:sz w:val="24"/>
        </w:rPr>
        <w:t xml:space="preserve"> overheidsinstanties behaald kan worden. Wel blijft het nodig om hierop te kunnen sturen mocht dit doel niet behaald worden. Of Nederland op koers ligt, wordt door middel van het indienen van plannen en een jaarlijkse rapportage per overheidsinstantie gemonitord. In principe wordt van elke overheidsinstantie verwacht dat wordt gestreefd om individueel 1,9% energiebesparing te realiseren. Indien uit de monitoring of de plannen blijkt dat de gezamenlijke reductie </w:t>
      </w:r>
      <w:r w:rsidRPr="00E86528" w:rsidR="739503EB">
        <w:rPr>
          <w:rFonts w:ascii="Times New Roman" w:hAnsi="Times New Roman"/>
          <w:sz w:val="24"/>
        </w:rPr>
        <w:t xml:space="preserve">van energie </w:t>
      </w:r>
      <w:r w:rsidRPr="00E86528" w:rsidR="6897B1B2">
        <w:rPr>
          <w:rFonts w:ascii="Times New Roman" w:hAnsi="Times New Roman"/>
          <w:sz w:val="24"/>
        </w:rPr>
        <w:t>minder dan 1,9%</w:t>
      </w:r>
      <w:r w:rsidRPr="00E86528" w:rsidR="76831B73">
        <w:rPr>
          <w:rFonts w:ascii="Times New Roman" w:hAnsi="Times New Roman"/>
          <w:sz w:val="24"/>
        </w:rPr>
        <w:t xml:space="preserve"> </w:t>
      </w:r>
      <w:r w:rsidRPr="00E86528" w:rsidR="6897B1B2">
        <w:rPr>
          <w:rFonts w:ascii="Times New Roman" w:hAnsi="Times New Roman"/>
          <w:sz w:val="24"/>
        </w:rPr>
        <w:t>bedraagt</w:t>
      </w:r>
      <w:r w:rsidRPr="00E86528" w:rsidR="13850922">
        <w:rPr>
          <w:rFonts w:ascii="Times New Roman" w:hAnsi="Times New Roman"/>
          <w:sz w:val="24"/>
        </w:rPr>
        <w:t>,</w:t>
      </w:r>
      <w:r w:rsidRPr="00E86528" w:rsidR="6897B1B2">
        <w:rPr>
          <w:rFonts w:ascii="Times New Roman" w:hAnsi="Times New Roman"/>
          <w:sz w:val="24"/>
        </w:rPr>
        <w:t xml:space="preserve"> kan de </w:t>
      </w:r>
      <w:bookmarkStart w:name="_Hlk173506450" w:id="8"/>
      <w:r w:rsidRPr="00E86528" w:rsidR="549E5D85">
        <w:rPr>
          <w:rFonts w:ascii="Times New Roman" w:hAnsi="Times New Roman"/>
          <w:sz w:val="24"/>
        </w:rPr>
        <w:t>M</w:t>
      </w:r>
      <w:r w:rsidRPr="00E86528" w:rsidR="6897B1B2">
        <w:rPr>
          <w:rFonts w:ascii="Times New Roman" w:hAnsi="Times New Roman"/>
          <w:sz w:val="24"/>
        </w:rPr>
        <w:t xml:space="preserve">inister </w:t>
      </w:r>
      <w:bookmarkEnd w:id="8"/>
      <w:r w:rsidRPr="00E86528" w:rsidR="6897B1B2">
        <w:rPr>
          <w:rFonts w:ascii="Times New Roman" w:hAnsi="Times New Roman"/>
          <w:sz w:val="24"/>
        </w:rPr>
        <w:t>in lagere regelgeving vastleggen op welke wijze overheidsinstanties aan deze verplichting dienen te voldoen. Het is dan mogelijk dat</w:t>
      </w:r>
      <w:r w:rsidRPr="00E86528" w:rsidR="73287928">
        <w:rPr>
          <w:rFonts w:ascii="Times New Roman" w:hAnsi="Times New Roman"/>
          <w:sz w:val="24"/>
        </w:rPr>
        <w:t xml:space="preserve"> een</w:t>
      </w:r>
      <w:r w:rsidRPr="00E86528" w:rsidR="6897B1B2">
        <w:rPr>
          <w:rFonts w:ascii="Times New Roman" w:hAnsi="Times New Roman"/>
          <w:sz w:val="24"/>
        </w:rPr>
        <w:t xml:space="preserve"> additionele </w:t>
      </w:r>
      <w:r w:rsidRPr="00E86528" w:rsidR="66748F75">
        <w:rPr>
          <w:rFonts w:ascii="Times New Roman" w:hAnsi="Times New Roman"/>
          <w:sz w:val="24"/>
        </w:rPr>
        <w:t>opgave</w:t>
      </w:r>
      <w:r w:rsidRPr="00E86528" w:rsidR="73287928">
        <w:rPr>
          <w:rFonts w:ascii="Times New Roman" w:hAnsi="Times New Roman"/>
          <w:sz w:val="24"/>
        </w:rPr>
        <w:t xml:space="preserve"> </w:t>
      </w:r>
      <w:r w:rsidRPr="00E86528" w:rsidR="6897B1B2">
        <w:rPr>
          <w:rFonts w:ascii="Times New Roman" w:hAnsi="Times New Roman"/>
          <w:sz w:val="24"/>
        </w:rPr>
        <w:t>opgelegd word</w:t>
      </w:r>
      <w:r w:rsidRPr="00E86528" w:rsidR="48A686E9">
        <w:rPr>
          <w:rFonts w:ascii="Times New Roman" w:hAnsi="Times New Roman"/>
          <w:sz w:val="24"/>
        </w:rPr>
        <w:t>t</w:t>
      </w:r>
      <w:r w:rsidRPr="00E86528" w:rsidR="6897B1B2">
        <w:rPr>
          <w:rFonts w:ascii="Times New Roman" w:hAnsi="Times New Roman"/>
          <w:sz w:val="24"/>
        </w:rPr>
        <w:t xml:space="preserve"> aan overheidsinstanties om zo het gezamenlijke doel van 1,9</w:t>
      </w:r>
      <w:r w:rsidRPr="00E86528" w:rsidR="43DD36F1">
        <w:rPr>
          <w:rFonts w:ascii="Times New Roman" w:hAnsi="Times New Roman"/>
          <w:sz w:val="24"/>
        </w:rPr>
        <w:t>%</w:t>
      </w:r>
      <w:r w:rsidRPr="00E86528" w:rsidR="739503EB">
        <w:rPr>
          <w:rFonts w:ascii="Times New Roman" w:hAnsi="Times New Roman"/>
          <w:sz w:val="24"/>
        </w:rPr>
        <w:t xml:space="preserve"> </w:t>
      </w:r>
      <w:r w:rsidRPr="00E86528" w:rsidR="00F328DA">
        <w:rPr>
          <w:rFonts w:ascii="Times New Roman" w:hAnsi="Times New Roman"/>
          <w:sz w:val="24"/>
        </w:rPr>
        <w:t xml:space="preserve">vermindering van het totale finale energiegebruik </w:t>
      </w:r>
      <w:r w:rsidRPr="00E86528" w:rsidR="6897B1B2">
        <w:rPr>
          <w:rFonts w:ascii="Times New Roman" w:hAnsi="Times New Roman"/>
          <w:sz w:val="24"/>
        </w:rPr>
        <w:t xml:space="preserve">per jaar te realiseren. </w:t>
      </w:r>
    </w:p>
    <w:p w:rsidRPr="00E86528" w:rsidR="000E636C" w:rsidP="000E636C" w:rsidRDefault="000E636C" w14:paraId="46C1A191" w14:textId="77777777">
      <w:pPr>
        <w:rPr>
          <w:rFonts w:ascii="Times New Roman" w:hAnsi="Times New Roman"/>
          <w:sz w:val="24"/>
        </w:rPr>
      </w:pPr>
    </w:p>
    <w:p w:rsidRPr="00E86528" w:rsidR="000E636C" w:rsidP="000E636C" w:rsidRDefault="000E636C" w14:paraId="0DE7B4B2" w14:textId="0E08A4A0">
      <w:pPr>
        <w:rPr>
          <w:rFonts w:ascii="Times New Roman" w:hAnsi="Times New Roman"/>
          <w:sz w:val="24"/>
        </w:rPr>
      </w:pPr>
      <w:r w:rsidRPr="00E86528">
        <w:rPr>
          <w:rFonts w:ascii="Times New Roman" w:hAnsi="Times New Roman"/>
          <w:sz w:val="24"/>
        </w:rPr>
        <w:t xml:space="preserve">De plannen en rapportages worden ingediend </w:t>
      </w:r>
      <w:r w:rsidRPr="00E86528" w:rsidR="00E1548B">
        <w:rPr>
          <w:rFonts w:ascii="Times New Roman" w:hAnsi="Times New Roman"/>
          <w:sz w:val="24"/>
        </w:rPr>
        <w:t xml:space="preserve">bij </w:t>
      </w:r>
      <w:r w:rsidRPr="00E86528">
        <w:rPr>
          <w:rFonts w:ascii="Times New Roman" w:hAnsi="Times New Roman"/>
          <w:sz w:val="24"/>
        </w:rPr>
        <w:t xml:space="preserve">en beoordeeld door de </w:t>
      </w:r>
      <w:r w:rsidRPr="00E86528" w:rsidR="00537A0A">
        <w:rPr>
          <w:rFonts w:ascii="Times New Roman" w:hAnsi="Times New Roman"/>
          <w:sz w:val="24"/>
        </w:rPr>
        <w:t>M</w:t>
      </w:r>
      <w:r w:rsidRPr="00E86528">
        <w:rPr>
          <w:rFonts w:ascii="Times New Roman" w:hAnsi="Times New Roman"/>
          <w:sz w:val="24"/>
        </w:rPr>
        <w:t xml:space="preserve">inister. Naar verwachting </w:t>
      </w:r>
      <w:r w:rsidRPr="00E86528" w:rsidR="000C7905">
        <w:rPr>
          <w:rFonts w:ascii="Times New Roman" w:hAnsi="Times New Roman"/>
          <w:sz w:val="24"/>
        </w:rPr>
        <w:t xml:space="preserve">zal </w:t>
      </w:r>
      <w:r w:rsidRPr="00E86528">
        <w:rPr>
          <w:rFonts w:ascii="Times New Roman" w:hAnsi="Times New Roman"/>
          <w:sz w:val="24"/>
        </w:rPr>
        <w:t xml:space="preserve">de Rijksdienst voor Ondernemend Nederland (hierna: RVO) </w:t>
      </w:r>
      <w:r w:rsidRPr="00E86528" w:rsidR="00FA30E6">
        <w:rPr>
          <w:rFonts w:ascii="Times New Roman" w:hAnsi="Times New Roman"/>
          <w:sz w:val="24"/>
        </w:rPr>
        <w:t xml:space="preserve">deze taak </w:t>
      </w:r>
      <w:r w:rsidRPr="00E86528" w:rsidR="00D27A7A">
        <w:rPr>
          <w:rFonts w:ascii="Times New Roman" w:hAnsi="Times New Roman"/>
          <w:sz w:val="24"/>
        </w:rPr>
        <w:t xml:space="preserve">namens </w:t>
      </w:r>
      <w:r w:rsidRPr="00E86528" w:rsidR="003E2908">
        <w:rPr>
          <w:rFonts w:ascii="Times New Roman" w:hAnsi="Times New Roman"/>
          <w:sz w:val="24"/>
        </w:rPr>
        <w:t>de</w:t>
      </w:r>
      <w:r w:rsidRPr="00E86528" w:rsidR="00FA30E6">
        <w:rPr>
          <w:rFonts w:ascii="Times New Roman" w:hAnsi="Times New Roman"/>
          <w:sz w:val="24"/>
        </w:rPr>
        <w:t xml:space="preserve"> Minister uit</w:t>
      </w:r>
      <w:r w:rsidRPr="00E86528" w:rsidR="000C7905">
        <w:rPr>
          <w:rFonts w:ascii="Times New Roman" w:hAnsi="Times New Roman"/>
          <w:sz w:val="24"/>
        </w:rPr>
        <w:t>voeren</w:t>
      </w:r>
      <w:r w:rsidRPr="00E86528">
        <w:rPr>
          <w:rFonts w:ascii="Times New Roman" w:hAnsi="Times New Roman"/>
          <w:sz w:val="24"/>
        </w:rPr>
        <w:t xml:space="preserve">. Hiermee wordt aangesloten bij andere rapportages die volgen uit de richtlijn en die ook </w:t>
      </w:r>
      <w:r w:rsidRPr="00E86528" w:rsidR="00F328DA">
        <w:rPr>
          <w:rFonts w:ascii="Times New Roman" w:hAnsi="Times New Roman"/>
          <w:sz w:val="24"/>
        </w:rPr>
        <w:t>met gebruikmaking van een loket van</w:t>
      </w:r>
      <w:r w:rsidRPr="00E86528">
        <w:rPr>
          <w:rFonts w:ascii="Times New Roman" w:hAnsi="Times New Roman"/>
          <w:sz w:val="24"/>
        </w:rPr>
        <w:t xml:space="preserve"> RVO ingediend worden. De rapportage maakt het mogelijk dat Nederland in het INEK conform artikel 5, vijfde lid</w:t>
      </w:r>
      <w:r w:rsidRPr="00E86528" w:rsidR="00967EE5">
        <w:rPr>
          <w:rFonts w:ascii="Times New Roman" w:hAnsi="Times New Roman"/>
          <w:sz w:val="24"/>
        </w:rPr>
        <w:t>,</w:t>
      </w:r>
      <w:r w:rsidRPr="00E86528">
        <w:rPr>
          <w:rFonts w:ascii="Times New Roman" w:hAnsi="Times New Roman"/>
          <w:sz w:val="24"/>
        </w:rPr>
        <w:t xml:space="preserve"> van de richtlijn, tijdig kan rapporteren aan de Commissie over de voortgang van deze verminderingsdoelstelling en de maatregelen die overheidsinstanties voornemens zijn vast te stellen om de vermindering te bereiken. Voor deze rapportage stelt </w:t>
      </w:r>
      <w:r w:rsidRPr="00E86528" w:rsidR="00382ED5">
        <w:rPr>
          <w:rFonts w:ascii="Times New Roman" w:hAnsi="Times New Roman"/>
          <w:sz w:val="24"/>
        </w:rPr>
        <w:t>de Minister</w:t>
      </w:r>
      <w:r w:rsidRPr="00E86528" w:rsidR="00BD2E2B">
        <w:rPr>
          <w:rFonts w:ascii="Times New Roman" w:hAnsi="Times New Roman"/>
          <w:sz w:val="24"/>
        </w:rPr>
        <w:t xml:space="preserve"> </w:t>
      </w:r>
      <w:r w:rsidRPr="00E86528">
        <w:rPr>
          <w:rFonts w:ascii="Times New Roman" w:hAnsi="Times New Roman"/>
          <w:sz w:val="24"/>
        </w:rPr>
        <w:t xml:space="preserve">voor 2021 een indicatieve referentiewaarde vast aan de hand van </w:t>
      </w:r>
      <w:r w:rsidRPr="00E86528" w:rsidR="00682F67">
        <w:rPr>
          <w:rFonts w:ascii="Times New Roman" w:hAnsi="Times New Roman"/>
          <w:sz w:val="24"/>
        </w:rPr>
        <w:t>de regionale klimaatmonitor</w:t>
      </w:r>
      <w:r w:rsidRPr="00E86528" w:rsidR="00682F67">
        <w:rPr>
          <w:rStyle w:val="Voetnootmarkering"/>
          <w:rFonts w:ascii="Times New Roman" w:hAnsi="Times New Roman"/>
          <w:sz w:val="24"/>
        </w:rPr>
        <w:footnoteReference w:id="12"/>
      </w:r>
      <w:r w:rsidRPr="00E86528">
        <w:rPr>
          <w:rFonts w:ascii="Times New Roman" w:hAnsi="Times New Roman"/>
          <w:sz w:val="24"/>
        </w:rPr>
        <w:t>. Voor 1</w:t>
      </w:r>
      <w:r w:rsidRPr="00E86528" w:rsidR="006338D9">
        <w:rPr>
          <w:rFonts w:ascii="Times New Roman" w:hAnsi="Times New Roman"/>
          <w:sz w:val="24"/>
        </w:rPr>
        <w:t>1</w:t>
      </w:r>
      <w:r w:rsidRPr="00E86528">
        <w:rPr>
          <w:rFonts w:ascii="Times New Roman" w:hAnsi="Times New Roman"/>
          <w:sz w:val="24"/>
        </w:rPr>
        <w:t xml:space="preserve"> oktober 2027 stelt Nederland een definitieve referentiewaarde vast die is gebaseerd op </w:t>
      </w:r>
      <w:r w:rsidRPr="00E86528" w:rsidR="00537A0A">
        <w:rPr>
          <w:rFonts w:ascii="Times New Roman" w:hAnsi="Times New Roman"/>
          <w:sz w:val="24"/>
        </w:rPr>
        <w:t xml:space="preserve">het </w:t>
      </w:r>
      <w:r w:rsidRPr="00E86528">
        <w:rPr>
          <w:rFonts w:ascii="Times New Roman" w:hAnsi="Times New Roman"/>
          <w:sz w:val="24"/>
        </w:rPr>
        <w:t>werkelijk</w:t>
      </w:r>
      <w:r w:rsidRPr="00E86528" w:rsidR="00537A0A">
        <w:rPr>
          <w:rFonts w:ascii="Times New Roman" w:hAnsi="Times New Roman"/>
          <w:sz w:val="24"/>
        </w:rPr>
        <w:t>e</w:t>
      </w:r>
      <w:r w:rsidRPr="00E86528">
        <w:rPr>
          <w:rFonts w:ascii="Times New Roman" w:hAnsi="Times New Roman"/>
          <w:sz w:val="24"/>
        </w:rPr>
        <w:t xml:space="preserve"> final</w:t>
      </w:r>
      <w:r w:rsidRPr="00E86528" w:rsidR="00BF7949">
        <w:rPr>
          <w:rFonts w:ascii="Times New Roman" w:hAnsi="Times New Roman"/>
          <w:sz w:val="24"/>
        </w:rPr>
        <w:t>e</w:t>
      </w:r>
      <w:r w:rsidRPr="00E86528">
        <w:rPr>
          <w:rFonts w:ascii="Times New Roman" w:hAnsi="Times New Roman"/>
          <w:sz w:val="24"/>
        </w:rPr>
        <w:t xml:space="preserve"> energiegebruik in 2021. Dit wordt gedaan op basis van de eerste rapportage door overheidsinstanties, waarin het verbruik van 2021 moet worden gerapporteerd.</w:t>
      </w:r>
    </w:p>
    <w:p w:rsidRPr="00E86528" w:rsidR="000E636C" w:rsidP="000E636C" w:rsidRDefault="000E636C" w14:paraId="376CFBF2" w14:textId="77777777">
      <w:pPr>
        <w:rPr>
          <w:rFonts w:ascii="Times New Roman" w:hAnsi="Times New Roman"/>
          <w:bCs/>
          <w:i/>
          <w:iCs/>
          <w:sz w:val="24"/>
        </w:rPr>
      </w:pPr>
    </w:p>
    <w:p w:rsidRPr="00E86528" w:rsidR="00823CCD" w:rsidP="00823CCD" w:rsidRDefault="00823CCD" w14:paraId="7FCE7524" w14:textId="77777777">
      <w:pPr>
        <w:spacing w:line="240" w:lineRule="auto"/>
        <w:rPr>
          <w:rFonts w:ascii="Times New Roman" w:hAnsi="Times New Roman"/>
          <w:i/>
          <w:sz w:val="24"/>
        </w:rPr>
      </w:pPr>
      <w:r w:rsidRPr="00E86528">
        <w:rPr>
          <w:rFonts w:ascii="Times New Roman" w:hAnsi="Times New Roman"/>
          <w:i/>
          <w:sz w:val="24"/>
        </w:rPr>
        <w:t>3.2.2 Overheidsopdrachten</w:t>
      </w:r>
    </w:p>
    <w:p w:rsidRPr="00E86528" w:rsidR="007C6E0F" w:rsidP="00823CCD" w:rsidRDefault="007C6E0F" w14:paraId="6BC04324" w14:textId="77777777">
      <w:pPr>
        <w:spacing w:line="240" w:lineRule="auto"/>
        <w:rPr>
          <w:rFonts w:ascii="Times New Roman" w:hAnsi="Times New Roman"/>
          <w:i/>
          <w:sz w:val="24"/>
        </w:rPr>
      </w:pPr>
    </w:p>
    <w:p w:rsidRPr="00E86528" w:rsidR="00823CCD" w:rsidP="00823CCD" w:rsidRDefault="000C752D" w14:paraId="3CF721A0" w14:textId="11B4F875">
      <w:pPr>
        <w:spacing w:line="240" w:lineRule="auto"/>
        <w:rPr>
          <w:rFonts w:ascii="Times New Roman" w:hAnsi="Times New Roman"/>
          <w:bCs/>
          <w:i/>
          <w:iCs/>
          <w:sz w:val="24"/>
        </w:rPr>
      </w:pPr>
      <w:r w:rsidRPr="00E86528">
        <w:rPr>
          <w:rFonts w:ascii="Times New Roman" w:hAnsi="Times New Roman"/>
          <w:bCs/>
          <w:i/>
          <w:iCs/>
          <w:sz w:val="24"/>
        </w:rPr>
        <w:t>3.2.2.1</w:t>
      </w:r>
      <w:r w:rsidRPr="00E86528" w:rsidR="001E0634">
        <w:rPr>
          <w:rFonts w:ascii="Times New Roman" w:hAnsi="Times New Roman"/>
          <w:bCs/>
          <w:i/>
          <w:iCs/>
          <w:sz w:val="24"/>
        </w:rPr>
        <w:t xml:space="preserve"> </w:t>
      </w:r>
      <w:r w:rsidRPr="00E86528" w:rsidR="00823CCD">
        <w:rPr>
          <w:rFonts w:ascii="Times New Roman" w:hAnsi="Times New Roman"/>
          <w:bCs/>
          <w:i/>
          <w:iCs/>
          <w:sz w:val="24"/>
        </w:rPr>
        <w:t xml:space="preserve">Hoge energie-efficiëntieprestaties </w:t>
      </w:r>
    </w:p>
    <w:p w:rsidRPr="00E86528" w:rsidR="00823CCD" w:rsidP="00823CCD" w:rsidRDefault="00823CCD" w14:paraId="6FD1DC47" w14:textId="3A0E7E0A">
      <w:pPr>
        <w:spacing w:line="240" w:lineRule="auto"/>
        <w:rPr>
          <w:rFonts w:ascii="Times New Roman" w:hAnsi="Times New Roman"/>
          <w:sz w:val="24"/>
        </w:rPr>
      </w:pPr>
      <w:r w:rsidRPr="00E86528">
        <w:rPr>
          <w:rFonts w:ascii="Times New Roman" w:hAnsi="Times New Roman"/>
          <w:bCs/>
          <w:sz w:val="24"/>
        </w:rPr>
        <w:t xml:space="preserve">Overheidsinstanties die via aanbestedingen openbare middelen investeren moeten het goede voorbeeld geven bij de gunning van overheidsopdrachten, concessieopdrachten en speciale-sectoropdrachten (hierna ook: opdrachten). Artikel 7, eerste lid, eerste alinea, van </w:t>
      </w:r>
      <w:r w:rsidRPr="00E86528" w:rsidR="005228C5">
        <w:rPr>
          <w:rFonts w:ascii="Times New Roman" w:hAnsi="Times New Roman"/>
          <w:bCs/>
          <w:sz w:val="24"/>
        </w:rPr>
        <w:t>de r</w:t>
      </w:r>
      <w:r w:rsidRPr="00E86528">
        <w:rPr>
          <w:rFonts w:ascii="Times New Roman" w:hAnsi="Times New Roman"/>
          <w:bCs/>
          <w:sz w:val="24"/>
        </w:rPr>
        <w:t xml:space="preserve">ichtlijn introduceert een verplichting voor </w:t>
      </w:r>
      <w:r w:rsidRPr="00E86528">
        <w:rPr>
          <w:rFonts w:ascii="Times New Roman" w:hAnsi="Times New Roman"/>
          <w:sz w:val="24"/>
        </w:rPr>
        <w:t xml:space="preserve">aanbestedende diensten en speciale-sectorbedrijven </w:t>
      </w:r>
      <w:r w:rsidRPr="00E86528">
        <w:rPr>
          <w:rFonts w:ascii="Times New Roman" w:hAnsi="Times New Roman"/>
          <w:bCs/>
          <w:sz w:val="24"/>
        </w:rPr>
        <w:t>om bij het gunnen van overheidsopdrachten, concessieopdrachten en speciale-sectoropdrachten met een waarde gelijk aan of hoger dan de in artikel 8, eerste lid, van Richtlijn 2014/23/EU, artikel 4 van Richtlijn 2014/24/EU en artikel 15 van Richtlijn 2014/25/EU</w:t>
      </w:r>
      <w:r w:rsidRPr="00E86528">
        <w:rPr>
          <w:rStyle w:val="Voetnootmarkering"/>
          <w:rFonts w:ascii="Times New Roman" w:hAnsi="Times New Roman"/>
          <w:bCs/>
          <w:sz w:val="24"/>
        </w:rPr>
        <w:footnoteReference w:id="13"/>
      </w:r>
      <w:r w:rsidRPr="00E86528">
        <w:rPr>
          <w:rFonts w:ascii="Times New Roman" w:hAnsi="Times New Roman"/>
          <w:bCs/>
          <w:sz w:val="24"/>
        </w:rPr>
        <w:t xml:space="preserve"> </w:t>
      </w:r>
      <w:r w:rsidRPr="00E86528" w:rsidR="00EF3763">
        <w:rPr>
          <w:rFonts w:ascii="Times New Roman" w:hAnsi="Times New Roman"/>
          <w:bCs/>
          <w:sz w:val="24"/>
        </w:rPr>
        <w:t>vastgelegde drempelwaarden</w:t>
      </w:r>
      <w:r w:rsidRPr="00E86528" w:rsidR="003D6D47">
        <w:rPr>
          <w:rStyle w:val="Voetnootmarkering"/>
          <w:rFonts w:ascii="Times New Roman" w:hAnsi="Times New Roman"/>
          <w:bCs/>
          <w:sz w:val="24"/>
        </w:rPr>
        <w:footnoteReference w:id="14"/>
      </w:r>
      <w:r w:rsidRPr="00E86528">
        <w:rPr>
          <w:rFonts w:ascii="Times New Roman" w:hAnsi="Times New Roman"/>
          <w:bCs/>
          <w:sz w:val="24"/>
        </w:rPr>
        <w:t xml:space="preserve">, uitsluitend producten, diensten, gebouwen en werken te kopen met hoge energie-efficiëntieprestaties in overeenstemming met de eisen van bijlage IV bij </w:t>
      </w:r>
      <w:r w:rsidRPr="00E86528" w:rsidR="005228C5">
        <w:rPr>
          <w:rFonts w:ascii="Times New Roman" w:hAnsi="Times New Roman"/>
          <w:bCs/>
          <w:sz w:val="24"/>
        </w:rPr>
        <w:t>de richtlijn</w:t>
      </w:r>
      <w:r w:rsidRPr="00E86528">
        <w:rPr>
          <w:rFonts w:ascii="Times New Roman" w:hAnsi="Times New Roman"/>
          <w:bCs/>
          <w:sz w:val="24"/>
        </w:rPr>
        <w:t>, tenzij dit technisch niet haalbaar is.</w:t>
      </w:r>
      <w:r w:rsidRPr="00E86528">
        <w:rPr>
          <w:rStyle w:val="Voetnootmarkering"/>
          <w:rFonts w:ascii="Times New Roman" w:hAnsi="Times New Roman"/>
          <w:bCs/>
          <w:sz w:val="24"/>
        </w:rPr>
        <w:footnoteReference w:id="15"/>
      </w:r>
      <w:r w:rsidRPr="00E86528">
        <w:rPr>
          <w:rFonts w:ascii="Times New Roman" w:hAnsi="Times New Roman"/>
          <w:bCs/>
          <w:sz w:val="24"/>
        </w:rPr>
        <w:t xml:space="preserve"> </w:t>
      </w:r>
    </w:p>
    <w:p w:rsidRPr="00E86528" w:rsidR="00823CCD" w:rsidP="00823CCD" w:rsidRDefault="00823CCD" w14:paraId="60FC71DF" w14:textId="77777777">
      <w:pPr>
        <w:spacing w:line="240" w:lineRule="auto"/>
        <w:rPr>
          <w:rFonts w:ascii="Times New Roman" w:hAnsi="Times New Roman"/>
          <w:sz w:val="24"/>
        </w:rPr>
      </w:pPr>
    </w:p>
    <w:p w:rsidRPr="00E86528" w:rsidR="00823CCD" w:rsidP="00823CCD" w:rsidRDefault="000C752D" w14:paraId="4FA96F5F" w14:textId="562960EF">
      <w:pPr>
        <w:spacing w:line="240" w:lineRule="auto"/>
        <w:rPr>
          <w:rFonts w:ascii="Times New Roman" w:hAnsi="Times New Roman"/>
          <w:i/>
          <w:iCs/>
          <w:sz w:val="24"/>
        </w:rPr>
      </w:pPr>
      <w:r w:rsidRPr="00E86528">
        <w:rPr>
          <w:rFonts w:ascii="Times New Roman" w:hAnsi="Times New Roman"/>
          <w:i/>
          <w:iCs/>
          <w:sz w:val="24"/>
        </w:rPr>
        <w:t xml:space="preserve">3.2.2.2 </w:t>
      </w:r>
      <w:r w:rsidRPr="00E86528" w:rsidR="003D7DF5">
        <w:rPr>
          <w:rFonts w:ascii="Times New Roman" w:hAnsi="Times New Roman"/>
          <w:i/>
          <w:iCs/>
          <w:sz w:val="24"/>
        </w:rPr>
        <w:t>B</w:t>
      </w:r>
      <w:r w:rsidRPr="00E86528" w:rsidR="00823CCD">
        <w:rPr>
          <w:rFonts w:ascii="Times New Roman" w:hAnsi="Times New Roman"/>
          <w:i/>
          <w:iCs/>
          <w:sz w:val="24"/>
        </w:rPr>
        <w:t xml:space="preserve">ijlage IV bij </w:t>
      </w:r>
      <w:r w:rsidRPr="00E86528" w:rsidR="005228C5">
        <w:rPr>
          <w:rFonts w:ascii="Times New Roman" w:hAnsi="Times New Roman"/>
          <w:i/>
          <w:iCs/>
          <w:sz w:val="24"/>
        </w:rPr>
        <w:t>de r</w:t>
      </w:r>
      <w:r w:rsidRPr="00E86528" w:rsidR="00823CCD">
        <w:rPr>
          <w:rFonts w:ascii="Times New Roman" w:hAnsi="Times New Roman"/>
          <w:i/>
          <w:iCs/>
          <w:sz w:val="24"/>
        </w:rPr>
        <w:t>ichtlijn</w:t>
      </w:r>
      <w:r w:rsidRPr="00E86528" w:rsidR="005228C5">
        <w:rPr>
          <w:rFonts w:ascii="Times New Roman" w:hAnsi="Times New Roman"/>
          <w:i/>
          <w:iCs/>
          <w:sz w:val="24"/>
        </w:rPr>
        <w:t xml:space="preserve"> </w:t>
      </w:r>
      <w:r w:rsidRPr="00E86528" w:rsidR="00823CCD">
        <w:rPr>
          <w:rFonts w:ascii="Times New Roman" w:hAnsi="Times New Roman"/>
          <w:i/>
          <w:iCs/>
          <w:sz w:val="24"/>
        </w:rPr>
        <w:t>opgenomen eisen</w:t>
      </w:r>
    </w:p>
    <w:p w:rsidRPr="00E86528" w:rsidR="00823CCD" w:rsidP="00823CCD" w:rsidRDefault="00823CCD" w14:paraId="322276EA" w14:textId="2E7291CB">
      <w:pPr>
        <w:spacing w:line="240" w:lineRule="auto"/>
        <w:rPr>
          <w:rFonts w:ascii="Times New Roman" w:hAnsi="Times New Roman"/>
          <w:sz w:val="24"/>
        </w:rPr>
      </w:pPr>
      <w:r w:rsidRPr="00E86528">
        <w:rPr>
          <w:rFonts w:ascii="Times New Roman" w:hAnsi="Times New Roman"/>
          <w:sz w:val="24"/>
        </w:rPr>
        <w:t xml:space="preserve">De diensten, producten, gebouwen en werken die door aanbestedende diensten en speciale-sectorbedrijven worden aangekocht en die onder artikel 7, eerste lid, van </w:t>
      </w:r>
      <w:r w:rsidRPr="00E86528" w:rsidR="00C2671E">
        <w:rPr>
          <w:rFonts w:ascii="Times New Roman" w:hAnsi="Times New Roman"/>
          <w:sz w:val="24"/>
        </w:rPr>
        <w:t xml:space="preserve">de </w:t>
      </w:r>
      <w:r w:rsidRPr="00E86528">
        <w:rPr>
          <w:rFonts w:ascii="Times New Roman" w:hAnsi="Times New Roman"/>
          <w:sz w:val="24"/>
        </w:rPr>
        <w:t>richtlijn vallen, moeten hoge energie-efficiëntieprestaties hebben. De energie-efficiëntie-eisen die in dit verband in acht moeten worden genomen, worden nader omschreven in bijlage IV bij de richtlijn en hebben betrekking op:</w:t>
      </w:r>
    </w:p>
    <w:p w:rsidRPr="00E86528" w:rsidR="00823CCD" w:rsidP="00823CCD" w:rsidRDefault="00823CCD" w14:paraId="6F38BBF5" w14:textId="77777777">
      <w:pPr>
        <w:spacing w:line="240" w:lineRule="auto"/>
        <w:rPr>
          <w:rFonts w:ascii="Times New Roman" w:hAnsi="Times New Roman"/>
          <w:sz w:val="24"/>
        </w:rPr>
      </w:pPr>
    </w:p>
    <w:p w:rsidRPr="00E86528" w:rsidR="00823CCD" w:rsidP="00823CCD" w:rsidRDefault="00823CCD" w14:paraId="6E8F94BF" w14:textId="77777777">
      <w:pPr>
        <w:pStyle w:val="Lijstalinea"/>
        <w:numPr>
          <w:ilvl w:val="0"/>
          <w:numId w:val="6"/>
        </w:numPr>
        <w:spacing w:line="240" w:lineRule="auto"/>
        <w:rPr>
          <w:rFonts w:ascii="Times New Roman" w:hAnsi="Times New Roman"/>
          <w:sz w:val="24"/>
        </w:rPr>
      </w:pPr>
      <w:r w:rsidRPr="00E86528">
        <w:rPr>
          <w:rFonts w:ascii="Times New Roman" w:hAnsi="Times New Roman"/>
          <w:sz w:val="24"/>
        </w:rPr>
        <w:t>producten die onder gedelegeerde handelingen inzake energie-etikettering vallen;</w:t>
      </w:r>
    </w:p>
    <w:p w:rsidRPr="00E86528" w:rsidR="00823CCD" w:rsidP="00823CCD" w:rsidRDefault="00823CCD" w14:paraId="154A4F36" w14:textId="25769B6B">
      <w:pPr>
        <w:pStyle w:val="Lijstalinea"/>
        <w:numPr>
          <w:ilvl w:val="0"/>
          <w:numId w:val="6"/>
        </w:numPr>
        <w:spacing w:line="240" w:lineRule="auto"/>
        <w:rPr>
          <w:rFonts w:ascii="Times New Roman" w:hAnsi="Times New Roman"/>
          <w:sz w:val="24"/>
        </w:rPr>
      </w:pPr>
      <w:r w:rsidRPr="00E86528">
        <w:rPr>
          <w:rFonts w:ascii="Times New Roman" w:hAnsi="Times New Roman"/>
          <w:sz w:val="24"/>
        </w:rPr>
        <w:t>producten die niet onder een gedelegeerde handeling inzake energie-etikettering vallen, maar wel onder een uitvoeringsmaatregel op basis van Richtlijn 2009/125/EG</w:t>
      </w:r>
      <w:r w:rsidRPr="00E86528">
        <w:rPr>
          <w:rStyle w:val="Voetnootmarkering"/>
          <w:rFonts w:ascii="Times New Roman" w:hAnsi="Times New Roman"/>
          <w:sz w:val="24"/>
        </w:rPr>
        <w:footnoteReference w:id="16"/>
      </w:r>
      <w:r w:rsidRPr="00E86528">
        <w:rPr>
          <w:rFonts w:ascii="Times New Roman" w:hAnsi="Times New Roman"/>
          <w:sz w:val="24"/>
        </w:rPr>
        <w:t>;</w:t>
      </w:r>
    </w:p>
    <w:p w:rsidRPr="00E86528" w:rsidR="00823CCD" w:rsidP="00823CCD" w:rsidRDefault="00823CCD" w14:paraId="5ECD8CC7" w14:textId="77777777">
      <w:pPr>
        <w:pStyle w:val="Lijstalinea"/>
        <w:numPr>
          <w:ilvl w:val="0"/>
          <w:numId w:val="6"/>
        </w:numPr>
        <w:spacing w:line="240" w:lineRule="auto"/>
        <w:rPr>
          <w:rFonts w:ascii="Times New Roman" w:hAnsi="Times New Roman"/>
          <w:sz w:val="24"/>
        </w:rPr>
      </w:pPr>
      <w:r w:rsidRPr="00E86528">
        <w:rPr>
          <w:rFonts w:ascii="Times New Roman" w:hAnsi="Times New Roman"/>
          <w:sz w:val="24"/>
        </w:rPr>
        <w:t xml:space="preserve">producten en diensten die onder criteria voor groene overheidsopdrachten van de Europese Unie of beschikbare gelijkwaardige nationale criteria vallen; </w:t>
      </w:r>
    </w:p>
    <w:p w:rsidRPr="00E86528" w:rsidR="00823CCD" w:rsidP="00823CCD" w:rsidRDefault="376E8496" w14:paraId="0E9E970C" w14:textId="6755D764">
      <w:pPr>
        <w:pStyle w:val="Lijstalinea"/>
        <w:numPr>
          <w:ilvl w:val="0"/>
          <w:numId w:val="6"/>
        </w:numPr>
        <w:spacing w:line="240" w:lineRule="auto"/>
        <w:rPr>
          <w:rFonts w:ascii="Times New Roman" w:hAnsi="Times New Roman"/>
          <w:sz w:val="24"/>
        </w:rPr>
      </w:pPr>
      <w:r w:rsidRPr="00E86528">
        <w:rPr>
          <w:rFonts w:ascii="Times New Roman" w:hAnsi="Times New Roman"/>
          <w:sz w:val="24"/>
        </w:rPr>
        <w:t>banden</w:t>
      </w:r>
      <w:r w:rsidRPr="00E86528" w:rsidR="00CD3148">
        <w:rPr>
          <w:rFonts w:ascii="Times New Roman" w:hAnsi="Times New Roman"/>
          <w:sz w:val="24"/>
        </w:rPr>
        <w:t xml:space="preserve"> van voertuigen</w:t>
      </w:r>
      <w:r w:rsidRPr="00E86528">
        <w:rPr>
          <w:rFonts w:ascii="Times New Roman" w:hAnsi="Times New Roman"/>
          <w:sz w:val="24"/>
        </w:rPr>
        <w:t xml:space="preserve"> uit de hoogste brandstofrendementsklasse, zoals gedefinieerd in Verordening (EU) 2020/740</w:t>
      </w:r>
      <w:r w:rsidRPr="00E86528" w:rsidR="00823CCD">
        <w:rPr>
          <w:rStyle w:val="Voetnootmarkering"/>
          <w:rFonts w:ascii="Times New Roman" w:hAnsi="Times New Roman"/>
          <w:sz w:val="24"/>
        </w:rPr>
        <w:footnoteReference w:id="17"/>
      </w:r>
      <w:r w:rsidRPr="00E86528">
        <w:rPr>
          <w:rFonts w:ascii="Times New Roman" w:hAnsi="Times New Roman"/>
          <w:sz w:val="24"/>
        </w:rPr>
        <w:t>;</w:t>
      </w:r>
    </w:p>
    <w:p w:rsidRPr="00E86528" w:rsidR="00823CCD" w:rsidP="00823CCD" w:rsidRDefault="00823CCD" w14:paraId="75155849" w14:textId="77777777">
      <w:pPr>
        <w:pStyle w:val="Lijstalinea"/>
        <w:numPr>
          <w:ilvl w:val="0"/>
          <w:numId w:val="6"/>
        </w:numPr>
        <w:spacing w:line="240" w:lineRule="auto"/>
        <w:rPr>
          <w:rFonts w:ascii="Times New Roman" w:hAnsi="Times New Roman"/>
          <w:sz w:val="24"/>
        </w:rPr>
      </w:pPr>
      <w:r w:rsidRPr="00E86528">
        <w:rPr>
          <w:rFonts w:ascii="Times New Roman" w:hAnsi="Times New Roman"/>
          <w:sz w:val="24"/>
        </w:rPr>
        <w:t>gebouwen.</w:t>
      </w:r>
    </w:p>
    <w:p w:rsidRPr="00E86528" w:rsidR="00823CCD" w:rsidP="00823CCD" w:rsidRDefault="00823CCD" w14:paraId="4EE8D9CF" w14:textId="77777777">
      <w:pPr>
        <w:spacing w:line="240" w:lineRule="auto"/>
        <w:rPr>
          <w:rFonts w:ascii="Times New Roman" w:hAnsi="Times New Roman"/>
          <w:sz w:val="24"/>
        </w:rPr>
      </w:pPr>
    </w:p>
    <w:p w:rsidRPr="00E86528" w:rsidR="00823CCD" w:rsidP="00823CCD" w:rsidRDefault="000C752D" w14:paraId="42B2F6DD" w14:textId="3EA9E6ED">
      <w:pPr>
        <w:spacing w:line="240" w:lineRule="auto"/>
        <w:rPr>
          <w:rFonts w:ascii="Times New Roman" w:hAnsi="Times New Roman"/>
          <w:i/>
          <w:iCs/>
          <w:sz w:val="24"/>
        </w:rPr>
      </w:pPr>
      <w:r w:rsidRPr="00E86528">
        <w:rPr>
          <w:rFonts w:ascii="Times New Roman" w:hAnsi="Times New Roman"/>
          <w:i/>
          <w:iCs/>
          <w:sz w:val="24"/>
        </w:rPr>
        <w:t xml:space="preserve">3.2.2.3 </w:t>
      </w:r>
      <w:r w:rsidRPr="00E86528" w:rsidR="00823CCD">
        <w:rPr>
          <w:rFonts w:ascii="Times New Roman" w:hAnsi="Times New Roman"/>
          <w:i/>
          <w:iCs/>
          <w:sz w:val="24"/>
        </w:rPr>
        <w:t>Technische haalbaarheid</w:t>
      </w:r>
    </w:p>
    <w:p w:rsidRPr="00E86528" w:rsidR="00823CCD" w:rsidP="00823CCD" w:rsidRDefault="376E8496" w14:paraId="66B5524D" w14:textId="005F6973">
      <w:pPr>
        <w:spacing w:line="240" w:lineRule="auto"/>
        <w:rPr>
          <w:rFonts w:ascii="Times New Roman" w:hAnsi="Times New Roman"/>
          <w:sz w:val="24"/>
        </w:rPr>
      </w:pPr>
      <w:r w:rsidRPr="00E86528">
        <w:rPr>
          <w:rFonts w:ascii="Times New Roman" w:hAnsi="Times New Roman"/>
          <w:sz w:val="24"/>
        </w:rPr>
        <w:t xml:space="preserve">Indien de algemene verplichting van artikel 7, eerste lid, eerste alinea, van </w:t>
      </w:r>
      <w:r w:rsidRPr="00E86528" w:rsidR="24988F62">
        <w:rPr>
          <w:rFonts w:ascii="Times New Roman" w:hAnsi="Times New Roman"/>
          <w:sz w:val="24"/>
        </w:rPr>
        <w:t xml:space="preserve">de </w:t>
      </w:r>
      <w:r w:rsidRPr="00E86528">
        <w:rPr>
          <w:rFonts w:ascii="Times New Roman" w:hAnsi="Times New Roman"/>
          <w:sz w:val="24"/>
        </w:rPr>
        <w:t xml:space="preserve">richtlijn technisch niet haalbaar is, is deze niet van toepassing. Het is de verantwoordelijkheid van de aanbestedende diensten en speciale-sectorbedrijven om vóór het starten van een </w:t>
      </w:r>
      <w:r w:rsidRPr="00E86528">
        <w:rPr>
          <w:rFonts w:ascii="Times New Roman" w:hAnsi="Times New Roman"/>
          <w:sz w:val="24"/>
        </w:rPr>
        <w:lastRenderedPageBreak/>
        <w:t>aanbestedingsprocedure per geval te beoordelen of het technisch (niet) mogelijk is om hoge energie-efficiëntieprestaties te eisen. Indien niet kan worden aangetoond dat de vereiste energie-efficiëntie technisch onhaalbaar is, zijn de aanbestedende diensten en speciale-sectorbedrijven verplicht om producten, diensten, gebouwen en werken aan te kopen die voldoen aan de energie-efficiëntie-eisen zoals opgenomen in bijlage IV bij de richtlijn.</w:t>
      </w:r>
    </w:p>
    <w:p w:rsidRPr="00E86528" w:rsidR="00823CCD" w:rsidP="00823CCD" w:rsidRDefault="00823CCD" w14:paraId="552341E4" w14:textId="77777777">
      <w:pPr>
        <w:spacing w:line="240" w:lineRule="auto"/>
        <w:rPr>
          <w:rFonts w:ascii="Times New Roman" w:hAnsi="Times New Roman"/>
          <w:sz w:val="24"/>
        </w:rPr>
      </w:pPr>
    </w:p>
    <w:p w:rsidRPr="00E86528" w:rsidR="00823CCD" w:rsidP="00823CCD" w:rsidRDefault="376E8496" w14:paraId="44A3B393" w14:textId="0AFF6DA6">
      <w:pPr>
        <w:spacing w:line="240" w:lineRule="auto"/>
        <w:rPr>
          <w:rFonts w:ascii="Times New Roman" w:hAnsi="Times New Roman"/>
          <w:sz w:val="24"/>
        </w:rPr>
      </w:pPr>
      <w:r w:rsidRPr="00E86528">
        <w:rPr>
          <w:rFonts w:ascii="Times New Roman" w:hAnsi="Times New Roman"/>
          <w:sz w:val="24"/>
        </w:rPr>
        <w:t xml:space="preserve">Technische haalbaarheid houdt in dat de technische kenmerken van het bestaande systeem, zoals een gebouw of installatie, het mogelijk maken om de voorschriften uit deze richtlijn toe te passen. Het is technisch niet haalbaar wanneer de voorschriften niet toepasbaar zijn vanwege de technische eigenschappen van het systeem. </w:t>
      </w:r>
      <w:r w:rsidRPr="00E86528" w:rsidR="57BF5D50">
        <w:rPr>
          <w:rFonts w:ascii="Times New Roman" w:hAnsi="Times New Roman"/>
          <w:sz w:val="24"/>
        </w:rPr>
        <w:t>D</w:t>
      </w:r>
      <w:r w:rsidRPr="00E86528">
        <w:rPr>
          <w:rFonts w:ascii="Times New Roman" w:hAnsi="Times New Roman"/>
          <w:sz w:val="24"/>
        </w:rPr>
        <w:t xml:space="preserve">e aanschaf van energiezuinige warmtepompen kan </w:t>
      </w:r>
      <w:r w:rsidRPr="00E86528" w:rsidR="6DBDD0A5">
        <w:rPr>
          <w:rFonts w:ascii="Times New Roman" w:hAnsi="Times New Roman"/>
          <w:sz w:val="24"/>
        </w:rPr>
        <w:t xml:space="preserve">bijvoorbeeld </w:t>
      </w:r>
      <w:r w:rsidRPr="00E86528">
        <w:rPr>
          <w:rFonts w:ascii="Times New Roman" w:hAnsi="Times New Roman"/>
          <w:sz w:val="24"/>
        </w:rPr>
        <w:t>technisch onhaalbaar zijn als het verwarmingssysteem van een gebouw niet geschikt is om te werken bij de temperaturen die nodig zijn voor een efficiënt gebruik van een warmtepomp.</w:t>
      </w:r>
    </w:p>
    <w:p w:rsidRPr="00E86528" w:rsidR="00823CCD" w:rsidP="00823CCD" w:rsidRDefault="00823CCD" w14:paraId="572CEFE2" w14:textId="77777777">
      <w:pPr>
        <w:spacing w:line="240" w:lineRule="auto"/>
        <w:rPr>
          <w:rFonts w:ascii="Times New Roman" w:hAnsi="Times New Roman"/>
          <w:sz w:val="24"/>
        </w:rPr>
      </w:pPr>
    </w:p>
    <w:p w:rsidRPr="00E86528" w:rsidR="00823CCD" w:rsidP="00823CCD" w:rsidRDefault="376E8496" w14:paraId="71FB9700" w14:textId="35AF028D">
      <w:pPr>
        <w:spacing w:line="240" w:lineRule="auto"/>
        <w:rPr>
          <w:rFonts w:ascii="Times New Roman" w:hAnsi="Times New Roman"/>
          <w:sz w:val="24"/>
        </w:rPr>
      </w:pPr>
      <w:r w:rsidRPr="00E86528">
        <w:rPr>
          <w:rFonts w:ascii="Times New Roman" w:hAnsi="Times New Roman"/>
          <w:sz w:val="24"/>
        </w:rPr>
        <w:t>Om technische onhaalbaarheid aan te tonen, is een goed gedocumenteerde beoordeling nodig. Deze beoordeling dient rekening te houden met technologische beperkingen, locatiespecifieke omstandigheden of technische onverenigbaarheid met bestaande infrastructuur of systemen. Deze analyse moet worden uitgevoerd in de voorbereidingsfase van de aankoop en opgenomen worden in de relevante documenten (van de aanbestedende dienst of het speciale-sectorbedrijf). Voor transparantie en gelijke behandeling wordt aanbevolen om de bevindingen van deze beoordeling op te nemen in de aankondiging van de opdracht. Een goed gedocumenteerde beoordeling, bijvoorbeeld gebaseerd op een vergelijkende analyse na marktconsultatie, kan de technische onhaalbaarheid aantonen en verantwoorden.</w:t>
      </w:r>
    </w:p>
    <w:p w:rsidRPr="00E86528" w:rsidR="00823CCD" w:rsidP="00823CCD" w:rsidRDefault="00823CCD" w14:paraId="5BDCDC66" w14:textId="77777777">
      <w:pPr>
        <w:spacing w:line="240" w:lineRule="auto"/>
        <w:rPr>
          <w:rFonts w:ascii="Times New Roman" w:hAnsi="Times New Roman"/>
          <w:sz w:val="24"/>
        </w:rPr>
      </w:pPr>
    </w:p>
    <w:p w:rsidRPr="00E86528" w:rsidR="00823CCD" w:rsidP="00823CCD" w:rsidRDefault="376E8496" w14:paraId="43002991" w14:textId="446B6A73">
      <w:pPr>
        <w:spacing w:line="240" w:lineRule="auto"/>
        <w:rPr>
          <w:rFonts w:ascii="Times New Roman" w:hAnsi="Times New Roman"/>
          <w:sz w:val="24"/>
        </w:rPr>
      </w:pPr>
      <w:r w:rsidRPr="00E86528">
        <w:rPr>
          <w:rFonts w:ascii="Times New Roman" w:hAnsi="Times New Roman"/>
          <w:sz w:val="24"/>
        </w:rPr>
        <w:t>Indien blijkt dat het technisch niet haalbaar is om de meest energie-efficiënte oplossingen aan te schaffen, maar minder efficiënte alternatieven wel mogelijk zijn, kunnen de aanbestedende diensten en speciale-sectorbedrijven ervoor kiezen om deze minder efficiënte alternatieven aan te schaffen. Belangrijk is in ieder geval dat de motivering die aan deze conclusie ten grondslag ligt gedocumenteerd wordt.</w:t>
      </w:r>
    </w:p>
    <w:p w:rsidRPr="00E86528" w:rsidR="00823CCD" w:rsidP="00823CCD" w:rsidRDefault="00823CCD" w14:paraId="78478AD2" w14:textId="77777777">
      <w:pPr>
        <w:spacing w:line="240" w:lineRule="auto"/>
        <w:rPr>
          <w:rFonts w:ascii="Times New Roman" w:hAnsi="Times New Roman"/>
          <w:sz w:val="24"/>
        </w:rPr>
      </w:pPr>
    </w:p>
    <w:p w:rsidRPr="00E86528" w:rsidR="00823CCD" w:rsidP="00823CCD" w:rsidRDefault="000C752D" w14:paraId="6BA590C0" w14:textId="6584A69C">
      <w:pPr>
        <w:spacing w:line="240" w:lineRule="auto"/>
        <w:rPr>
          <w:rFonts w:ascii="Times New Roman" w:hAnsi="Times New Roman"/>
          <w:i/>
          <w:iCs/>
          <w:sz w:val="24"/>
        </w:rPr>
      </w:pPr>
      <w:r w:rsidRPr="00E86528">
        <w:rPr>
          <w:rFonts w:ascii="Times New Roman" w:hAnsi="Times New Roman"/>
          <w:i/>
          <w:iCs/>
          <w:sz w:val="24"/>
        </w:rPr>
        <w:t xml:space="preserve">3.2.2.4 </w:t>
      </w:r>
      <w:r w:rsidRPr="00E86528" w:rsidR="00823CCD">
        <w:rPr>
          <w:rFonts w:ascii="Times New Roman" w:hAnsi="Times New Roman"/>
          <w:i/>
          <w:iCs/>
          <w:sz w:val="24"/>
        </w:rPr>
        <w:t>Toepassing van het energie-efficiëntie</w:t>
      </w:r>
      <w:r w:rsidRPr="00E86528" w:rsidR="00C84FAD">
        <w:rPr>
          <w:rFonts w:ascii="Times New Roman" w:hAnsi="Times New Roman"/>
          <w:i/>
          <w:iCs/>
          <w:sz w:val="24"/>
        </w:rPr>
        <w:t>-</w:t>
      </w:r>
      <w:r w:rsidRPr="00E86528" w:rsidR="00823CCD">
        <w:rPr>
          <w:rFonts w:ascii="Times New Roman" w:hAnsi="Times New Roman"/>
          <w:i/>
          <w:iCs/>
          <w:sz w:val="24"/>
        </w:rPr>
        <w:t>eerstbeginsel</w:t>
      </w:r>
    </w:p>
    <w:p w:rsidRPr="00E86528" w:rsidR="003E4155" w:rsidP="00823CCD" w:rsidRDefault="376E8496" w14:paraId="36803C0B" w14:textId="6F11F7FF">
      <w:pPr>
        <w:spacing w:line="240" w:lineRule="auto"/>
        <w:rPr>
          <w:rFonts w:ascii="Times New Roman" w:hAnsi="Times New Roman"/>
          <w:sz w:val="24"/>
        </w:rPr>
      </w:pPr>
      <w:r w:rsidRPr="00E86528">
        <w:rPr>
          <w:rFonts w:ascii="Times New Roman" w:hAnsi="Times New Roman"/>
          <w:sz w:val="24"/>
        </w:rPr>
        <w:t xml:space="preserve">Artikel 7, eerste lid, tweede alinea, van </w:t>
      </w:r>
      <w:r w:rsidRPr="00E86528" w:rsidR="24988F62">
        <w:rPr>
          <w:rFonts w:ascii="Times New Roman" w:hAnsi="Times New Roman"/>
          <w:sz w:val="24"/>
        </w:rPr>
        <w:t>de r</w:t>
      </w:r>
      <w:r w:rsidRPr="00E86528">
        <w:rPr>
          <w:rFonts w:ascii="Times New Roman" w:hAnsi="Times New Roman"/>
          <w:sz w:val="24"/>
        </w:rPr>
        <w:t>ichtlijn stelt verder dat bij alle opdrachten boven eerdergenoemde drempelwaarden, het energie-efficiëntie</w:t>
      </w:r>
      <w:r w:rsidRPr="00E86528" w:rsidR="00E53130">
        <w:rPr>
          <w:rFonts w:ascii="Times New Roman" w:hAnsi="Times New Roman"/>
          <w:sz w:val="24"/>
        </w:rPr>
        <w:t>-</w:t>
      </w:r>
      <w:r w:rsidRPr="00E86528">
        <w:rPr>
          <w:rFonts w:ascii="Times New Roman" w:hAnsi="Times New Roman"/>
          <w:sz w:val="24"/>
        </w:rPr>
        <w:t xml:space="preserve">eerstbeginsel toegepast moet worden (zie </w:t>
      </w:r>
      <w:r w:rsidRPr="00E86528" w:rsidR="272A22AC">
        <w:rPr>
          <w:rFonts w:ascii="Times New Roman" w:hAnsi="Times New Roman"/>
          <w:sz w:val="24"/>
        </w:rPr>
        <w:t>paragraaf</w:t>
      </w:r>
      <w:r w:rsidRPr="00E86528">
        <w:rPr>
          <w:rFonts w:ascii="Times New Roman" w:hAnsi="Times New Roman"/>
          <w:sz w:val="24"/>
        </w:rPr>
        <w:t xml:space="preserve"> 3.1 voor uitleg van dit beginsel), ook voor de opdrachten waarvoor geen specifieke eisen zijn gesteld in bijlage IV bij de richtlijn. Dit principe zal bij deze opdrachten op dezelfde wijze worden toegepast als bedoeld in artikel 3 van de richtlijn. Dit betekent dat bij de plannings-, beleids- en investeringsbeslissingen voorafgaand aan de inkoop van producten, diensten, gebouwen en werken, </w:t>
      </w:r>
      <w:r w:rsidRPr="00E86528" w:rsidR="272A22AC">
        <w:rPr>
          <w:rFonts w:ascii="Times New Roman" w:hAnsi="Times New Roman"/>
          <w:sz w:val="24"/>
        </w:rPr>
        <w:t>energiegebruik</w:t>
      </w:r>
      <w:r w:rsidRPr="00E86528">
        <w:rPr>
          <w:rFonts w:ascii="Times New Roman" w:hAnsi="Times New Roman"/>
          <w:sz w:val="24"/>
        </w:rPr>
        <w:t xml:space="preserve"> mee moet worden genomen in de afweging. De toepassing van het energie-efficiëntie</w:t>
      </w:r>
      <w:r w:rsidRPr="00E86528" w:rsidR="00E53130">
        <w:rPr>
          <w:rFonts w:ascii="Times New Roman" w:hAnsi="Times New Roman"/>
          <w:sz w:val="24"/>
        </w:rPr>
        <w:t>-</w:t>
      </w:r>
      <w:r w:rsidRPr="00E86528">
        <w:rPr>
          <w:rFonts w:ascii="Times New Roman" w:hAnsi="Times New Roman"/>
          <w:sz w:val="24"/>
        </w:rPr>
        <w:t>eerstbeginsel vindt dus plaats vóór het starten van de aanbestedingsprocedure, bijvoorbeeld bij het opstellen van de contractering- en aanbestedingsstrategie (gedurende de zogenaamde ‘scoping’/vaststellen van de behoefte). In deze situatie kan invulling worden gegeven aan het energie-efficiëntie</w:t>
      </w:r>
      <w:r w:rsidRPr="00E86528" w:rsidR="00E53130">
        <w:rPr>
          <w:rFonts w:ascii="Times New Roman" w:hAnsi="Times New Roman"/>
          <w:sz w:val="24"/>
        </w:rPr>
        <w:t>-</w:t>
      </w:r>
      <w:r w:rsidRPr="00E86528">
        <w:rPr>
          <w:rFonts w:ascii="Times New Roman" w:hAnsi="Times New Roman"/>
          <w:sz w:val="24"/>
        </w:rPr>
        <w:t>eerstbeginsel door bijvoorbeeld een kosten-batenanalyse uit te voeren.</w:t>
      </w:r>
    </w:p>
    <w:p w:rsidRPr="00E86528" w:rsidR="00823CCD" w:rsidP="00823CCD" w:rsidRDefault="376E8496" w14:paraId="49AEF655" w14:textId="7E8961EB">
      <w:pPr>
        <w:spacing w:line="240" w:lineRule="auto"/>
        <w:rPr>
          <w:rFonts w:ascii="Times New Roman" w:hAnsi="Times New Roman"/>
          <w:sz w:val="24"/>
        </w:rPr>
      </w:pPr>
      <w:r w:rsidRPr="00E86528">
        <w:rPr>
          <w:rFonts w:ascii="Times New Roman" w:hAnsi="Times New Roman"/>
          <w:sz w:val="24"/>
        </w:rPr>
        <w:t>Daarnaast staat het de aanbestedende dienst of het speciale-sectorbedrijf vrij om ook invulling te geven aan het energie-efficiëntie</w:t>
      </w:r>
      <w:r w:rsidRPr="00E86528" w:rsidR="00E53130">
        <w:rPr>
          <w:rFonts w:ascii="Times New Roman" w:hAnsi="Times New Roman"/>
          <w:sz w:val="24"/>
        </w:rPr>
        <w:t>-</w:t>
      </w:r>
      <w:r w:rsidRPr="00E86528">
        <w:rPr>
          <w:rFonts w:ascii="Times New Roman" w:hAnsi="Times New Roman"/>
          <w:sz w:val="24"/>
        </w:rPr>
        <w:t>eerstbeginsel tijdens de aanbestedingsprocedure. Bijvoorbeeld door in het kader van gunningscriteria (art</w:t>
      </w:r>
      <w:r w:rsidRPr="00E86528" w:rsidR="006C7804">
        <w:rPr>
          <w:rFonts w:ascii="Times New Roman" w:hAnsi="Times New Roman"/>
          <w:sz w:val="24"/>
        </w:rPr>
        <w:t>ikelen</w:t>
      </w:r>
      <w:r w:rsidRPr="00E86528">
        <w:rPr>
          <w:rFonts w:ascii="Times New Roman" w:hAnsi="Times New Roman"/>
          <w:sz w:val="24"/>
        </w:rPr>
        <w:t xml:space="preserve"> 2.113 e</w:t>
      </w:r>
      <w:r w:rsidRPr="00E86528" w:rsidR="00057570">
        <w:rPr>
          <w:rFonts w:ascii="Times New Roman" w:hAnsi="Times New Roman"/>
          <w:sz w:val="24"/>
        </w:rPr>
        <w:t>n verder</w:t>
      </w:r>
      <w:r w:rsidRPr="00E86528">
        <w:rPr>
          <w:rFonts w:ascii="Times New Roman" w:hAnsi="Times New Roman"/>
          <w:sz w:val="24"/>
        </w:rPr>
        <w:t xml:space="preserve"> van de Aanbestedingswet 2012) of technische specificaties (art</w:t>
      </w:r>
      <w:r w:rsidRPr="00E86528" w:rsidR="00057570">
        <w:rPr>
          <w:rFonts w:ascii="Times New Roman" w:hAnsi="Times New Roman"/>
          <w:sz w:val="24"/>
        </w:rPr>
        <w:t>ikelen</w:t>
      </w:r>
      <w:r w:rsidRPr="00E86528">
        <w:rPr>
          <w:rFonts w:ascii="Times New Roman" w:hAnsi="Times New Roman"/>
          <w:sz w:val="24"/>
        </w:rPr>
        <w:t xml:space="preserve"> 2.75 e</w:t>
      </w:r>
      <w:r w:rsidRPr="00E86528" w:rsidR="00057570">
        <w:rPr>
          <w:rFonts w:ascii="Times New Roman" w:hAnsi="Times New Roman"/>
          <w:sz w:val="24"/>
        </w:rPr>
        <w:t>n verder</w:t>
      </w:r>
      <w:r w:rsidRPr="00E86528">
        <w:rPr>
          <w:rFonts w:ascii="Times New Roman" w:hAnsi="Times New Roman"/>
          <w:sz w:val="24"/>
        </w:rPr>
        <w:t xml:space="preserve"> van de Aanbestedingswet 2012) </w:t>
      </w:r>
      <w:r w:rsidRPr="00E86528" w:rsidR="37104000">
        <w:rPr>
          <w:rFonts w:ascii="Times New Roman" w:hAnsi="Times New Roman"/>
          <w:sz w:val="24"/>
        </w:rPr>
        <w:t>de</w:t>
      </w:r>
      <w:r w:rsidRPr="00E86528">
        <w:rPr>
          <w:rFonts w:ascii="Times New Roman" w:hAnsi="Times New Roman"/>
          <w:sz w:val="24"/>
        </w:rPr>
        <w:t xml:space="preserve"> meest energie-efficiënte </w:t>
      </w:r>
      <w:r w:rsidRPr="00E86528" w:rsidR="272A22AC">
        <w:rPr>
          <w:rFonts w:ascii="Times New Roman" w:hAnsi="Times New Roman"/>
          <w:sz w:val="24"/>
        </w:rPr>
        <w:t xml:space="preserve">optie </w:t>
      </w:r>
      <w:r w:rsidRPr="00E86528">
        <w:rPr>
          <w:rFonts w:ascii="Times New Roman" w:hAnsi="Times New Roman"/>
          <w:sz w:val="24"/>
        </w:rPr>
        <w:t xml:space="preserve">te eisen. </w:t>
      </w:r>
    </w:p>
    <w:p w:rsidRPr="00E86528" w:rsidR="00823CCD" w:rsidP="00823CCD" w:rsidRDefault="00823CCD" w14:paraId="582CF9F6" w14:textId="77777777">
      <w:pPr>
        <w:spacing w:line="240" w:lineRule="auto"/>
        <w:rPr>
          <w:rFonts w:ascii="Times New Roman" w:hAnsi="Times New Roman"/>
          <w:sz w:val="24"/>
        </w:rPr>
      </w:pPr>
    </w:p>
    <w:p w:rsidRPr="00E86528" w:rsidR="00823CCD" w:rsidP="00823CCD" w:rsidRDefault="376E8496" w14:paraId="507E3F76" w14:textId="67769194">
      <w:pPr>
        <w:spacing w:line="240" w:lineRule="auto"/>
        <w:rPr>
          <w:rFonts w:ascii="Times New Roman" w:hAnsi="Times New Roman"/>
          <w:sz w:val="24"/>
        </w:rPr>
      </w:pPr>
      <w:r w:rsidRPr="00E86528">
        <w:rPr>
          <w:rFonts w:ascii="Times New Roman" w:hAnsi="Times New Roman"/>
          <w:sz w:val="24"/>
        </w:rPr>
        <w:t>In het kader van transparantie verplicht artikel 7, vijfde lid, tweede alinea, van de richtlijn dat aanbestedende diensten en speciale-sectorbedrijven informatie openbaar</w:t>
      </w:r>
      <w:r w:rsidRPr="00E86528" w:rsidR="016B4A8C">
        <w:rPr>
          <w:rFonts w:ascii="Times New Roman" w:hAnsi="Times New Roman"/>
          <w:sz w:val="24"/>
        </w:rPr>
        <w:t xml:space="preserve"> </w:t>
      </w:r>
      <w:r w:rsidRPr="00E86528">
        <w:rPr>
          <w:rFonts w:ascii="Times New Roman" w:hAnsi="Times New Roman"/>
          <w:sz w:val="24"/>
        </w:rPr>
        <w:t>maken over de energie-</w:t>
      </w:r>
      <w:r w:rsidRPr="00E86528">
        <w:rPr>
          <w:rFonts w:ascii="Times New Roman" w:hAnsi="Times New Roman"/>
          <w:sz w:val="24"/>
        </w:rPr>
        <w:lastRenderedPageBreak/>
        <w:t>efficiëntiegevolgen van opdrachten boven eerdergenoemde drempelwaarden. Deze informatie moet worden opgenomen in aankondigingen van opdrachten die op Tenders Electronic Daily (TED, het Europese digitale aanbestedingsplatform) worden bekendgemaakt. Momenteel wordt gewerkt aan een wijziging van de Europese eForms (Europese uniforme aanbestedingsformulieren). In deze wijziging wordt meegenomen dat aanbestedende diensten of speciale-sectorbedrijven in TenderNed (het nationale elektronische aanbestedingsplatform) kunnen aangeven of het energie-efficiëntie</w:t>
      </w:r>
      <w:r w:rsidRPr="00E86528" w:rsidR="00E53130">
        <w:rPr>
          <w:rFonts w:ascii="Times New Roman" w:hAnsi="Times New Roman"/>
          <w:sz w:val="24"/>
        </w:rPr>
        <w:t>-</w:t>
      </w:r>
      <w:r w:rsidRPr="00E86528">
        <w:rPr>
          <w:rFonts w:ascii="Times New Roman" w:hAnsi="Times New Roman"/>
          <w:sz w:val="24"/>
        </w:rPr>
        <w:t xml:space="preserve">eerstbeginsel is toegepast. Deze gegevens worden periodiek in een rapport verwerkt en gepresenteerd door het </w:t>
      </w:r>
      <w:r w:rsidRPr="00E86528" w:rsidR="00E37B18">
        <w:rPr>
          <w:rFonts w:ascii="Times New Roman" w:hAnsi="Times New Roman"/>
          <w:sz w:val="24"/>
        </w:rPr>
        <w:t>M</w:t>
      </w:r>
      <w:r w:rsidRPr="00E86528">
        <w:rPr>
          <w:rFonts w:ascii="Times New Roman" w:hAnsi="Times New Roman"/>
          <w:sz w:val="24"/>
        </w:rPr>
        <w:t xml:space="preserve">inisterie van Klimaat en Groene Groei aan de Interdepartementale Commissie Europa van de </w:t>
      </w:r>
      <w:r w:rsidRPr="00E86528" w:rsidR="00E53130">
        <w:rPr>
          <w:rFonts w:ascii="Times New Roman" w:hAnsi="Times New Roman"/>
          <w:sz w:val="24"/>
        </w:rPr>
        <w:t>m</w:t>
      </w:r>
      <w:r w:rsidRPr="00E86528" w:rsidR="00A16F3D">
        <w:rPr>
          <w:rFonts w:ascii="Times New Roman" w:hAnsi="Times New Roman"/>
          <w:sz w:val="24"/>
        </w:rPr>
        <w:t>inisterraa</w:t>
      </w:r>
      <w:r w:rsidRPr="00E86528">
        <w:rPr>
          <w:rFonts w:ascii="Times New Roman" w:hAnsi="Times New Roman"/>
          <w:sz w:val="24"/>
        </w:rPr>
        <w:t>d. Deze rapportages geven inzicht in de mate van naleving van het energie-efficiëntie</w:t>
      </w:r>
      <w:r w:rsidRPr="00E86528" w:rsidR="00E53130">
        <w:rPr>
          <w:rFonts w:ascii="Times New Roman" w:hAnsi="Times New Roman"/>
          <w:sz w:val="24"/>
        </w:rPr>
        <w:t>-</w:t>
      </w:r>
      <w:r w:rsidRPr="00E86528">
        <w:rPr>
          <w:rFonts w:ascii="Times New Roman" w:hAnsi="Times New Roman"/>
          <w:sz w:val="24"/>
        </w:rPr>
        <w:t xml:space="preserve">eerstbeginsel en helpen bij het monitoren van de impact van de </w:t>
      </w:r>
      <w:r w:rsidRPr="00E86528" w:rsidR="00E53130">
        <w:rPr>
          <w:rFonts w:ascii="Times New Roman" w:hAnsi="Times New Roman"/>
          <w:sz w:val="24"/>
        </w:rPr>
        <w:t xml:space="preserve">richtlijn </w:t>
      </w:r>
      <w:r w:rsidRPr="00E86528">
        <w:rPr>
          <w:rFonts w:ascii="Times New Roman" w:hAnsi="Times New Roman"/>
          <w:sz w:val="24"/>
        </w:rPr>
        <w:t>op Europees niveau. De verplichting tot rapportage is neergelegd in artikel 7, achtste lid, tweede alinea, van de richtlijn.</w:t>
      </w:r>
    </w:p>
    <w:p w:rsidRPr="00E86528" w:rsidR="00823CCD" w:rsidP="00823CCD" w:rsidRDefault="00823CCD" w14:paraId="16557DB1" w14:textId="77777777">
      <w:pPr>
        <w:spacing w:line="240" w:lineRule="auto"/>
        <w:rPr>
          <w:rFonts w:ascii="Times New Roman" w:hAnsi="Times New Roman"/>
          <w:sz w:val="24"/>
        </w:rPr>
      </w:pPr>
    </w:p>
    <w:p w:rsidRPr="00E86528" w:rsidR="00823CCD" w:rsidP="00823CCD" w:rsidRDefault="000C752D" w14:paraId="367904BF" w14:textId="2AFD9D35">
      <w:pPr>
        <w:spacing w:line="240" w:lineRule="auto"/>
        <w:rPr>
          <w:rFonts w:ascii="Times New Roman" w:hAnsi="Times New Roman"/>
          <w:bCs/>
          <w:i/>
          <w:iCs/>
          <w:sz w:val="24"/>
        </w:rPr>
      </w:pPr>
      <w:r w:rsidRPr="00E86528">
        <w:rPr>
          <w:rFonts w:ascii="Times New Roman" w:hAnsi="Times New Roman"/>
          <w:i/>
          <w:iCs/>
          <w:sz w:val="24"/>
        </w:rPr>
        <w:t xml:space="preserve">3.2.2.5 </w:t>
      </w:r>
      <w:r w:rsidRPr="00E86528" w:rsidR="00823CCD">
        <w:rPr>
          <w:rFonts w:ascii="Times New Roman" w:hAnsi="Times New Roman"/>
          <w:i/>
          <w:iCs/>
          <w:sz w:val="24"/>
        </w:rPr>
        <w:t>Openbare veiligheid, noodsituaties op het gebied van de volksgezondheid, contracten van de strijdkrachten of opdrachten voor de levering van militaire uitrusting</w:t>
      </w:r>
      <w:r w:rsidRPr="00E86528" w:rsidR="00823CCD">
        <w:rPr>
          <w:rFonts w:ascii="Times New Roman" w:hAnsi="Times New Roman"/>
          <w:bCs/>
          <w:i/>
          <w:iCs/>
          <w:sz w:val="24"/>
        </w:rPr>
        <w:t xml:space="preserve"> </w:t>
      </w:r>
    </w:p>
    <w:p w:rsidRPr="00E86528" w:rsidR="00823CCD" w:rsidP="00823CCD" w:rsidRDefault="00823CCD" w14:paraId="5BB7EECC" w14:textId="523F043D">
      <w:pPr>
        <w:spacing w:line="240" w:lineRule="auto"/>
        <w:rPr>
          <w:rFonts w:ascii="Times New Roman" w:hAnsi="Times New Roman"/>
          <w:bCs/>
          <w:sz w:val="24"/>
        </w:rPr>
      </w:pPr>
      <w:r w:rsidRPr="00E86528">
        <w:rPr>
          <w:rFonts w:ascii="Times New Roman" w:hAnsi="Times New Roman"/>
          <w:bCs/>
          <w:sz w:val="24"/>
        </w:rPr>
        <w:t xml:space="preserve">Artikel 7, tweede lid, van </w:t>
      </w:r>
      <w:r w:rsidRPr="00E86528" w:rsidR="00DF7C11">
        <w:rPr>
          <w:rFonts w:ascii="Times New Roman" w:hAnsi="Times New Roman"/>
          <w:bCs/>
          <w:sz w:val="24"/>
        </w:rPr>
        <w:t>de r</w:t>
      </w:r>
      <w:r w:rsidRPr="00E86528">
        <w:rPr>
          <w:rFonts w:ascii="Times New Roman" w:hAnsi="Times New Roman"/>
          <w:sz w:val="24"/>
        </w:rPr>
        <w:t xml:space="preserve">ichtlijn </w:t>
      </w:r>
      <w:r w:rsidRPr="00E86528">
        <w:rPr>
          <w:rFonts w:ascii="Times New Roman" w:hAnsi="Times New Roman"/>
          <w:bCs/>
          <w:sz w:val="24"/>
        </w:rPr>
        <w:t xml:space="preserve">regelt dat de verplichtingen uit artikel 7, eerste lid, </w:t>
      </w:r>
      <w:r w:rsidRPr="00E86528" w:rsidR="00E37B18">
        <w:rPr>
          <w:rFonts w:ascii="Times New Roman" w:hAnsi="Times New Roman"/>
          <w:bCs/>
          <w:sz w:val="24"/>
        </w:rPr>
        <w:t xml:space="preserve">van de richtlijn </w:t>
      </w:r>
      <w:r w:rsidRPr="00E86528">
        <w:rPr>
          <w:rFonts w:ascii="Times New Roman" w:hAnsi="Times New Roman"/>
          <w:bCs/>
          <w:sz w:val="24"/>
        </w:rPr>
        <w:t xml:space="preserve">niet van toepassing zijn indien zij de openbare veiligheid ondermijnen of een belemmering vormen voor de respons op noodsituaties op het gebied van de volksgezondheid. </w:t>
      </w:r>
    </w:p>
    <w:p w:rsidRPr="00E86528" w:rsidR="00823CCD" w:rsidP="00823CCD" w:rsidRDefault="00823CCD" w14:paraId="3A50F907" w14:textId="77777777">
      <w:pPr>
        <w:spacing w:line="240" w:lineRule="auto"/>
        <w:rPr>
          <w:rFonts w:ascii="Times New Roman" w:hAnsi="Times New Roman"/>
          <w:bCs/>
          <w:sz w:val="24"/>
        </w:rPr>
      </w:pPr>
    </w:p>
    <w:p w:rsidRPr="00E86528" w:rsidR="00823CCD" w:rsidP="00823CCD" w:rsidRDefault="00823CCD" w14:paraId="4F6E511E" w14:textId="36ACB939">
      <w:pPr>
        <w:spacing w:line="240" w:lineRule="auto"/>
        <w:rPr>
          <w:rFonts w:ascii="Times New Roman" w:hAnsi="Times New Roman"/>
          <w:bCs/>
          <w:sz w:val="24"/>
        </w:rPr>
      </w:pPr>
      <w:r w:rsidRPr="00E86528">
        <w:rPr>
          <w:rFonts w:ascii="Times New Roman" w:hAnsi="Times New Roman"/>
          <w:bCs/>
          <w:sz w:val="24"/>
        </w:rPr>
        <w:t xml:space="preserve">Onder openbare veiligheid wordt gewoonlijk verstaan </w:t>
      </w:r>
      <w:r w:rsidRPr="00E86528">
        <w:rPr>
          <w:rFonts w:ascii="Times New Roman" w:hAnsi="Times New Roman"/>
          <w:bCs/>
          <w:sz w:val="24"/>
          <w:shd w:val="clear" w:color="auto" w:fill="FFFFFF" w:themeFill="background1"/>
        </w:rPr>
        <w:t>het terrein waarop</w:t>
      </w:r>
      <w:r w:rsidRPr="00E86528">
        <w:rPr>
          <w:rFonts w:ascii="Times New Roman" w:hAnsi="Times New Roman"/>
          <w:bCs/>
          <w:sz w:val="24"/>
        </w:rPr>
        <w:t xml:space="preserve"> de staat in de eerste plaats verantwoordelijk is voor de bescherming van zijn grondgebied en zijn burgers.</w:t>
      </w:r>
      <w:r w:rsidRPr="00E86528" w:rsidR="00E37B18">
        <w:rPr>
          <w:rStyle w:val="Voetnootmarkering"/>
          <w:rFonts w:ascii="Times New Roman" w:hAnsi="Times New Roman"/>
          <w:bCs/>
          <w:sz w:val="24"/>
        </w:rPr>
        <w:footnoteReference w:id="18"/>
      </w:r>
      <w:r w:rsidRPr="00E86528">
        <w:rPr>
          <w:rFonts w:ascii="Times New Roman" w:hAnsi="Times New Roman"/>
          <w:bCs/>
          <w:sz w:val="24"/>
        </w:rPr>
        <w:t xml:space="preserve"> </w:t>
      </w:r>
      <w:r w:rsidRPr="00E86528" w:rsidR="00DF7C11">
        <w:rPr>
          <w:rFonts w:ascii="Times New Roman" w:hAnsi="Times New Roman"/>
          <w:bCs/>
          <w:sz w:val="24"/>
        </w:rPr>
        <w:t>“</w:t>
      </w:r>
      <w:r w:rsidRPr="00E86528">
        <w:rPr>
          <w:rFonts w:ascii="Times New Roman" w:hAnsi="Times New Roman"/>
          <w:bCs/>
          <w:sz w:val="24"/>
        </w:rPr>
        <w:t xml:space="preserve">Het begrip “openbare veiligheid” in de zin van artikel 52 </w:t>
      </w:r>
      <w:r w:rsidRPr="00E86528" w:rsidR="00A16F3D">
        <w:rPr>
          <w:rFonts w:ascii="Times New Roman" w:hAnsi="Times New Roman"/>
          <w:bCs/>
          <w:sz w:val="24"/>
        </w:rPr>
        <w:t xml:space="preserve">van het </w:t>
      </w:r>
      <w:r w:rsidRPr="00E86528">
        <w:rPr>
          <w:rFonts w:ascii="Times New Roman" w:hAnsi="Times New Roman"/>
          <w:bCs/>
          <w:sz w:val="24"/>
        </w:rPr>
        <w:t>Verdrag</w:t>
      </w:r>
      <w:r w:rsidRPr="00E86528" w:rsidR="006D6E0A">
        <w:rPr>
          <w:rFonts w:ascii="Times New Roman" w:hAnsi="Times New Roman"/>
          <w:bCs/>
          <w:sz w:val="24"/>
        </w:rPr>
        <w:t xml:space="preserve"> betreffende </w:t>
      </w:r>
      <w:r w:rsidRPr="00E86528">
        <w:rPr>
          <w:rFonts w:ascii="Times New Roman" w:hAnsi="Times New Roman"/>
          <w:bCs/>
          <w:sz w:val="24"/>
        </w:rPr>
        <w:t xml:space="preserve">de </w:t>
      </w:r>
      <w:r w:rsidRPr="00E86528" w:rsidR="006D6E0A">
        <w:rPr>
          <w:rFonts w:ascii="Times New Roman" w:hAnsi="Times New Roman"/>
          <w:bCs/>
          <w:sz w:val="24"/>
        </w:rPr>
        <w:t>w</w:t>
      </w:r>
      <w:r w:rsidRPr="00E86528">
        <w:rPr>
          <w:rFonts w:ascii="Times New Roman" w:hAnsi="Times New Roman"/>
          <w:bCs/>
          <w:sz w:val="24"/>
        </w:rPr>
        <w:t>erking van de EU en zoals uitgelegd door het Hof van Justitie omvat zowel de interne als de externe veiligheid van een lidstaat, alsmede vraagstukken in verband met de openbare veiligheid […]. Het veronderstelt dat er sprake is van een reële en voldoende ernstige bedreiging voor een van de fundamentele belangen van de samenleving, zoals een bedreiging voor het functioneren van de instellingen en de essentiële openbare diensten en voor het overleven van de bevolking, het risico van een ernstige verstoring van de externe betrekking of van de vreedzame co-existentie van de volkeren, alsook de aantasting van militaire belangen”.</w:t>
      </w:r>
      <w:r w:rsidRPr="00E86528">
        <w:rPr>
          <w:rStyle w:val="Voetnootmarkering"/>
          <w:rFonts w:ascii="Times New Roman" w:hAnsi="Times New Roman"/>
          <w:bCs/>
          <w:sz w:val="24"/>
        </w:rPr>
        <w:footnoteReference w:id="19"/>
      </w:r>
      <w:r w:rsidRPr="00E86528">
        <w:rPr>
          <w:rFonts w:ascii="Times New Roman" w:hAnsi="Times New Roman"/>
          <w:bCs/>
          <w:sz w:val="24"/>
        </w:rPr>
        <w:t xml:space="preserve"> </w:t>
      </w:r>
    </w:p>
    <w:p w:rsidRPr="00E86528" w:rsidR="00823CCD" w:rsidP="00823CCD" w:rsidRDefault="00823CCD" w14:paraId="562AC1FD" w14:textId="77777777">
      <w:pPr>
        <w:spacing w:line="240" w:lineRule="auto"/>
        <w:rPr>
          <w:rFonts w:ascii="Times New Roman" w:hAnsi="Times New Roman"/>
          <w:bCs/>
          <w:sz w:val="24"/>
        </w:rPr>
      </w:pPr>
    </w:p>
    <w:p w:rsidRPr="00E86528" w:rsidR="00823CCD" w:rsidP="00823CCD" w:rsidRDefault="00823CCD" w14:paraId="4160FBCC" w14:textId="663CDE42">
      <w:pPr>
        <w:spacing w:line="240" w:lineRule="auto"/>
        <w:rPr>
          <w:rFonts w:ascii="Times New Roman" w:hAnsi="Times New Roman"/>
          <w:bCs/>
          <w:sz w:val="24"/>
        </w:rPr>
      </w:pPr>
      <w:r w:rsidRPr="00E86528">
        <w:rPr>
          <w:rFonts w:ascii="Times New Roman" w:hAnsi="Times New Roman"/>
          <w:bCs/>
          <w:sz w:val="24"/>
        </w:rPr>
        <w:t xml:space="preserve">In de wetgeving van </w:t>
      </w:r>
      <w:r w:rsidRPr="00E86528">
        <w:rPr>
          <w:rFonts w:ascii="Times New Roman" w:hAnsi="Times New Roman"/>
          <w:sz w:val="24"/>
        </w:rPr>
        <w:t>de</w:t>
      </w:r>
      <w:r w:rsidRPr="00E86528">
        <w:rPr>
          <w:rFonts w:ascii="Times New Roman" w:hAnsi="Times New Roman"/>
          <w:bCs/>
          <w:sz w:val="24"/>
        </w:rPr>
        <w:t xml:space="preserve"> </w:t>
      </w:r>
      <w:r w:rsidRPr="00E86528" w:rsidR="006D6E0A">
        <w:rPr>
          <w:rFonts w:ascii="Times New Roman" w:hAnsi="Times New Roman"/>
          <w:bCs/>
          <w:sz w:val="24"/>
        </w:rPr>
        <w:t>EU</w:t>
      </w:r>
      <w:r w:rsidRPr="00E86528">
        <w:rPr>
          <w:rFonts w:ascii="Times New Roman" w:hAnsi="Times New Roman"/>
          <w:bCs/>
          <w:sz w:val="24"/>
        </w:rPr>
        <w:t xml:space="preserve"> bestaat geen formele definitie van “noodsituaties op het gebied van de volksgezondheid”, maar bij een noodsituatie op het gebied van volksgezondheid kan gedacht worden aan de volgende gevallen:</w:t>
      </w:r>
    </w:p>
    <w:p w:rsidRPr="00E86528" w:rsidR="00823CCD" w:rsidP="00823CCD" w:rsidRDefault="00823CCD" w14:paraId="40A8A8BC" w14:textId="77777777">
      <w:pPr>
        <w:pStyle w:val="Lijstalinea"/>
        <w:numPr>
          <w:ilvl w:val="0"/>
          <w:numId w:val="7"/>
        </w:numPr>
        <w:spacing w:line="240" w:lineRule="auto"/>
        <w:rPr>
          <w:rFonts w:ascii="Times New Roman" w:hAnsi="Times New Roman"/>
          <w:bCs/>
          <w:sz w:val="24"/>
        </w:rPr>
      </w:pPr>
      <w:r w:rsidRPr="00E86528">
        <w:rPr>
          <w:rFonts w:ascii="Times New Roman" w:hAnsi="Times New Roman"/>
          <w:bCs/>
          <w:sz w:val="24"/>
        </w:rPr>
        <w:t xml:space="preserve">het zich voordoen of een onmiddellijke dreiging van een ziekte of gezondheidsaandoening veroorzaakt door bioterrorisme; </w:t>
      </w:r>
    </w:p>
    <w:p w:rsidRPr="00E86528" w:rsidR="00823CCD" w:rsidP="00823CCD" w:rsidRDefault="00823CCD" w14:paraId="215E1628" w14:textId="77777777">
      <w:pPr>
        <w:pStyle w:val="Lijstalinea"/>
        <w:numPr>
          <w:ilvl w:val="0"/>
          <w:numId w:val="7"/>
        </w:numPr>
        <w:spacing w:line="240" w:lineRule="auto"/>
        <w:rPr>
          <w:rFonts w:ascii="Times New Roman" w:hAnsi="Times New Roman"/>
          <w:bCs/>
          <w:sz w:val="24"/>
        </w:rPr>
      </w:pPr>
      <w:r w:rsidRPr="00E86528">
        <w:rPr>
          <w:rFonts w:ascii="Times New Roman" w:hAnsi="Times New Roman"/>
          <w:bCs/>
          <w:sz w:val="24"/>
        </w:rPr>
        <w:t xml:space="preserve">een epidemie (bijv. malaria) of een pandemie (bijv. COVID-19); </w:t>
      </w:r>
    </w:p>
    <w:p w:rsidRPr="00E86528" w:rsidR="00823CCD" w:rsidP="00823CCD" w:rsidRDefault="00823CCD" w14:paraId="3184B88D" w14:textId="77777777">
      <w:pPr>
        <w:pStyle w:val="Lijstalinea"/>
        <w:numPr>
          <w:ilvl w:val="0"/>
          <w:numId w:val="7"/>
        </w:numPr>
        <w:spacing w:line="240" w:lineRule="auto"/>
        <w:rPr>
          <w:rFonts w:ascii="Times New Roman" w:hAnsi="Times New Roman"/>
          <w:bCs/>
          <w:sz w:val="24"/>
        </w:rPr>
      </w:pPr>
      <w:r w:rsidRPr="00E86528">
        <w:rPr>
          <w:rFonts w:ascii="Times New Roman" w:hAnsi="Times New Roman"/>
          <w:bCs/>
          <w:sz w:val="24"/>
        </w:rPr>
        <w:t>een nieuw en zeer dodelijk infectieus agens of biologisch toxine, dat een aanzienlijk risico inhoudt op een aanzienlijk aantal menselijke sterfgevallen of permanente of langdurige handicap.</w:t>
      </w:r>
    </w:p>
    <w:p w:rsidRPr="00E86528" w:rsidR="00823CCD" w:rsidP="00823CCD" w:rsidRDefault="00823CCD" w14:paraId="4BA8BFA8" w14:textId="77777777">
      <w:pPr>
        <w:spacing w:line="240" w:lineRule="auto"/>
        <w:rPr>
          <w:rFonts w:ascii="Times New Roman" w:hAnsi="Times New Roman"/>
          <w:bCs/>
          <w:sz w:val="24"/>
        </w:rPr>
      </w:pPr>
    </w:p>
    <w:p w:rsidRPr="00E86528" w:rsidR="00823CCD" w:rsidP="00823CCD" w:rsidRDefault="00823CCD" w14:paraId="23CD5FFB" w14:textId="77777777">
      <w:pPr>
        <w:spacing w:line="240" w:lineRule="auto"/>
        <w:rPr>
          <w:rFonts w:ascii="Times New Roman" w:hAnsi="Times New Roman"/>
          <w:bCs/>
          <w:sz w:val="24"/>
        </w:rPr>
      </w:pPr>
      <w:r w:rsidRPr="00E86528">
        <w:rPr>
          <w:rFonts w:ascii="Times New Roman" w:hAnsi="Times New Roman"/>
          <w:bCs/>
          <w:sz w:val="24"/>
        </w:rPr>
        <w:t xml:space="preserve">Het gebruik van deze uitzonderingen moet worden onderbouwd met concreet bewijs. </w:t>
      </w:r>
    </w:p>
    <w:p w:rsidRPr="00E86528" w:rsidR="00823CCD" w:rsidP="00823CCD" w:rsidRDefault="00823CCD" w14:paraId="18E7F2C2" w14:textId="77777777">
      <w:pPr>
        <w:spacing w:line="240" w:lineRule="auto"/>
        <w:rPr>
          <w:rFonts w:ascii="Times New Roman" w:hAnsi="Times New Roman"/>
          <w:sz w:val="24"/>
        </w:rPr>
      </w:pPr>
    </w:p>
    <w:p w:rsidRPr="00E86528" w:rsidR="00823CCD" w:rsidP="00823CCD" w:rsidRDefault="00823CCD" w14:paraId="1558B666" w14:textId="3CD37DE3">
      <w:pPr>
        <w:spacing w:line="240" w:lineRule="auto"/>
        <w:rPr>
          <w:rFonts w:ascii="Times New Roman" w:hAnsi="Times New Roman"/>
          <w:bCs/>
          <w:sz w:val="24"/>
        </w:rPr>
      </w:pPr>
      <w:r w:rsidRPr="00E86528">
        <w:rPr>
          <w:rFonts w:ascii="Times New Roman" w:hAnsi="Times New Roman"/>
          <w:bCs/>
          <w:sz w:val="24"/>
        </w:rPr>
        <w:lastRenderedPageBreak/>
        <w:t xml:space="preserve">Opdrachten voor de levering van bepaalde militaire uitrusting zijn ook uitgesloten van de toepassing van artikel 7, eerste lid, van </w:t>
      </w:r>
      <w:r w:rsidRPr="00E86528" w:rsidR="00DF7C11">
        <w:rPr>
          <w:rFonts w:ascii="Times New Roman" w:hAnsi="Times New Roman"/>
          <w:bCs/>
          <w:sz w:val="24"/>
        </w:rPr>
        <w:t>de richtlijn</w:t>
      </w:r>
      <w:r w:rsidRPr="00E86528">
        <w:rPr>
          <w:rFonts w:ascii="Times New Roman" w:hAnsi="Times New Roman"/>
          <w:bCs/>
          <w:sz w:val="24"/>
        </w:rPr>
        <w:t>. Het begrip “militaire uitrusting” valt onder de definitie van “militair materiaal” in artikel 1, onderdeel 6, van Richtlijn 2009/81</w:t>
      </w:r>
      <w:r w:rsidRPr="00E86528">
        <w:rPr>
          <w:rStyle w:val="Voetnootmarkering"/>
          <w:rFonts w:ascii="Times New Roman" w:hAnsi="Times New Roman"/>
          <w:bCs/>
          <w:sz w:val="24"/>
        </w:rPr>
        <w:footnoteReference w:id="20"/>
      </w:r>
      <w:r w:rsidRPr="00E86528">
        <w:rPr>
          <w:rFonts w:ascii="Times New Roman" w:hAnsi="Times New Roman"/>
          <w:bCs/>
          <w:sz w:val="24"/>
        </w:rPr>
        <w:t>.</w:t>
      </w:r>
    </w:p>
    <w:p w:rsidRPr="00E86528" w:rsidR="00823CCD" w:rsidP="00823CCD" w:rsidRDefault="00823CCD" w14:paraId="075A2A32" w14:textId="77777777">
      <w:pPr>
        <w:spacing w:line="240" w:lineRule="auto"/>
        <w:rPr>
          <w:rFonts w:ascii="Times New Roman" w:hAnsi="Times New Roman"/>
          <w:bCs/>
          <w:sz w:val="24"/>
        </w:rPr>
      </w:pPr>
    </w:p>
    <w:p w:rsidRPr="00E86528" w:rsidR="00823CCD" w:rsidP="00823CCD" w:rsidRDefault="376E8496" w14:paraId="29116A0D" w14:textId="5F0C7F93">
      <w:pPr>
        <w:spacing w:line="240" w:lineRule="auto"/>
        <w:rPr>
          <w:rFonts w:ascii="Times New Roman" w:hAnsi="Times New Roman"/>
          <w:sz w:val="24"/>
        </w:rPr>
      </w:pPr>
      <w:r w:rsidRPr="00E86528">
        <w:rPr>
          <w:rFonts w:ascii="Times New Roman" w:hAnsi="Times New Roman"/>
          <w:sz w:val="24"/>
        </w:rPr>
        <w:t>Voor wat betreft opdrachten voor de strijdkrachten is artikel 7, eerste lid</w:t>
      </w:r>
      <w:r w:rsidRPr="00E86528" w:rsidR="1286957E">
        <w:rPr>
          <w:rFonts w:ascii="Times New Roman" w:hAnsi="Times New Roman"/>
          <w:sz w:val="24"/>
        </w:rPr>
        <w:t xml:space="preserve"> van de richtlijn</w:t>
      </w:r>
      <w:r w:rsidRPr="00E86528">
        <w:rPr>
          <w:rFonts w:ascii="Times New Roman" w:hAnsi="Times New Roman"/>
          <w:sz w:val="24"/>
        </w:rPr>
        <w:t xml:space="preserve"> niet van toepassing voor zover de toepassing ervan een conflict doet ontstaan met de aard en </w:t>
      </w:r>
      <w:r w:rsidRPr="00E86528" w:rsidR="00E37B18">
        <w:rPr>
          <w:rFonts w:ascii="Times New Roman" w:hAnsi="Times New Roman"/>
          <w:sz w:val="24"/>
        </w:rPr>
        <w:t xml:space="preserve">het </w:t>
      </w:r>
      <w:r w:rsidRPr="00E86528">
        <w:rPr>
          <w:rFonts w:ascii="Times New Roman" w:hAnsi="Times New Roman"/>
          <w:sz w:val="24"/>
        </w:rPr>
        <w:t>hoofddoel van de activiteiten van de strijdkrachten.</w:t>
      </w:r>
      <w:r w:rsidRPr="00E86528" w:rsidR="00C838CA">
        <w:rPr>
          <w:rFonts w:ascii="Times New Roman" w:hAnsi="Times New Roman"/>
          <w:sz w:val="24"/>
        </w:rPr>
        <w:t xml:space="preserve"> Bij de definitie van het begrip “strijdkrachten” moet een onderscheid worden gemaakt tussen “strijdkrachten” en “veiligheidsdiensten”. “Strijdkrachten” verwijzen in wezen naar de krijgsmacht van een lidstaat, gewoonlijk het leger, de marine en de luchtmacht, terwijl de term “veiligheidsdiensten” betrekking heeft op paramilitaire troepen, politie of andere wetshandhavingsinstanties en inlichtingendiensten.</w:t>
      </w:r>
      <w:r w:rsidRPr="00E86528">
        <w:rPr>
          <w:rFonts w:ascii="Times New Roman" w:hAnsi="Times New Roman"/>
          <w:sz w:val="24"/>
        </w:rPr>
        <w:t xml:space="preserve"> De formulering “contracten van de strijdkrachten” wordt ruim opgevat als een contract dat specifiek ten behoeve van de strijdkrachten wordt gesloten en niet alleen contracten die door de strijdkrachten zelf zijn gesloten. Dergelijke contracten zouden ook kunnen worden gesloten door </w:t>
      </w:r>
      <w:r w:rsidRPr="00E86528" w:rsidR="4B2D4F87">
        <w:rPr>
          <w:rFonts w:ascii="Times New Roman" w:hAnsi="Times New Roman"/>
          <w:sz w:val="24"/>
        </w:rPr>
        <w:t xml:space="preserve">het </w:t>
      </w:r>
      <w:r w:rsidRPr="00E86528" w:rsidR="00E37B18">
        <w:rPr>
          <w:rFonts w:ascii="Times New Roman" w:hAnsi="Times New Roman"/>
          <w:sz w:val="24"/>
        </w:rPr>
        <w:t>M</w:t>
      </w:r>
      <w:r w:rsidRPr="00E86528">
        <w:rPr>
          <w:rFonts w:ascii="Times New Roman" w:hAnsi="Times New Roman"/>
          <w:sz w:val="24"/>
        </w:rPr>
        <w:t xml:space="preserve">inisterie van Defensie, agentschappen voor bevoorrading van </w:t>
      </w:r>
      <w:r w:rsidRPr="00E86528" w:rsidR="387BA3C5">
        <w:rPr>
          <w:rFonts w:ascii="Times New Roman" w:hAnsi="Times New Roman"/>
          <w:sz w:val="24"/>
        </w:rPr>
        <w:t>de strijdkrachten</w:t>
      </w:r>
      <w:r w:rsidRPr="00E86528">
        <w:rPr>
          <w:rFonts w:ascii="Times New Roman" w:hAnsi="Times New Roman"/>
          <w:sz w:val="24"/>
        </w:rPr>
        <w:t xml:space="preserve"> en andere bevoegde instanties van de lidstaten. Daarom kan ervan worden uitgegaan dat alle opdrachten die binnen het toepassingsgebied van artikel 2, onderdeel c, van Richtlijn 2009/81/EG vallen, evenals opdrachten voor werken en diensten voor specifieke militaire doeleinden (eerste helft van onderdeel d van artikel 2 van Richtlijn 2009/81/EG), in aanmerking kunnen komen voor de uitzondering indien uit de beoordeling per geval blijkt dat de naleving van de verplichtingen van artikel 7, eerste lid, van </w:t>
      </w:r>
      <w:r w:rsidRPr="00E86528" w:rsidR="6F5FF18F">
        <w:rPr>
          <w:rFonts w:ascii="Times New Roman" w:hAnsi="Times New Roman"/>
          <w:sz w:val="24"/>
        </w:rPr>
        <w:t>de richtlijn</w:t>
      </w:r>
      <w:r w:rsidRPr="00E86528">
        <w:rPr>
          <w:rFonts w:ascii="Times New Roman" w:hAnsi="Times New Roman"/>
          <w:sz w:val="24"/>
        </w:rPr>
        <w:t xml:space="preserve"> zou leiden tot een aantasting van de primaire aard of het hoofddoel van de activiteiten van de strijdkrachten.</w:t>
      </w:r>
    </w:p>
    <w:p w:rsidRPr="00E86528" w:rsidR="00823CCD" w:rsidP="00823CCD" w:rsidRDefault="00823CCD" w14:paraId="1C1E3CCE" w14:textId="77777777">
      <w:pPr>
        <w:tabs>
          <w:tab w:val="left" w:pos="3520"/>
        </w:tabs>
        <w:spacing w:line="240" w:lineRule="auto"/>
        <w:rPr>
          <w:rFonts w:ascii="Times New Roman" w:hAnsi="Times New Roman"/>
          <w:sz w:val="24"/>
        </w:rPr>
      </w:pPr>
    </w:p>
    <w:p w:rsidRPr="00E86528" w:rsidR="00823CCD" w:rsidP="00823CCD" w:rsidRDefault="000C752D" w14:paraId="4F0F7AA2" w14:textId="48C81562">
      <w:pPr>
        <w:spacing w:line="240" w:lineRule="auto"/>
        <w:rPr>
          <w:rFonts w:ascii="Times New Roman" w:hAnsi="Times New Roman"/>
          <w:sz w:val="24"/>
        </w:rPr>
      </w:pPr>
      <w:r w:rsidRPr="00E86528">
        <w:rPr>
          <w:rFonts w:ascii="Times New Roman" w:hAnsi="Times New Roman"/>
          <w:i/>
          <w:iCs/>
          <w:sz w:val="24"/>
        </w:rPr>
        <w:t xml:space="preserve">3.2.2.6 </w:t>
      </w:r>
      <w:r w:rsidRPr="00E86528" w:rsidR="00823CCD">
        <w:rPr>
          <w:rFonts w:ascii="Times New Roman" w:hAnsi="Times New Roman"/>
          <w:i/>
          <w:iCs/>
          <w:sz w:val="24"/>
        </w:rPr>
        <w:t>Energieprestatiecontracten</w:t>
      </w:r>
    </w:p>
    <w:p w:rsidRPr="00E86528" w:rsidR="00823CCD" w:rsidP="00823CCD" w:rsidRDefault="376E8496" w14:paraId="1FE083DA" w14:textId="3AB04EA1">
      <w:pPr>
        <w:spacing w:line="240" w:lineRule="auto"/>
        <w:rPr>
          <w:rFonts w:ascii="Times New Roman" w:hAnsi="Times New Roman"/>
          <w:sz w:val="24"/>
        </w:rPr>
      </w:pPr>
      <w:r w:rsidRPr="00E86528">
        <w:rPr>
          <w:rFonts w:ascii="Times New Roman" w:hAnsi="Times New Roman"/>
          <w:sz w:val="24"/>
        </w:rPr>
        <w:t xml:space="preserve">Artikel 7, derde lid, van </w:t>
      </w:r>
      <w:r w:rsidRPr="00E86528" w:rsidR="6F5FF18F">
        <w:rPr>
          <w:rFonts w:ascii="Times New Roman" w:hAnsi="Times New Roman"/>
          <w:sz w:val="24"/>
        </w:rPr>
        <w:t>de r</w:t>
      </w:r>
      <w:r w:rsidRPr="00E86528">
        <w:rPr>
          <w:rFonts w:ascii="Times New Roman" w:hAnsi="Times New Roman"/>
          <w:sz w:val="24"/>
        </w:rPr>
        <w:t xml:space="preserve">ichtlijn legt aanbestedende diensten en speciale-sectorbedrijven op dat indien zij dienstverleningscontracten met een aanzienlijk energiegehalte gunnen, zij nagaan of het haalbaar is energieprestatiecontracten te sluiten die energiebesparing op de lange termijn opleveren. In artikel 2, onderdeel 33, van de richtlijn staat de definitie van een energieprestatiecontract. Een dergelijk contract zorgt ervoor dat werken, leveringen of diensten zodanig worden betaald dat ze in verhouding staan tot de mate van energie-efficiëntieverbetering of andere prestatiecriteria. Deze gegarandeerde prestaties die voortvloeien uit het energieprestatiecontract waarborgen de doeltreffendheid van de investering. Bij dienstverleningscontracten met een aanzienlijk energiegehalte kan gedacht worden aan dienstverleningscontracten voor de levering van warmte of vervoersdiensten, onderhoud van gebouwen of straatverlichting, of het beheer van </w:t>
      </w:r>
      <w:r w:rsidRPr="00E86528" w:rsidR="31CD623C">
        <w:rPr>
          <w:rFonts w:ascii="Times New Roman" w:hAnsi="Times New Roman"/>
          <w:sz w:val="24"/>
        </w:rPr>
        <w:t>energieverbruikende</w:t>
      </w:r>
      <w:r w:rsidRPr="00E86528">
        <w:rPr>
          <w:rFonts w:ascii="Times New Roman" w:hAnsi="Times New Roman"/>
          <w:sz w:val="24"/>
        </w:rPr>
        <w:t xml:space="preserve"> voorzieningen.</w:t>
      </w:r>
    </w:p>
    <w:p w:rsidRPr="00E86528" w:rsidR="00823CCD" w:rsidP="00823CCD" w:rsidRDefault="00823CCD" w14:paraId="032F045C" w14:textId="77777777">
      <w:pPr>
        <w:tabs>
          <w:tab w:val="left" w:pos="3520"/>
        </w:tabs>
        <w:spacing w:line="240" w:lineRule="auto"/>
        <w:rPr>
          <w:rFonts w:ascii="Times New Roman" w:hAnsi="Times New Roman"/>
          <w:sz w:val="24"/>
        </w:rPr>
      </w:pPr>
    </w:p>
    <w:p w:rsidRPr="00E86528" w:rsidR="00823CCD" w:rsidP="00823CCD" w:rsidRDefault="000C752D" w14:paraId="3DC6FFCF" w14:textId="3682FFF8">
      <w:pPr>
        <w:tabs>
          <w:tab w:val="left" w:pos="3520"/>
        </w:tabs>
        <w:spacing w:line="240" w:lineRule="auto"/>
        <w:rPr>
          <w:rFonts w:ascii="Times New Roman" w:hAnsi="Times New Roman"/>
          <w:i/>
          <w:iCs/>
          <w:sz w:val="24"/>
        </w:rPr>
      </w:pPr>
      <w:r w:rsidRPr="00E86528">
        <w:rPr>
          <w:rFonts w:ascii="Times New Roman" w:hAnsi="Times New Roman"/>
          <w:i/>
          <w:iCs/>
          <w:sz w:val="24"/>
        </w:rPr>
        <w:t xml:space="preserve">3.2.2.7 </w:t>
      </w:r>
      <w:r w:rsidRPr="00E86528" w:rsidR="00823CCD">
        <w:rPr>
          <w:rFonts w:ascii="Times New Roman" w:hAnsi="Times New Roman"/>
          <w:i/>
          <w:iCs/>
          <w:sz w:val="24"/>
        </w:rPr>
        <w:t>Vaststelling van bepalingen en praktijken voor het verbeteren van de energie-efficiëntie en het wegnemen van bijbehorende belemmeringen</w:t>
      </w:r>
    </w:p>
    <w:p w:rsidRPr="00E86528" w:rsidR="00823CCD" w:rsidP="00823CCD" w:rsidRDefault="00823CCD" w14:paraId="16507F7F" w14:textId="0DF77FC4">
      <w:pPr>
        <w:pStyle w:val="Geenafstand"/>
        <w:rPr>
          <w:rFonts w:ascii="Times New Roman" w:hAnsi="Times New Roman"/>
          <w:bCs/>
          <w:sz w:val="24"/>
          <w:szCs w:val="24"/>
        </w:rPr>
      </w:pPr>
      <w:r w:rsidRPr="00E86528">
        <w:rPr>
          <w:rFonts w:ascii="Times New Roman" w:hAnsi="Times New Roman"/>
          <w:bCs/>
          <w:sz w:val="24"/>
          <w:szCs w:val="24"/>
        </w:rPr>
        <w:t xml:space="preserve">Het zevende en achtste lid van artikel 7 van </w:t>
      </w:r>
      <w:r w:rsidRPr="00E86528" w:rsidR="0001592D">
        <w:rPr>
          <w:rFonts w:ascii="Times New Roman" w:hAnsi="Times New Roman"/>
          <w:bCs/>
          <w:sz w:val="24"/>
          <w:szCs w:val="24"/>
        </w:rPr>
        <w:t>de richtlijn</w:t>
      </w:r>
      <w:r w:rsidRPr="00E86528">
        <w:rPr>
          <w:rFonts w:ascii="Times New Roman" w:hAnsi="Times New Roman"/>
          <w:bCs/>
          <w:sz w:val="24"/>
          <w:szCs w:val="24"/>
        </w:rPr>
        <w:t xml:space="preserve"> gaan over de belemmeringen die overheidsinkopers ervan weerhouden te investeren in energie-efficiëntie en gebruik te maken van energieprestatiecontracten voor de lange termijn. Het zevende lid gebiedt lidstaten om juridische en wettelijke bepalingen, alsook bestuurspraktijken met betrekking tot overheidsinkopen en jaarlijkse begroting en boekhouding, vast te stellen om het effect van deze belemmeringen voor aanbestedende diensten en speciale-sectorbedrijven te verminderen. Het achtste lid, eerste alinea, gaat over het wegnemen van regelgevende en niet-regelgevende </w:t>
      </w:r>
      <w:r w:rsidRPr="00E86528">
        <w:rPr>
          <w:rFonts w:ascii="Times New Roman" w:hAnsi="Times New Roman"/>
          <w:bCs/>
          <w:sz w:val="24"/>
          <w:szCs w:val="24"/>
        </w:rPr>
        <w:lastRenderedPageBreak/>
        <w:t>belemmeringen voor energie-efficiëntie. Voorbeelden van regelgevende en niet-regelgevende belemmeringen zijn:</w:t>
      </w:r>
    </w:p>
    <w:p w:rsidRPr="00E86528" w:rsidR="00823CCD" w:rsidP="00823CCD" w:rsidRDefault="00823CCD" w14:paraId="2937E6B5" w14:textId="77777777">
      <w:pPr>
        <w:pStyle w:val="Geenafstand"/>
        <w:rPr>
          <w:rFonts w:ascii="Times New Roman" w:hAnsi="Times New Roman"/>
          <w:bCs/>
          <w:sz w:val="24"/>
          <w:szCs w:val="24"/>
        </w:rPr>
      </w:pPr>
    </w:p>
    <w:p w:rsidRPr="00E86528" w:rsidR="00823CCD" w:rsidP="00823CCD" w:rsidRDefault="00823CCD" w14:paraId="609A70BD" w14:textId="77777777">
      <w:pPr>
        <w:pStyle w:val="Geenafstand"/>
        <w:numPr>
          <w:ilvl w:val="0"/>
          <w:numId w:val="8"/>
        </w:numPr>
        <w:rPr>
          <w:rFonts w:ascii="Times New Roman" w:hAnsi="Times New Roman"/>
          <w:sz w:val="24"/>
          <w:szCs w:val="24"/>
        </w:rPr>
      </w:pPr>
      <w:r w:rsidRPr="00E86528">
        <w:rPr>
          <w:rFonts w:ascii="Times New Roman" w:hAnsi="Times New Roman"/>
          <w:sz w:val="24"/>
          <w:szCs w:val="24"/>
        </w:rPr>
        <w:t>een gebrek aan begrotingsmiddelen;</w:t>
      </w:r>
    </w:p>
    <w:p w:rsidRPr="00E86528" w:rsidR="00823CCD" w:rsidP="00823CCD" w:rsidRDefault="00823CCD" w14:paraId="1FE3EB56" w14:textId="77777777">
      <w:pPr>
        <w:pStyle w:val="Geenafstand"/>
        <w:numPr>
          <w:ilvl w:val="0"/>
          <w:numId w:val="8"/>
        </w:numPr>
        <w:rPr>
          <w:rFonts w:ascii="Times New Roman" w:hAnsi="Times New Roman"/>
          <w:sz w:val="24"/>
          <w:szCs w:val="24"/>
        </w:rPr>
      </w:pPr>
      <w:r w:rsidRPr="00E86528">
        <w:rPr>
          <w:rFonts w:ascii="Times New Roman" w:hAnsi="Times New Roman"/>
          <w:sz w:val="24"/>
          <w:szCs w:val="24"/>
        </w:rPr>
        <w:t>juridische en institutionele belemmeringen;</w:t>
      </w:r>
    </w:p>
    <w:p w:rsidRPr="00E86528" w:rsidR="00823CCD" w:rsidP="00823CCD" w:rsidRDefault="00823CCD" w14:paraId="05C81292" w14:textId="77777777">
      <w:pPr>
        <w:pStyle w:val="Geenafstand"/>
        <w:numPr>
          <w:ilvl w:val="0"/>
          <w:numId w:val="8"/>
        </w:numPr>
        <w:rPr>
          <w:rFonts w:ascii="Times New Roman" w:hAnsi="Times New Roman"/>
          <w:sz w:val="24"/>
          <w:szCs w:val="24"/>
        </w:rPr>
      </w:pPr>
      <w:r w:rsidRPr="00E86528">
        <w:rPr>
          <w:rFonts w:ascii="Times New Roman" w:hAnsi="Times New Roman"/>
          <w:sz w:val="24"/>
          <w:szCs w:val="24"/>
        </w:rPr>
        <w:t>tijdgebrek;</w:t>
      </w:r>
    </w:p>
    <w:p w:rsidRPr="00E86528" w:rsidR="00823CCD" w:rsidP="00823CCD" w:rsidRDefault="00823CCD" w14:paraId="677D13B9" w14:textId="77777777">
      <w:pPr>
        <w:pStyle w:val="Geenafstand"/>
        <w:numPr>
          <w:ilvl w:val="0"/>
          <w:numId w:val="8"/>
        </w:numPr>
        <w:rPr>
          <w:rFonts w:ascii="Times New Roman" w:hAnsi="Times New Roman"/>
          <w:sz w:val="24"/>
          <w:szCs w:val="24"/>
        </w:rPr>
      </w:pPr>
      <w:r w:rsidRPr="00E86528">
        <w:rPr>
          <w:rFonts w:ascii="Times New Roman" w:hAnsi="Times New Roman"/>
          <w:sz w:val="24"/>
          <w:szCs w:val="24"/>
        </w:rPr>
        <w:t>gebrek aan belangstelling van beoogde overheidsinkopers;</w:t>
      </w:r>
    </w:p>
    <w:p w:rsidRPr="00E86528" w:rsidR="00823CCD" w:rsidP="00823CCD" w:rsidRDefault="00823CCD" w14:paraId="446A923F" w14:textId="77777777">
      <w:pPr>
        <w:pStyle w:val="Geenafstand"/>
        <w:numPr>
          <w:ilvl w:val="0"/>
          <w:numId w:val="8"/>
        </w:numPr>
        <w:rPr>
          <w:rFonts w:ascii="Times New Roman" w:hAnsi="Times New Roman"/>
          <w:sz w:val="24"/>
          <w:szCs w:val="24"/>
        </w:rPr>
      </w:pPr>
      <w:r w:rsidRPr="00E86528">
        <w:rPr>
          <w:rFonts w:ascii="Times New Roman" w:hAnsi="Times New Roman"/>
          <w:sz w:val="24"/>
          <w:szCs w:val="24"/>
        </w:rPr>
        <w:t>gebrek aan toegang tot leveranciers.</w:t>
      </w:r>
    </w:p>
    <w:p w:rsidRPr="00E86528" w:rsidR="00823CCD" w:rsidP="00823CCD" w:rsidRDefault="00823CCD" w14:paraId="47796642" w14:textId="77777777">
      <w:pPr>
        <w:pStyle w:val="Geenafstand"/>
        <w:rPr>
          <w:rFonts w:ascii="Times New Roman" w:hAnsi="Times New Roman"/>
          <w:sz w:val="24"/>
          <w:szCs w:val="24"/>
        </w:rPr>
      </w:pPr>
    </w:p>
    <w:p w:rsidRPr="00E86528" w:rsidR="00823CCD" w:rsidP="00823CCD" w:rsidRDefault="00823CCD" w14:paraId="1754D6FC" w14:textId="77777777">
      <w:pPr>
        <w:pStyle w:val="Geenafstand"/>
        <w:rPr>
          <w:rFonts w:ascii="Times New Roman" w:hAnsi="Times New Roman"/>
          <w:sz w:val="24"/>
          <w:szCs w:val="24"/>
        </w:rPr>
      </w:pPr>
      <w:r w:rsidRPr="00E86528">
        <w:rPr>
          <w:rFonts w:ascii="Times New Roman" w:hAnsi="Times New Roman"/>
          <w:sz w:val="24"/>
          <w:szCs w:val="24"/>
        </w:rPr>
        <w:t xml:space="preserve">Het achtste lid, tweede alinea, bevat voor lidstaten de verplichting om in het kader van hun voortgangsverslagen bij de nationale energie- en klimaatplannen verslag uit te brengen aan de Europese Commissie over de maatregelen die zijn genomen om belemmeringen voor de invoering van energie-efficiëntieverbeteringen bij overheidsinkopen weg te nemen. </w:t>
      </w:r>
    </w:p>
    <w:p w:rsidRPr="00E86528" w:rsidR="00823CCD" w:rsidP="00823CCD" w:rsidRDefault="00823CCD" w14:paraId="2CC82F54" w14:textId="77777777">
      <w:pPr>
        <w:pStyle w:val="Geenafstand"/>
        <w:rPr>
          <w:rFonts w:ascii="Times New Roman" w:hAnsi="Times New Roman"/>
          <w:bCs/>
          <w:sz w:val="24"/>
          <w:szCs w:val="24"/>
        </w:rPr>
      </w:pPr>
    </w:p>
    <w:p w:rsidRPr="00E86528" w:rsidR="00823CCD" w:rsidP="00823CCD" w:rsidRDefault="000C752D" w14:paraId="16CC82AF" w14:textId="4C3B1D0F">
      <w:pPr>
        <w:tabs>
          <w:tab w:val="left" w:pos="3520"/>
        </w:tabs>
        <w:spacing w:line="240" w:lineRule="auto"/>
        <w:rPr>
          <w:rFonts w:ascii="Times New Roman" w:hAnsi="Times New Roman"/>
          <w:i/>
          <w:iCs/>
          <w:sz w:val="24"/>
        </w:rPr>
      </w:pPr>
      <w:r w:rsidRPr="00E86528">
        <w:rPr>
          <w:rFonts w:ascii="Times New Roman" w:hAnsi="Times New Roman"/>
          <w:i/>
          <w:iCs/>
          <w:sz w:val="24"/>
        </w:rPr>
        <w:t>3.2.</w:t>
      </w:r>
      <w:r w:rsidRPr="00E86528" w:rsidR="00B268D5">
        <w:rPr>
          <w:rFonts w:ascii="Times New Roman" w:hAnsi="Times New Roman"/>
          <w:i/>
          <w:iCs/>
          <w:sz w:val="24"/>
        </w:rPr>
        <w:t>2.8</w:t>
      </w:r>
      <w:r w:rsidRPr="00E86528">
        <w:rPr>
          <w:rFonts w:ascii="Times New Roman" w:hAnsi="Times New Roman"/>
          <w:i/>
          <w:iCs/>
          <w:sz w:val="24"/>
        </w:rPr>
        <w:t xml:space="preserve"> </w:t>
      </w:r>
      <w:r w:rsidRPr="00E86528" w:rsidR="00823CCD">
        <w:rPr>
          <w:rFonts w:ascii="Times New Roman" w:hAnsi="Times New Roman"/>
          <w:i/>
          <w:iCs/>
          <w:sz w:val="24"/>
        </w:rPr>
        <w:t>Implementatie</w:t>
      </w:r>
      <w:r w:rsidRPr="00E86528">
        <w:rPr>
          <w:rFonts w:ascii="Times New Roman" w:hAnsi="Times New Roman"/>
          <w:i/>
          <w:iCs/>
          <w:sz w:val="24"/>
        </w:rPr>
        <w:t xml:space="preserve"> </w:t>
      </w:r>
      <w:r w:rsidRPr="00E86528" w:rsidR="00AF1E62">
        <w:rPr>
          <w:rFonts w:ascii="Times New Roman" w:hAnsi="Times New Roman"/>
          <w:i/>
          <w:iCs/>
          <w:sz w:val="24"/>
        </w:rPr>
        <w:t>overheidsopdrachten</w:t>
      </w:r>
    </w:p>
    <w:p w:rsidRPr="00E86528" w:rsidR="00E37B18" w:rsidP="00FC588A" w:rsidRDefault="00E37B18" w14:paraId="46E9E3A7" w14:textId="77777777">
      <w:pPr>
        <w:spacing w:line="240" w:lineRule="auto"/>
        <w:rPr>
          <w:rFonts w:ascii="Times New Roman" w:hAnsi="Times New Roman"/>
          <w:sz w:val="24"/>
        </w:rPr>
      </w:pPr>
      <w:r w:rsidRPr="00E86528">
        <w:rPr>
          <w:rFonts w:ascii="Times New Roman" w:hAnsi="Times New Roman"/>
          <w:sz w:val="24"/>
        </w:rPr>
        <w:t>In dit voorstel is ervoor gekozen om artikel 7 van de richtlijn te implementeren in de Wet uitvoering EU-handelingen energie-efficiëntie en niet in de Aanbestedingswet 2012. Deze keuze is gemaakt omdat de afwegingen omtrent energie-efficiëntie en de toepassing van het energie-efficiëntie eerstbeginsel uit artikel 7 moeten plaatsvinden voorafgaand aan het starten van een aanbestedingsprocedure. Artikel 7 van de richtlijn kan wel effect hebben op de aanbestedingsprocedure, maar de beoogde afwegingen dienen primair plaats te vinden tijdens de besluitvorming over wat er wordt aangekocht.</w:t>
      </w:r>
      <w:r w:rsidRPr="00E86528">
        <w:rPr>
          <w:rFonts w:ascii="Times New Roman" w:hAnsi="Times New Roman"/>
          <w:sz w:val="24"/>
          <w:vertAlign w:val="superscript"/>
        </w:rPr>
        <w:footnoteReference w:id="21"/>
      </w:r>
      <w:r w:rsidRPr="00E86528">
        <w:rPr>
          <w:rFonts w:ascii="Times New Roman" w:hAnsi="Times New Roman"/>
          <w:sz w:val="24"/>
        </w:rPr>
        <w:t xml:space="preserve"> De Aanbestedingswet 2012 stelt met name regels over de aanbestedingsprocedure zelf, niet over de keuzes die hieraan voorafgaand gemaakt worden. Daarnaast bevat de Aanbestedingswet 2012 procedurele regels over de inrichting van een aanbestedingsprocedure (‘hoe wordt er ingekocht’), maar het bevat geen regelgeving die inhoudelijk invulling geeft aan de aanbesteding (‘wat wordt er ingekocht’). Dit maakt dat het niet binnen de aard van de Aanbestedingswet 2012 past om artikel 7 van de richtlijn in de Aanbestedingswet 2012 te implementeren. Bovendien past implementatie in de Aanbestedingswet 2012 niet, omdat artikel 7 van de richtlijn ook betrekking heeft op de aankoop of huur van gebouwen. Dit terwijl opdrachten betreffende de aankoop of verhuur van gebouwen in de Aanbestedingswet 2012 worden uitgezonderd.</w:t>
      </w:r>
      <w:r w:rsidRPr="00E86528">
        <w:rPr>
          <w:rFonts w:ascii="Times New Roman" w:hAnsi="Times New Roman"/>
          <w:sz w:val="24"/>
          <w:vertAlign w:val="superscript"/>
        </w:rPr>
        <w:footnoteReference w:id="22"/>
      </w:r>
    </w:p>
    <w:p w:rsidRPr="00E86528" w:rsidR="00FC588A" w:rsidP="00FC588A" w:rsidRDefault="23E58EC9" w14:paraId="472DBC57" w14:textId="6C5D0085">
      <w:pPr>
        <w:spacing w:line="240" w:lineRule="auto"/>
        <w:rPr>
          <w:rFonts w:ascii="Times New Roman" w:hAnsi="Times New Roman"/>
          <w:sz w:val="24"/>
        </w:rPr>
      </w:pPr>
      <w:r w:rsidRPr="00E86528">
        <w:rPr>
          <w:rFonts w:ascii="Times New Roman" w:hAnsi="Times New Roman"/>
          <w:sz w:val="24"/>
        </w:rPr>
        <w:t>Het voorstel is om d</w:t>
      </w:r>
      <w:r w:rsidRPr="00E86528" w:rsidR="376E8496">
        <w:rPr>
          <w:rFonts w:ascii="Times New Roman" w:hAnsi="Times New Roman"/>
          <w:sz w:val="24"/>
        </w:rPr>
        <w:t>e verplichting uit artikel 7, eerste lid, eerste alinea</w:t>
      </w:r>
      <w:r w:rsidRPr="00E86528" w:rsidR="000F7C94">
        <w:rPr>
          <w:rFonts w:ascii="Times New Roman" w:hAnsi="Times New Roman"/>
          <w:sz w:val="24"/>
        </w:rPr>
        <w:t>,</w:t>
      </w:r>
      <w:r w:rsidRPr="00E86528" w:rsidR="6F5FF18F">
        <w:rPr>
          <w:rFonts w:ascii="Times New Roman" w:hAnsi="Times New Roman"/>
          <w:sz w:val="24"/>
        </w:rPr>
        <w:t xml:space="preserve"> van de richtlijn </w:t>
      </w:r>
      <w:r w:rsidRPr="00E86528" w:rsidR="376E8496">
        <w:rPr>
          <w:rFonts w:ascii="Times New Roman" w:hAnsi="Times New Roman"/>
          <w:sz w:val="24"/>
        </w:rPr>
        <w:t>om uitsluitend producten, diensten, gebouwen en werken vanaf eerdergenoemde drempelwaarden aan te kopen met hoge energie-efficiëntieprestaties in overeenstemming met de eisen van bijlage IV bij de richtlijn, te implementeren in artikel 9a, tweede lid</w:t>
      </w:r>
      <w:r w:rsidRPr="00E86528" w:rsidR="006905FC">
        <w:rPr>
          <w:rFonts w:ascii="Times New Roman" w:hAnsi="Times New Roman"/>
          <w:sz w:val="24"/>
        </w:rPr>
        <w:t>,</w:t>
      </w:r>
      <w:r w:rsidRPr="00E86528" w:rsidR="6F5FF18F">
        <w:rPr>
          <w:rFonts w:ascii="Times New Roman" w:hAnsi="Times New Roman"/>
          <w:sz w:val="24"/>
        </w:rPr>
        <w:t xml:space="preserve"> </w:t>
      </w:r>
      <w:r w:rsidRPr="00E86528" w:rsidR="376E8496">
        <w:rPr>
          <w:rFonts w:ascii="Times New Roman" w:hAnsi="Times New Roman"/>
          <w:sz w:val="24"/>
        </w:rPr>
        <w:t xml:space="preserve">van de Wet uitvoering EU-handelingen energie-efficiëntie. Hierin is ook de uitzondering van technische niet-haalbaarheid opgenomen. </w:t>
      </w:r>
    </w:p>
    <w:p w:rsidRPr="00E86528" w:rsidR="00823CCD" w:rsidP="00823CCD" w:rsidRDefault="00823CCD" w14:paraId="791D128D" w14:textId="77777777">
      <w:pPr>
        <w:spacing w:line="240" w:lineRule="auto"/>
        <w:rPr>
          <w:rFonts w:ascii="Times New Roman" w:hAnsi="Times New Roman"/>
          <w:sz w:val="24"/>
        </w:rPr>
      </w:pPr>
    </w:p>
    <w:p w:rsidRPr="00E86528" w:rsidR="00823CCD" w:rsidP="00823CCD" w:rsidRDefault="00823CCD" w14:paraId="6B5D96AB" w14:textId="4EF6D7EF">
      <w:pPr>
        <w:spacing w:line="240" w:lineRule="auto"/>
        <w:rPr>
          <w:rFonts w:ascii="Times New Roman" w:hAnsi="Times New Roman"/>
          <w:sz w:val="24"/>
        </w:rPr>
      </w:pPr>
      <w:r w:rsidRPr="00E86528">
        <w:rPr>
          <w:rFonts w:ascii="Times New Roman" w:hAnsi="Times New Roman"/>
          <w:sz w:val="24"/>
        </w:rPr>
        <w:t xml:space="preserve">Ter implementatie van de verplichting uit artikel 7, eerste lid, tweede alinea, van </w:t>
      </w:r>
      <w:r w:rsidRPr="00E86528" w:rsidR="0001592D">
        <w:rPr>
          <w:rFonts w:ascii="Times New Roman" w:hAnsi="Times New Roman"/>
          <w:sz w:val="24"/>
        </w:rPr>
        <w:t>de r</w:t>
      </w:r>
      <w:r w:rsidRPr="00E86528">
        <w:rPr>
          <w:rFonts w:ascii="Times New Roman" w:hAnsi="Times New Roman"/>
          <w:sz w:val="24"/>
        </w:rPr>
        <w:t>ichtlijn om bij opdrachten boven de genoemde drempelwaarden, ook als daarvoor in bijlage IV van de richtlijn geen specifieke eisen zijn opgenomen, het energie-efficiëntie eerstbeginsel toe te passen, is in het wetsvoorstel artikel 9a, derde lid</w:t>
      </w:r>
      <w:r w:rsidRPr="00E86528" w:rsidR="0001592D">
        <w:rPr>
          <w:rFonts w:ascii="Times New Roman" w:hAnsi="Times New Roman"/>
          <w:sz w:val="24"/>
        </w:rPr>
        <w:t xml:space="preserve"> </w:t>
      </w:r>
      <w:r w:rsidRPr="00E86528">
        <w:rPr>
          <w:rFonts w:ascii="Times New Roman" w:hAnsi="Times New Roman"/>
          <w:sz w:val="24"/>
        </w:rPr>
        <w:t xml:space="preserve">van de Wet uitvoering EU-handelingen energie-efficiëntie opgenomen. </w:t>
      </w:r>
      <w:r w:rsidRPr="00E86528" w:rsidR="000F7C94">
        <w:rPr>
          <w:rFonts w:ascii="Times New Roman" w:hAnsi="Times New Roman"/>
          <w:sz w:val="24"/>
        </w:rPr>
        <w:t xml:space="preserve">Vervolgens </w:t>
      </w:r>
      <w:r w:rsidRPr="00E86528">
        <w:rPr>
          <w:rFonts w:ascii="Times New Roman" w:hAnsi="Times New Roman"/>
          <w:sz w:val="24"/>
        </w:rPr>
        <w:t>wordt voorgesteld in artikel 9a, vierde lid</w:t>
      </w:r>
      <w:r w:rsidRPr="00E86528" w:rsidR="00E13E91">
        <w:rPr>
          <w:rFonts w:ascii="Times New Roman" w:hAnsi="Times New Roman"/>
          <w:sz w:val="24"/>
        </w:rPr>
        <w:t>,</w:t>
      </w:r>
      <w:r w:rsidRPr="00E86528">
        <w:rPr>
          <w:rFonts w:ascii="Times New Roman" w:hAnsi="Times New Roman"/>
          <w:sz w:val="24"/>
        </w:rPr>
        <w:t xml:space="preserve"> van de Wet uitvoering EU-handelingen energie-efficiëntie op te nemen dat de verplichtingen uit artikel 7, eerste lid, van </w:t>
      </w:r>
      <w:r w:rsidRPr="00E86528" w:rsidR="0001592D">
        <w:rPr>
          <w:rFonts w:ascii="Times New Roman" w:hAnsi="Times New Roman"/>
          <w:sz w:val="24"/>
        </w:rPr>
        <w:t>de r</w:t>
      </w:r>
      <w:r w:rsidRPr="00E86528">
        <w:rPr>
          <w:rFonts w:ascii="Times New Roman" w:hAnsi="Times New Roman"/>
          <w:sz w:val="24"/>
        </w:rPr>
        <w:t xml:space="preserve">ichtlijn niet gelden in geval zij de openbare veiligheid ondermijnen, een belemmering voor de respons op noodsituaties in geval van volksgezondheid vormen, het </w:t>
      </w:r>
      <w:r w:rsidRPr="00E86528">
        <w:rPr>
          <w:rFonts w:ascii="Times New Roman" w:hAnsi="Times New Roman"/>
          <w:sz w:val="24"/>
        </w:rPr>
        <w:lastRenderedPageBreak/>
        <w:t>opdrachten betreffen voor de levering van militaire uitrusting of contracten voor de strijdkrachten, ter implementatie van artikel 7, tweede lid, van de richtlijn.</w:t>
      </w:r>
    </w:p>
    <w:p w:rsidRPr="00E86528" w:rsidR="00823CCD" w:rsidP="00823CCD" w:rsidRDefault="00823CCD" w14:paraId="006A0A3F" w14:textId="77777777">
      <w:pPr>
        <w:spacing w:line="240" w:lineRule="auto"/>
        <w:rPr>
          <w:rFonts w:ascii="Times New Roman" w:hAnsi="Times New Roman"/>
          <w:sz w:val="24"/>
        </w:rPr>
      </w:pPr>
    </w:p>
    <w:p w:rsidRPr="00E86528" w:rsidR="00823CCD" w:rsidP="00823CCD" w:rsidRDefault="376E8496" w14:paraId="7F17CA8E" w14:textId="0B0AE1C5">
      <w:pPr>
        <w:spacing w:line="240" w:lineRule="auto"/>
        <w:rPr>
          <w:rFonts w:ascii="Times New Roman" w:hAnsi="Times New Roman"/>
          <w:sz w:val="24"/>
        </w:rPr>
      </w:pPr>
      <w:r w:rsidRPr="00E86528">
        <w:rPr>
          <w:rFonts w:ascii="Times New Roman" w:hAnsi="Times New Roman"/>
          <w:sz w:val="24"/>
        </w:rPr>
        <w:t xml:space="preserve">Artikel 7, derde lid, van </w:t>
      </w:r>
      <w:r w:rsidRPr="00E86528" w:rsidR="5EA8129E">
        <w:rPr>
          <w:rFonts w:ascii="Times New Roman" w:hAnsi="Times New Roman"/>
          <w:sz w:val="24"/>
        </w:rPr>
        <w:t>de r</w:t>
      </w:r>
      <w:r w:rsidRPr="00E86528">
        <w:rPr>
          <w:rFonts w:ascii="Times New Roman" w:hAnsi="Times New Roman"/>
          <w:sz w:val="24"/>
        </w:rPr>
        <w:t xml:space="preserve">ichtlijn verplicht lidstaten ervoor te zorgen dat aanbestedende diensten en speciale-sectorbedrijven zich inspannen om te bezien of het haalbaar is energieprestatiecontracten voor langere termijn te sluiten. </w:t>
      </w:r>
      <w:r w:rsidRPr="00E86528" w:rsidR="71578024">
        <w:rPr>
          <w:rFonts w:ascii="Times New Roman" w:hAnsi="Times New Roman"/>
          <w:sz w:val="24"/>
        </w:rPr>
        <w:t>Voorgesteld wordt d</w:t>
      </w:r>
      <w:r w:rsidRPr="00E86528">
        <w:rPr>
          <w:rFonts w:ascii="Times New Roman" w:hAnsi="Times New Roman"/>
          <w:sz w:val="24"/>
        </w:rPr>
        <w:t>eze verplichting op te nemen in artikel 9a, vijfde lid van de Wet uitvoering EU-handelingen energie-efficiëntie.</w:t>
      </w:r>
    </w:p>
    <w:p w:rsidRPr="00E86528" w:rsidR="00823CCD" w:rsidP="00823CCD" w:rsidRDefault="00823CCD" w14:paraId="4EC2A837" w14:textId="77777777">
      <w:pPr>
        <w:spacing w:line="240" w:lineRule="auto"/>
        <w:rPr>
          <w:rFonts w:ascii="Times New Roman" w:hAnsi="Times New Roman"/>
          <w:sz w:val="24"/>
        </w:rPr>
      </w:pPr>
    </w:p>
    <w:p w:rsidRPr="00E86528" w:rsidR="00823CCD" w:rsidP="00823CCD" w:rsidRDefault="00823CCD" w14:paraId="1CBC2D29" w14:textId="536D06A2">
      <w:pPr>
        <w:rPr>
          <w:rFonts w:ascii="Times New Roman" w:hAnsi="Times New Roman"/>
          <w:sz w:val="24"/>
        </w:rPr>
      </w:pPr>
      <w:r w:rsidRPr="00E86528">
        <w:rPr>
          <w:rFonts w:ascii="Times New Roman" w:hAnsi="Times New Roman"/>
          <w:sz w:val="24"/>
        </w:rPr>
        <w:t xml:space="preserve">Ingevolge artikel 7, vierde en vijfde lid, eerste alinea, van </w:t>
      </w:r>
      <w:r w:rsidRPr="00E86528" w:rsidR="000B4933">
        <w:rPr>
          <w:rFonts w:ascii="Times New Roman" w:hAnsi="Times New Roman"/>
          <w:sz w:val="24"/>
        </w:rPr>
        <w:t>de richtlijn</w:t>
      </w:r>
      <w:r w:rsidRPr="00E86528">
        <w:rPr>
          <w:rFonts w:ascii="Times New Roman" w:hAnsi="Times New Roman"/>
          <w:sz w:val="24"/>
        </w:rPr>
        <w:t xml:space="preserve"> kunnen lidstaten nadere verplichte eisen stellen bij het plaatsen van opdrachten, in het kader van energie-efficiëntie, maar ook betreffende bredere sociale-, duurzaamheids- of milieuaspecten. Voorgesteld wordt om hiervoor geen verplichtingen in regelgeving te introduceren en het stellen van dergelijke verplichtingen aan de aanbestedende dienst of het speciale-sectorbedrijf over te laten. In andere Europese sectorale regelgeving worden ook steeds meer eisen verplicht gesteld bij aanbestedingen in het kader van sociale-, duurzaamheids- of milieuaspecten. </w:t>
      </w:r>
      <w:r w:rsidRPr="00E86528" w:rsidR="00B365AD">
        <w:rPr>
          <w:rFonts w:ascii="Times New Roman" w:hAnsi="Times New Roman"/>
          <w:sz w:val="24"/>
        </w:rPr>
        <w:t>Om stapeling van regelgeving te voorkomen lijkt h</w:t>
      </w:r>
      <w:r w:rsidRPr="00E86528">
        <w:rPr>
          <w:rFonts w:ascii="Times New Roman" w:hAnsi="Times New Roman"/>
          <w:sz w:val="24"/>
        </w:rPr>
        <w:t>et stellen van extra eisen momenteel niet wenselijk. Daarnaast kunnen aanbestedende diensten en speciale-sectorbedrijven vaak zelf het beste inschatten of extra eisen binnen hun aanbesteding mogelijk zijn.</w:t>
      </w:r>
    </w:p>
    <w:p w:rsidRPr="00E86528" w:rsidR="00823CCD" w:rsidP="00823CCD" w:rsidRDefault="00823CCD" w14:paraId="7A1D35F0" w14:textId="77777777">
      <w:pPr>
        <w:tabs>
          <w:tab w:val="left" w:pos="3520"/>
        </w:tabs>
        <w:spacing w:line="240" w:lineRule="auto"/>
        <w:rPr>
          <w:rFonts w:ascii="Times New Roman" w:hAnsi="Times New Roman"/>
          <w:i/>
          <w:iCs/>
          <w:sz w:val="24"/>
        </w:rPr>
      </w:pPr>
    </w:p>
    <w:p w:rsidRPr="00E86528" w:rsidR="00823CCD" w:rsidP="00823CCD" w:rsidRDefault="376E8496" w14:paraId="4DAB334B" w14:textId="2292FE4E">
      <w:pPr>
        <w:tabs>
          <w:tab w:val="left" w:pos="3520"/>
        </w:tabs>
        <w:spacing w:line="240" w:lineRule="auto"/>
        <w:rPr>
          <w:rFonts w:ascii="Times New Roman" w:hAnsi="Times New Roman"/>
          <w:sz w:val="24"/>
        </w:rPr>
      </w:pPr>
      <w:r w:rsidRPr="00E86528">
        <w:rPr>
          <w:rFonts w:ascii="Times New Roman" w:hAnsi="Times New Roman"/>
          <w:sz w:val="24"/>
        </w:rPr>
        <w:t xml:space="preserve">Voor de implementatie van artikel 7, zevende en achtste lid, van de richtlijn is in gesprekken met aanbestedende diensten gebleken dat zij het moeilijk vinden nu al belemmeringen aan te wijzen bij de uitvoering van de richtlijn. Zij zullen pas </w:t>
      </w:r>
      <w:r w:rsidRPr="00E86528" w:rsidR="008D00AC">
        <w:rPr>
          <w:rFonts w:ascii="Times New Roman" w:hAnsi="Times New Roman"/>
          <w:sz w:val="24"/>
        </w:rPr>
        <w:t>na de inwerkingtreding van dit wetsvoorstel</w:t>
      </w:r>
      <w:r w:rsidRPr="00E86528">
        <w:rPr>
          <w:rFonts w:ascii="Times New Roman" w:hAnsi="Times New Roman"/>
          <w:sz w:val="24"/>
        </w:rPr>
        <w:t xml:space="preserve"> effectief het energie-efficiëntie</w:t>
      </w:r>
      <w:r w:rsidRPr="00E86528" w:rsidR="42FABEC6">
        <w:rPr>
          <w:rFonts w:ascii="Times New Roman" w:hAnsi="Times New Roman"/>
          <w:sz w:val="24"/>
        </w:rPr>
        <w:t>-</w:t>
      </w:r>
      <w:r w:rsidRPr="00E86528">
        <w:rPr>
          <w:rFonts w:ascii="Times New Roman" w:hAnsi="Times New Roman"/>
          <w:sz w:val="24"/>
        </w:rPr>
        <w:t xml:space="preserve">eerstbeginsel </w:t>
      </w:r>
      <w:r w:rsidRPr="00E86528" w:rsidR="008D00AC">
        <w:rPr>
          <w:rFonts w:ascii="Times New Roman" w:hAnsi="Times New Roman"/>
          <w:sz w:val="24"/>
        </w:rPr>
        <w:t>moeten</w:t>
      </w:r>
      <w:r w:rsidRPr="00E86528">
        <w:rPr>
          <w:rFonts w:ascii="Times New Roman" w:hAnsi="Times New Roman"/>
          <w:sz w:val="24"/>
        </w:rPr>
        <w:t xml:space="preserve"> toepassen in hun aanbestedingen. Daarnaast zijn bij het kabinet momenteel geen belemmeringen bekend die de inkoop van de meest energie-efficiënte optie in de weg staan. </w:t>
      </w:r>
      <w:r w:rsidRPr="00E86528" w:rsidR="00873BB0">
        <w:rPr>
          <w:rFonts w:ascii="Times New Roman" w:hAnsi="Times New Roman"/>
          <w:sz w:val="24"/>
        </w:rPr>
        <w:t>Het ka</w:t>
      </w:r>
      <w:r w:rsidRPr="00E86528" w:rsidR="009C4E7B">
        <w:rPr>
          <w:rFonts w:ascii="Times New Roman" w:hAnsi="Times New Roman"/>
          <w:sz w:val="24"/>
        </w:rPr>
        <w:t xml:space="preserve">binet </w:t>
      </w:r>
      <w:r w:rsidRPr="00E86528">
        <w:rPr>
          <w:rFonts w:ascii="Times New Roman" w:hAnsi="Times New Roman"/>
          <w:sz w:val="24"/>
        </w:rPr>
        <w:t xml:space="preserve">zal de uitvoering van deze richtlijn nauw </w:t>
      </w:r>
      <w:r w:rsidRPr="00E86528" w:rsidR="009C4E7B">
        <w:rPr>
          <w:rFonts w:ascii="Times New Roman" w:hAnsi="Times New Roman"/>
          <w:sz w:val="24"/>
        </w:rPr>
        <w:t>monitoren</w:t>
      </w:r>
      <w:r w:rsidRPr="00E86528">
        <w:rPr>
          <w:rFonts w:ascii="Times New Roman" w:hAnsi="Times New Roman"/>
          <w:sz w:val="24"/>
        </w:rPr>
        <w:t xml:space="preserve"> en bij aanbestedende diensten blijven polsen of mogelijke belemmeringen ontstaan. Bij signalen van mogelijke belemmeringen zal onderzocht worden of deze middels juridische of wettelijke bepalingen zijn weg te nemen. Dit zal ook gerapporteerd worden aan de Europese Commissie middels het INEK-verslag.</w:t>
      </w:r>
    </w:p>
    <w:p w:rsidRPr="00E86528" w:rsidR="000E636C" w:rsidP="000E636C" w:rsidRDefault="000E636C" w14:paraId="42B616A7" w14:textId="77777777">
      <w:pPr>
        <w:rPr>
          <w:rFonts w:ascii="Times New Roman" w:hAnsi="Times New Roman"/>
          <w:bCs/>
          <w:sz w:val="24"/>
        </w:rPr>
      </w:pPr>
    </w:p>
    <w:p w:rsidRPr="00E86528" w:rsidR="00597767" w:rsidP="000E636C" w:rsidRDefault="000E636C" w14:paraId="590AF816" w14:textId="72631E13">
      <w:pPr>
        <w:rPr>
          <w:rFonts w:ascii="Times New Roman" w:hAnsi="Times New Roman"/>
          <w:bCs/>
          <w:i/>
          <w:iCs/>
          <w:sz w:val="24"/>
        </w:rPr>
      </w:pPr>
      <w:r w:rsidRPr="00E86528">
        <w:rPr>
          <w:rFonts w:ascii="Times New Roman" w:hAnsi="Times New Roman"/>
          <w:bCs/>
          <w:i/>
          <w:iCs/>
          <w:sz w:val="24"/>
        </w:rPr>
        <w:t>3.3 Energiebeheersyste</w:t>
      </w:r>
      <w:r w:rsidRPr="00E86528" w:rsidR="00F21E39">
        <w:rPr>
          <w:rFonts w:ascii="Times New Roman" w:hAnsi="Times New Roman"/>
          <w:bCs/>
          <w:i/>
          <w:iCs/>
          <w:sz w:val="24"/>
        </w:rPr>
        <w:t>em</w:t>
      </w:r>
      <w:r w:rsidRPr="00E86528">
        <w:rPr>
          <w:rFonts w:ascii="Times New Roman" w:hAnsi="Times New Roman"/>
          <w:bCs/>
          <w:i/>
          <w:iCs/>
          <w:sz w:val="24"/>
        </w:rPr>
        <w:t xml:space="preserve"> en energie-audit</w:t>
      </w:r>
    </w:p>
    <w:p w:rsidRPr="00E86528" w:rsidR="002A756A" w:rsidP="78B33E90" w:rsidRDefault="6897B1B2" w14:paraId="61B10E7D" w14:textId="65FE8496">
      <w:pPr>
        <w:rPr>
          <w:rFonts w:ascii="Times New Roman" w:hAnsi="Times New Roman"/>
          <w:sz w:val="24"/>
        </w:rPr>
      </w:pPr>
      <w:r w:rsidRPr="00E86528">
        <w:rPr>
          <w:rFonts w:ascii="Times New Roman" w:hAnsi="Times New Roman"/>
          <w:sz w:val="24"/>
        </w:rPr>
        <w:t xml:space="preserve">Ondernemingen </w:t>
      </w:r>
      <w:r w:rsidRPr="00E86528" w:rsidR="003D03F5">
        <w:rPr>
          <w:rFonts w:ascii="Times New Roman" w:hAnsi="Times New Roman"/>
          <w:sz w:val="24"/>
        </w:rPr>
        <w:t xml:space="preserve">zijn verantwoordelijk voor </w:t>
      </w:r>
      <w:r w:rsidRPr="00E86528">
        <w:rPr>
          <w:rFonts w:ascii="Times New Roman" w:hAnsi="Times New Roman"/>
          <w:sz w:val="24"/>
        </w:rPr>
        <w:t xml:space="preserve">meer dan de helft van </w:t>
      </w:r>
      <w:r w:rsidRPr="00E86528" w:rsidR="003D03F5">
        <w:rPr>
          <w:rFonts w:ascii="Times New Roman" w:hAnsi="Times New Roman"/>
          <w:sz w:val="24"/>
        </w:rPr>
        <w:t>het totale</w:t>
      </w:r>
      <w:r w:rsidRPr="00E86528">
        <w:rPr>
          <w:rFonts w:ascii="Times New Roman" w:hAnsi="Times New Roman"/>
          <w:sz w:val="24"/>
        </w:rPr>
        <w:t xml:space="preserve"> energie</w:t>
      </w:r>
      <w:r w:rsidRPr="00E86528" w:rsidR="003D03F5">
        <w:rPr>
          <w:rFonts w:ascii="Times New Roman" w:hAnsi="Times New Roman"/>
          <w:sz w:val="24"/>
        </w:rPr>
        <w:t>gebruik</w:t>
      </w:r>
      <w:r w:rsidRPr="00E86528">
        <w:rPr>
          <w:rFonts w:ascii="Times New Roman" w:hAnsi="Times New Roman"/>
          <w:sz w:val="24"/>
        </w:rPr>
        <w:t xml:space="preserve"> in Nederland</w:t>
      </w:r>
      <w:r w:rsidRPr="00E86528" w:rsidR="003D03F5">
        <w:rPr>
          <w:rFonts w:ascii="Times New Roman" w:hAnsi="Times New Roman"/>
          <w:sz w:val="24"/>
        </w:rPr>
        <w:t>.</w:t>
      </w:r>
      <w:r w:rsidRPr="00E86528" w:rsidR="000E636C">
        <w:rPr>
          <w:rStyle w:val="Voetnootmarkering"/>
          <w:rFonts w:ascii="Times New Roman" w:hAnsi="Times New Roman"/>
          <w:sz w:val="24"/>
        </w:rPr>
        <w:footnoteReference w:id="23"/>
      </w:r>
      <w:r w:rsidRPr="00E86528">
        <w:rPr>
          <w:rFonts w:ascii="Times New Roman" w:hAnsi="Times New Roman"/>
          <w:sz w:val="24"/>
        </w:rPr>
        <w:t xml:space="preserve"> Dit kan duiden op een groot potentieel</w:t>
      </w:r>
      <w:r w:rsidRPr="00E86528" w:rsidR="58D6640E">
        <w:rPr>
          <w:rFonts w:ascii="Times New Roman" w:hAnsi="Times New Roman"/>
          <w:sz w:val="24"/>
        </w:rPr>
        <w:t xml:space="preserve"> om energie te besparen</w:t>
      </w:r>
      <w:r w:rsidRPr="00E86528">
        <w:rPr>
          <w:rFonts w:ascii="Times New Roman" w:hAnsi="Times New Roman"/>
          <w:sz w:val="24"/>
        </w:rPr>
        <w:t xml:space="preserve">. </w:t>
      </w:r>
      <w:r w:rsidRPr="00E86528" w:rsidR="2DCAB906">
        <w:rPr>
          <w:rFonts w:ascii="Times New Roman" w:hAnsi="Times New Roman"/>
          <w:sz w:val="24"/>
        </w:rPr>
        <w:t xml:space="preserve">In </w:t>
      </w:r>
      <w:r w:rsidRPr="00E86528">
        <w:rPr>
          <w:rFonts w:ascii="Times New Roman" w:hAnsi="Times New Roman"/>
          <w:sz w:val="24"/>
        </w:rPr>
        <w:t xml:space="preserve">2016 is daarom een energie-auditverplichting voor grote ondernemingen </w:t>
      </w:r>
      <w:r w:rsidRPr="00E86528" w:rsidR="563A510A">
        <w:rPr>
          <w:rFonts w:ascii="Times New Roman" w:hAnsi="Times New Roman"/>
          <w:sz w:val="24"/>
        </w:rPr>
        <w:t xml:space="preserve">opgenomen in de voorloper </w:t>
      </w:r>
      <w:r w:rsidRPr="00E86528">
        <w:rPr>
          <w:rFonts w:ascii="Times New Roman" w:hAnsi="Times New Roman"/>
          <w:sz w:val="24"/>
        </w:rPr>
        <w:t>van de</w:t>
      </w:r>
      <w:r w:rsidRPr="00E86528" w:rsidR="563A510A">
        <w:rPr>
          <w:rFonts w:ascii="Times New Roman" w:hAnsi="Times New Roman"/>
          <w:sz w:val="24"/>
        </w:rPr>
        <w:t>ze</w:t>
      </w:r>
      <w:r w:rsidRPr="00E86528">
        <w:rPr>
          <w:rFonts w:ascii="Times New Roman" w:hAnsi="Times New Roman"/>
          <w:sz w:val="24"/>
        </w:rPr>
        <w:t xml:space="preserve"> richtlijn.</w:t>
      </w:r>
      <w:r w:rsidRPr="00E86528" w:rsidR="76831B73">
        <w:rPr>
          <w:rFonts w:ascii="Times New Roman" w:hAnsi="Times New Roman"/>
          <w:sz w:val="24"/>
        </w:rPr>
        <w:t xml:space="preserve"> </w:t>
      </w:r>
      <w:r w:rsidRPr="00E86528" w:rsidR="563A510A">
        <w:rPr>
          <w:rFonts w:ascii="Times New Roman" w:hAnsi="Times New Roman"/>
          <w:sz w:val="24"/>
        </w:rPr>
        <w:t>Met artikel 11 van de richtlijn wordt v</w:t>
      </w:r>
      <w:r w:rsidRPr="00E86528" w:rsidR="63AD85EF">
        <w:rPr>
          <w:rFonts w:ascii="Times New Roman" w:hAnsi="Times New Roman"/>
          <w:sz w:val="24"/>
        </w:rPr>
        <w:t>oort</w:t>
      </w:r>
      <w:r w:rsidRPr="00E86528" w:rsidR="563A510A">
        <w:rPr>
          <w:rFonts w:ascii="Times New Roman" w:hAnsi="Times New Roman"/>
          <w:sz w:val="24"/>
        </w:rPr>
        <w:t>geborduurd op de</w:t>
      </w:r>
      <w:r w:rsidRPr="00E86528" w:rsidR="63AD85EF">
        <w:rPr>
          <w:rFonts w:ascii="Times New Roman" w:hAnsi="Times New Roman"/>
          <w:sz w:val="24"/>
        </w:rPr>
        <w:t>ze</w:t>
      </w:r>
      <w:r w:rsidRPr="00E86528" w:rsidR="563A510A">
        <w:rPr>
          <w:rFonts w:ascii="Times New Roman" w:hAnsi="Times New Roman"/>
          <w:sz w:val="24"/>
        </w:rPr>
        <w:t xml:space="preserve"> eerder ingeslagen weg</w:t>
      </w:r>
      <w:r w:rsidRPr="00E86528" w:rsidR="227F4901">
        <w:rPr>
          <w:rFonts w:ascii="Times New Roman" w:hAnsi="Times New Roman"/>
          <w:sz w:val="24"/>
        </w:rPr>
        <w:t xml:space="preserve">, maar </w:t>
      </w:r>
      <w:r w:rsidRPr="00E86528" w:rsidR="003D03F5">
        <w:rPr>
          <w:rFonts w:ascii="Times New Roman" w:hAnsi="Times New Roman"/>
          <w:sz w:val="24"/>
        </w:rPr>
        <w:t>worden een aantal wijzigingen doorgevoerd, waaronder</w:t>
      </w:r>
      <w:r w:rsidRPr="00E86528" w:rsidR="00840D82">
        <w:rPr>
          <w:rFonts w:ascii="Times New Roman" w:hAnsi="Times New Roman"/>
          <w:sz w:val="24"/>
        </w:rPr>
        <w:t xml:space="preserve"> een </w:t>
      </w:r>
      <w:r w:rsidRPr="00E86528" w:rsidR="0012127F">
        <w:rPr>
          <w:rFonts w:ascii="Times New Roman" w:hAnsi="Times New Roman"/>
          <w:sz w:val="24"/>
        </w:rPr>
        <w:t xml:space="preserve">verandering van de doelgroep en een </w:t>
      </w:r>
      <w:r w:rsidRPr="00E86528" w:rsidR="00840D82">
        <w:rPr>
          <w:rFonts w:ascii="Times New Roman" w:hAnsi="Times New Roman"/>
          <w:sz w:val="24"/>
        </w:rPr>
        <w:t>verplichting tot het invoeren van een energiebeheersysteem</w:t>
      </w:r>
      <w:r w:rsidRPr="00E86528" w:rsidR="0012127F">
        <w:rPr>
          <w:rFonts w:ascii="Times New Roman" w:hAnsi="Times New Roman"/>
          <w:sz w:val="24"/>
        </w:rPr>
        <w:t xml:space="preserve"> vanaf bepaalde energieverbruiksgrenzen</w:t>
      </w:r>
      <w:r w:rsidRPr="00E86528" w:rsidR="563A510A">
        <w:rPr>
          <w:rFonts w:ascii="Times New Roman" w:hAnsi="Times New Roman"/>
          <w:sz w:val="24"/>
        </w:rPr>
        <w:t>.</w:t>
      </w:r>
      <w:r w:rsidRPr="00E86528" w:rsidR="00145ED0">
        <w:rPr>
          <w:rStyle w:val="Voetnootmarkering"/>
          <w:rFonts w:ascii="Times New Roman" w:hAnsi="Times New Roman"/>
          <w:sz w:val="24"/>
        </w:rPr>
        <w:footnoteReference w:id="24"/>
      </w:r>
      <w:bookmarkStart w:name="_Hlk190094191" w:id="9"/>
      <w:r w:rsidRPr="00E86528" w:rsidR="00893AE1">
        <w:rPr>
          <w:rFonts w:ascii="Times New Roman" w:hAnsi="Times New Roman"/>
          <w:sz w:val="24"/>
        </w:rPr>
        <w:t xml:space="preserve"> </w:t>
      </w:r>
      <w:r w:rsidRPr="00E86528" w:rsidR="0012127F">
        <w:rPr>
          <w:rFonts w:ascii="Times New Roman" w:hAnsi="Times New Roman"/>
          <w:sz w:val="24"/>
        </w:rPr>
        <w:t xml:space="preserve">Om te bepalen welke ondernemingen energie-auditplichtig zijn of een energiebeheersysteem moeten invoeren, moet </w:t>
      </w:r>
      <w:r w:rsidRPr="00E86528" w:rsidR="0084538F">
        <w:rPr>
          <w:rFonts w:ascii="Times New Roman" w:hAnsi="Times New Roman"/>
          <w:sz w:val="24"/>
        </w:rPr>
        <w:t>het</w:t>
      </w:r>
      <w:r w:rsidRPr="00E86528" w:rsidR="3D66E92D">
        <w:rPr>
          <w:rFonts w:ascii="Times New Roman" w:hAnsi="Times New Roman"/>
          <w:sz w:val="24"/>
        </w:rPr>
        <w:t xml:space="preserve"> energiegebruik </w:t>
      </w:r>
      <w:r w:rsidRPr="00E86528" w:rsidR="0012127F">
        <w:rPr>
          <w:rFonts w:ascii="Times New Roman" w:hAnsi="Times New Roman"/>
          <w:sz w:val="24"/>
        </w:rPr>
        <w:t>worden</w:t>
      </w:r>
      <w:r w:rsidRPr="00E86528" w:rsidR="00822ECA">
        <w:rPr>
          <w:rFonts w:ascii="Times New Roman" w:hAnsi="Times New Roman"/>
          <w:sz w:val="24"/>
        </w:rPr>
        <w:t xml:space="preserve"> bepa</w:t>
      </w:r>
      <w:r w:rsidRPr="00E86528" w:rsidR="0012127F">
        <w:rPr>
          <w:rFonts w:ascii="Times New Roman" w:hAnsi="Times New Roman"/>
          <w:sz w:val="24"/>
        </w:rPr>
        <w:t>ald. Hierbij dienen</w:t>
      </w:r>
      <w:r w:rsidRPr="00E86528" w:rsidR="00822ECA">
        <w:rPr>
          <w:rFonts w:ascii="Times New Roman" w:hAnsi="Times New Roman"/>
          <w:sz w:val="24"/>
        </w:rPr>
        <w:t xml:space="preserve"> </w:t>
      </w:r>
      <w:r w:rsidRPr="00E86528" w:rsidR="3D66E92D">
        <w:rPr>
          <w:rFonts w:ascii="Times New Roman" w:hAnsi="Times New Roman"/>
          <w:color w:val="000000" w:themeColor="text1"/>
          <w:sz w:val="24"/>
        </w:rPr>
        <w:t>alle energiedragers die worden gebruikt</w:t>
      </w:r>
      <w:r w:rsidRPr="00E86528" w:rsidR="00305B8E">
        <w:rPr>
          <w:rFonts w:ascii="Times New Roman" w:hAnsi="Times New Roman"/>
          <w:color w:val="000000" w:themeColor="text1"/>
          <w:sz w:val="24"/>
        </w:rPr>
        <w:t>,</w:t>
      </w:r>
      <w:r w:rsidRPr="00E86528" w:rsidR="3D66E92D">
        <w:rPr>
          <w:rFonts w:ascii="Times New Roman" w:hAnsi="Times New Roman"/>
          <w:color w:val="000000" w:themeColor="text1"/>
          <w:sz w:val="24"/>
        </w:rPr>
        <w:t xml:space="preserve"> </w:t>
      </w:r>
      <w:r w:rsidRPr="00E86528" w:rsidR="0012127F">
        <w:rPr>
          <w:rFonts w:ascii="Times New Roman" w:hAnsi="Times New Roman"/>
          <w:color w:val="000000" w:themeColor="text1"/>
          <w:sz w:val="24"/>
        </w:rPr>
        <w:t xml:space="preserve">te </w:t>
      </w:r>
      <w:r w:rsidRPr="00E86528" w:rsidR="3D66E92D">
        <w:rPr>
          <w:rFonts w:ascii="Times New Roman" w:hAnsi="Times New Roman"/>
          <w:color w:val="000000" w:themeColor="text1"/>
          <w:sz w:val="24"/>
        </w:rPr>
        <w:t xml:space="preserve">worden opgeteld. </w:t>
      </w:r>
      <w:bookmarkEnd w:id="9"/>
      <w:r w:rsidRPr="00E86528" w:rsidR="6E92DD66">
        <w:rPr>
          <w:rFonts w:ascii="Times New Roman" w:hAnsi="Times New Roman"/>
          <w:sz w:val="24"/>
        </w:rPr>
        <w:t>Met d</w:t>
      </w:r>
      <w:r w:rsidRPr="00E86528" w:rsidR="3D66E92D">
        <w:rPr>
          <w:rFonts w:ascii="Times New Roman" w:hAnsi="Times New Roman"/>
          <w:sz w:val="24"/>
        </w:rPr>
        <w:t>e</w:t>
      </w:r>
      <w:r w:rsidRPr="00E86528" w:rsidR="0A5CE003">
        <w:rPr>
          <w:rFonts w:ascii="Times New Roman" w:hAnsi="Times New Roman"/>
          <w:sz w:val="24"/>
        </w:rPr>
        <w:t>ze</w:t>
      </w:r>
      <w:r w:rsidRPr="00E86528" w:rsidR="3D66E92D">
        <w:rPr>
          <w:rFonts w:ascii="Times New Roman" w:hAnsi="Times New Roman"/>
          <w:sz w:val="24"/>
        </w:rPr>
        <w:t xml:space="preserve"> verandering </w:t>
      </w:r>
      <w:r w:rsidRPr="00E86528" w:rsidR="357ACC6F">
        <w:rPr>
          <w:rFonts w:ascii="Times New Roman" w:hAnsi="Times New Roman"/>
          <w:sz w:val="24"/>
        </w:rPr>
        <w:t>wordt</w:t>
      </w:r>
      <w:r w:rsidRPr="00E86528" w:rsidR="3D66E92D">
        <w:rPr>
          <w:rFonts w:ascii="Times New Roman" w:hAnsi="Times New Roman"/>
          <w:sz w:val="24"/>
        </w:rPr>
        <w:t xml:space="preserve"> de energie-auditverplichting gekoppeld aan het energiegebruik van een onderneming in plaats van het aantal werknemers </w:t>
      </w:r>
      <w:r w:rsidRPr="00E86528" w:rsidR="002428D0">
        <w:rPr>
          <w:rFonts w:ascii="Times New Roman" w:hAnsi="Times New Roman"/>
          <w:sz w:val="24"/>
        </w:rPr>
        <w:t>en</w:t>
      </w:r>
      <w:r w:rsidRPr="00E86528" w:rsidR="3D66E92D">
        <w:rPr>
          <w:rFonts w:ascii="Times New Roman" w:hAnsi="Times New Roman"/>
          <w:sz w:val="24"/>
        </w:rPr>
        <w:t xml:space="preserve"> </w:t>
      </w:r>
      <w:r w:rsidRPr="00E86528" w:rsidR="77A8C446">
        <w:rPr>
          <w:rFonts w:ascii="Times New Roman" w:hAnsi="Times New Roman"/>
          <w:sz w:val="24"/>
        </w:rPr>
        <w:t xml:space="preserve">de </w:t>
      </w:r>
      <w:r w:rsidRPr="00E86528" w:rsidR="3D66E92D">
        <w:rPr>
          <w:rFonts w:ascii="Times New Roman" w:hAnsi="Times New Roman"/>
          <w:sz w:val="24"/>
        </w:rPr>
        <w:t>omzet</w:t>
      </w:r>
      <w:r w:rsidRPr="00E86528" w:rsidR="7F0E77B1">
        <w:rPr>
          <w:rFonts w:ascii="Times New Roman" w:hAnsi="Times New Roman"/>
          <w:sz w:val="24"/>
        </w:rPr>
        <w:t xml:space="preserve"> zoals voorheen</w:t>
      </w:r>
      <w:r w:rsidRPr="00E86528" w:rsidR="3D66E92D">
        <w:rPr>
          <w:rFonts w:ascii="Times New Roman" w:hAnsi="Times New Roman"/>
          <w:sz w:val="24"/>
        </w:rPr>
        <w:t xml:space="preserve">. Bij grootgebruikers van energie </w:t>
      </w:r>
      <w:r w:rsidRPr="00E86528" w:rsidR="007870F9">
        <w:rPr>
          <w:rFonts w:ascii="Times New Roman" w:hAnsi="Times New Roman"/>
          <w:sz w:val="24"/>
        </w:rPr>
        <w:t>is er een grotere kans om</w:t>
      </w:r>
      <w:r w:rsidRPr="00E86528" w:rsidR="3D66E92D">
        <w:rPr>
          <w:rFonts w:ascii="Times New Roman" w:hAnsi="Times New Roman"/>
          <w:sz w:val="24"/>
        </w:rPr>
        <w:t xml:space="preserve"> </w:t>
      </w:r>
      <w:r w:rsidRPr="00E86528" w:rsidR="00BF6FEE">
        <w:rPr>
          <w:rFonts w:ascii="Times New Roman" w:hAnsi="Times New Roman"/>
          <w:sz w:val="24"/>
        </w:rPr>
        <w:t xml:space="preserve">in </w:t>
      </w:r>
      <w:r w:rsidRPr="00E86528" w:rsidR="3D66E92D">
        <w:rPr>
          <w:rFonts w:ascii="Times New Roman" w:hAnsi="Times New Roman"/>
          <w:sz w:val="24"/>
        </w:rPr>
        <w:t>absolut</w:t>
      </w:r>
      <w:r w:rsidRPr="00E86528" w:rsidR="00BF6FEE">
        <w:rPr>
          <w:rFonts w:ascii="Times New Roman" w:hAnsi="Times New Roman"/>
          <w:sz w:val="24"/>
        </w:rPr>
        <w:t xml:space="preserve">e </w:t>
      </w:r>
      <w:r w:rsidRPr="00E86528" w:rsidR="00052D16">
        <w:rPr>
          <w:rFonts w:ascii="Times New Roman" w:hAnsi="Times New Roman"/>
          <w:sz w:val="24"/>
        </w:rPr>
        <w:t>zin</w:t>
      </w:r>
      <w:r w:rsidRPr="00E86528" w:rsidR="3D66E92D">
        <w:rPr>
          <w:rFonts w:ascii="Times New Roman" w:hAnsi="Times New Roman"/>
          <w:sz w:val="24"/>
        </w:rPr>
        <w:t xml:space="preserve"> meer </w:t>
      </w:r>
      <w:r w:rsidRPr="00E86528" w:rsidR="007870F9">
        <w:rPr>
          <w:rFonts w:ascii="Times New Roman" w:hAnsi="Times New Roman"/>
          <w:sz w:val="24"/>
        </w:rPr>
        <w:t xml:space="preserve">te besparen </w:t>
      </w:r>
      <w:r w:rsidRPr="00E86528" w:rsidR="3D66E92D">
        <w:rPr>
          <w:rFonts w:ascii="Times New Roman" w:hAnsi="Times New Roman"/>
          <w:sz w:val="24"/>
        </w:rPr>
        <w:t xml:space="preserve">door het nemen van energie-efficiëntiemaatregelen dan wanneer de energie-auditverplichting alleen gekoppeld is aan het </w:t>
      </w:r>
      <w:r w:rsidRPr="00E86528" w:rsidR="3D66E92D">
        <w:rPr>
          <w:rFonts w:ascii="Times New Roman" w:hAnsi="Times New Roman"/>
          <w:sz w:val="24"/>
        </w:rPr>
        <w:lastRenderedPageBreak/>
        <w:t>aantal werknemers</w:t>
      </w:r>
      <w:r w:rsidRPr="00E86528" w:rsidR="007870F9">
        <w:rPr>
          <w:rFonts w:ascii="Times New Roman" w:hAnsi="Times New Roman"/>
          <w:sz w:val="24"/>
        </w:rPr>
        <w:t xml:space="preserve"> </w:t>
      </w:r>
      <w:r w:rsidRPr="00E86528" w:rsidR="002428D0">
        <w:rPr>
          <w:rFonts w:ascii="Times New Roman" w:hAnsi="Times New Roman"/>
          <w:sz w:val="24"/>
        </w:rPr>
        <w:t xml:space="preserve">en de </w:t>
      </w:r>
      <w:r w:rsidRPr="00E86528" w:rsidR="007870F9">
        <w:rPr>
          <w:rFonts w:ascii="Times New Roman" w:hAnsi="Times New Roman"/>
          <w:sz w:val="24"/>
        </w:rPr>
        <w:t>omzet</w:t>
      </w:r>
      <w:r w:rsidRPr="00E86528" w:rsidR="002428D0">
        <w:rPr>
          <w:rFonts w:ascii="Times New Roman" w:hAnsi="Times New Roman"/>
          <w:sz w:val="24"/>
        </w:rPr>
        <w:t xml:space="preserve"> van een onderneming</w:t>
      </w:r>
      <w:r w:rsidRPr="00E86528" w:rsidR="3D66E92D">
        <w:rPr>
          <w:rFonts w:ascii="Times New Roman" w:hAnsi="Times New Roman"/>
          <w:sz w:val="24"/>
        </w:rPr>
        <w:t>.</w:t>
      </w:r>
      <w:r w:rsidRPr="00E86528" w:rsidR="000C2BE7">
        <w:rPr>
          <w:rStyle w:val="Voetnootmarkering"/>
          <w:rFonts w:ascii="Times New Roman" w:hAnsi="Times New Roman"/>
          <w:sz w:val="24"/>
        </w:rPr>
        <w:footnoteReference w:id="25"/>
      </w:r>
      <w:r w:rsidRPr="00E86528" w:rsidR="3D66E92D">
        <w:rPr>
          <w:rFonts w:ascii="Times New Roman" w:hAnsi="Times New Roman"/>
          <w:sz w:val="24"/>
        </w:rPr>
        <w:t xml:space="preserve"> Onder </w:t>
      </w:r>
      <w:r w:rsidRPr="00E86528" w:rsidR="002428D0">
        <w:rPr>
          <w:rFonts w:ascii="Times New Roman" w:hAnsi="Times New Roman"/>
          <w:sz w:val="24"/>
        </w:rPr>
        <w:t xml:space="preserve">de eerdere verplichting tot het ondergaan van een energie-audit, zoals opgenomen in artikel 8 van richtlijn 2012/27, </w:t>
      </w:r>
      <w:r w:rsidRPr="00E86528" w:rsidR="3D66E92D">
        <w:rPr>
          <w:rFonts w:ascii="Times New Roman" w:hAnsi="Times New Roman"/>
          <w:sz w:val="24"/>
        </w:rPr>
        <w:t>v</w:t>
      </w:r>
      <w:r w:rsidRPr="00E86528" w:rsidR="002428D0">
        <w:rPr>
          <w:rFonts w:ascii="Times New Roman" w:hAnsi="Times New Roman"/>
          <w:sz w:val="24"/>
        </w:rPr>
        <w:t>ie</w:t>
      </w:r>
      <w:r w:rsidRPr="00E86528" w:rsidR="3D66E92D">
        <w:rPr>
          <w:rFonts w:ascii="Times New Roman" w:hAnsi="Times New Roman"/>
          <w:sz w:val="24"/>
        </w:rPr>
        <w:t xml:space="preserve">l bijvoorbeeld een kantoor met </w:t>
      </w:r>
      <w:r w:rsidRPr="00E86528" w:rsidR="007870F9">
        <w:rPr>
          <w:rFonts w:ascii="Times New Roman" w:hAnsi="Times New Roman"/>
          <w:sz w:val="24"/>
        </w:rPr>
        <w:t>300</w:t>
      </w:r>
      <w:r w:rsidRPr="00E86528" w:rsidR="3D66E92D">
        <w:rPr>
          <w:rFonts w:ascii="Times New Roman" w:hAnsi="Times New Roman"/>
          <w:sz w:val="24"/>
        </w:rPr>
        <w:t xml:space="preserve"> werknemers</w:t>
      </w:r>
      <w:r w:rsidRPr="00E86528" w:rsidR="002428D0">
        <w:rPr>
          <w:rFonts w:ascii="Times New Roman" w:hAnsi="Times New Roman"/>
          <w:sz w:val="24"/>
        </w:rPr>
        <w:t xml:space="preserve"> en een omzet boven de gestelde drempel</w:t>
      </w:r>
      <w:r w:rsidRPr="00E86528" w:rsidR="3D66E92D">
        <w:rPr>
          <w:rFonts w:ascii="Times New Roman" w:hAnsi="Times New Roman"/>
          <w:sz w:val="24"/>
        </w:rPr>
        <w:t>, d</w:t>
      </w:r>
      <w:r w:rsidRPr="00E86528" w:rsidR="27DB63C5">
        <w:rPr>
          <w:rFonts w:ascii="Times New Roman" w:hAnsi="Times New Roman"/>
          <w:sz w:val="24"/>
        </w:rPr>
        <w:t>at</w:t>
      </w:r>
      <w:r w:rsidRPr="00E86528" w:rsidR="3D66E92D">
        <w:rPr>
          <w:rFonts w:ascii="Times New Roman" w:hAnsi="Times New Roman"/>
          <w:sz w:val="24"/>
        </w:rPr>
        <w:t xml:space="preserve"> maar beperkt energie verbruikt</w:t>
      </w:r>
      <w:r w:rsidRPr="00E86528" w:rsidR="002428D0">
        <w:rPr>
          <w:rFonts w:ascii="Times New Roman" w:hAnsi="Times New Roman"/>
          <w:sz w:val="24"/>
        </w:rPr>
        <w:t>e,</w:t>
      </w:r>
      <w:r w:rsidRPr="00E86528" w:rsidR="61C1BA80">
        <w:rPr>
          <w:rFonts w:ascii="Times New Roman" w:hAnsi="Times New Roman"/>
          <w:sz w:val="24"/>
        </w:rPr>
        <w:t xml:space="preserve"> </w:t>
      </w:r>
      <w:r w:rsidRPr="00E86528" w:rsidR="3E2FD062">
        <w:rPr>
          <w:rFonts w:ascii="Times New Roman" w:hAnsi="Times New Roman"/>
          <w:sz w:val="24"/>
        </w:rPr>
        <w:t>t</w:t>
      </w:r>
      <w:r w:rsidRPr="00E86528" w:rsidR="3D66E92D">
        <w:rPr>
          <w:rFonts w:ascii="Times New Roman" w:hAnsi="Times New Roman"/>
          <w:sz w:val="24"/>
        </w:rPr>
        <w:t xml:space="preserve">erwijl bijvoorbeeld een grootgebruiker van energie met slechts 150 </w:t>
      </w:r>
      <w:r w:rsidRPr="00E86528" w:rsidR="002428D0">
        <w:rPr>
          <w:rFonts w:ascii="Times New Roman" w:hAnsi="Times New Roman"/>
          <w:sz w:val="24"/>
        </w:rPr>
        <w:t xml:space="preserve">werknemers </w:t>
      </w:r>
      <w:r w:rsidRPr="00E86528" w:rsidR="3D66E92D">
        <w:rPr>
          <w:rFonts w:ascii="Times New Roman" w:hAnsi="Times New Roman"/>
          <w:sz w:val="24"/>
        </w:rPr>
        <w:t>in dienst, werd ontzien.</w:t>
      </w:r>
    </w:p>
    <w:p w:rsidRPr="00E86528" w:rsidR="007870F9" w:rsidP="78B33E90" w:rsidRDefault="007870F9" w14:paraId="65EE07C4" w14:textId="77777777">
      <w:pPr>
        <w:rPr>
          <w:rFonts w:ascii="Times New Roman" w:hAnsi="Times New Roman"/>
          <w:sz w:val="24"/>
        </w:rPr>
      </w:pPr>
    </w:p>
    <w:p w:rsidRPr="00E86528" w:rsidR="000231E5" w:rsidP="000E636C" w:rsidRDefault="000231E5" w14:paraId="170C320C" w14:textId="63ED8974">
      <w:pPr>
        <w:rPr>
          <w:rFonts w:ascii="Times New Roman" w:hAnsi="Times New Roman"/>
          <w:sz w:val="24"/>
        </w:rPr>
      </w:pPr>
      <w:r w:rsidRPr="00E86528">
        <w:rPr>
          <w:rFonts w:ascii="Times New Roman" w:hAnsi="Times New Roman"/>
          <w:sz w:val="24"/>
        </w:rPr>
        <w:t>Hier</w:t>
      </w:r>
      <w:r w:rsidRPr="00E86528" w:rsidR="002A756A">
        <w:rPr>
          <w:rFonts w:ascii="Times New Roman" w:hAnsi="Times New Roman"/>
          <w:sz w:val="24"/>
        </w:rPr>
        <w:t>onder</w:t>
      </w:r>
      <w:r w:rsidRPr="00E86528">
        <w:rPr>
          <w:rFonts w:ascii="Times New Roman" w:hAnsi="Times New Roman"/>
          <w:sz w:val="24"/>
        </w:rPr>
        <w:t xml:space="preserve"> zal eerst kort de in het eerste lid</w:t>
      </w:r>
      <w:r w:rsidRPr="00E86528" w:rsidR="00D1277A">
        <w:rPr>
          <w:rFonts w:ascii="Times New Roman" w:hAnsi="Times New Roman"/>
          <w:sz w:val="24"/>
        </w:rPr>
        <w:t>,</w:t>
      </w:r>
      <w:r w:rsidRPr="00E86528">
        <w:rPr>
          <w:rFonts w:ascii="Times New Roman" w:hAnsi="Times New Roman"/>
          <w:sz w:val="24"/>
        </w:rPr>
        <w:t xml:space="preserve"> van artikel 11</w:t>
      </w:r>
      <w:r w:rsidRPr="00E86528" w:rsidR="00D1277A">
        <w:rPr>
          <w:rFonts w:ascii="Times New Roman" w:hAnsi="Times New Roman"/>
          <w:sz w:val="24"/>
        </w:rPr>
        <w:t>,</w:t>
      </w:r>
      <w:r w:rsidRPr="00E86528">
        <w:rPr>
          <w:rFonts w:ascii="Times New Roman" w:hAnsi="Times New Roman"/>
          <w:sz w:val="24"/>
        </w:rPr>
        <w:t xml:space="preserve"> </w:t>
      </w:r>
      <w:r w:rsidRPr="00E86528" w:rsidR="00EB2226">
        <w:rPr>
          <w:rFonts w:ascii="Times New Roman" w:hAnsi="Times New Roman"/>
          <w:sz w:val="24"/>
        </w:rPr>
        <w:t xml:space="preserve">van de richtlijn </w:t>
      </w:r>
      <w:r w:rsidRPr="00E86528">
        <w:rPr>
          <w:rFonts w:ascii="Times New Roman" w:hAnsi="Times New Roman"/>
          <w:sz w:val="24"/>
        </w:rPr>
        <w:t>opgenomen verplichting tot het invoeren van een energiebeheersysteem worden toegelicht. Vervolgens wordt ingegaan op de verplichting tot het ondergaan van een energie-audit en de ontwikkeling die deze verplichting met de herschikking van de richtlijn heeft doorgemaakt.</w:t>
      </w:r>
    </w:p>
    <w:p w:rsidRPr="00E86528" w:rsidR="000231E5" w:rsidP="000E636C" w:rsidRDefault="000231E5" w14:paraId="45B24B3F" w14:textId="77777777">
      <w:pPr>
        <w:rPr>
          <w:rFonts w:ascii="Times New Roman" w:hAnsi="Times New Roman"/>
          <w:sz w:val="24"/>
        </w:rPr>
      </w:pPr>
    </w:p>
    <w:p w:rsidRPr="00E86528" w:rsidR="000231E5" w:rsidP="000E636C" w:rsidRDefault="00AF1E62" w14:paraId="469010C3" w14:textId="42A0DC61">
      <w:pPr>
        <w:rPr>
          <w:rFonts w:ascii="Times New Roman" w:hAnsi="Times New Roman"/>
          <w:i/>
          <w:iCs/>
          <w:sz w:val="24"/>
        </w:rPr>
      </w:pPr>
      <w:r w:rsidRPr="00E86528">
        <w:rPr>
          <w:rFonts w:ascii="Times New Roman" w:hAnsi="Times New Roman"/>
          <w:i/>
          <w:iCs/>
          <w:sz w:val="24"/>
        </w:rPr>
        <w:t xml:space="preserve">3.3.1 </w:t>
      </w:r>
      <w:r w:rsidRPr="00E86528" w:rsidR="008E2A35">
        <w:rPr>
          <w:rFonts w:ascii="Times New Roman" w:hAnsi="Times New Roman"/>
          <w:i/>
          <w:iCs/>
          <w:sz w:val="24"/>
        </w:rPr>
        <w:t>Energiebeheer</w:t>
      </w:r>
      <w:r w:rsidRPr="00E86528" w:rsidR="00501C22">
        <w:rPr>
          <w:rFonts w:ascii="Times New Roman" w:hAnsi="Times New Roman"/>
          <w:i/>
          <w:iCs/>
          <w:sz w:val="24"/>
        </w:rPr>
        <w:t>s</w:t>
      </w:r>
      <w:r w:rsidRPr="00E86528" w:rsidR="008E2A35">
        <w:rPr>
          <w:rFonts w:ascii="Times New Roman" w:hAnsi="Times New Roman"/>
          <w:i/>
          <w:iCs/>
          <w:sz w:val="24"/>
        </w:rPr>
        <w:t>yste</w:t>
      </w:r>
      <w:r w:rsidRPr="00E86528" w:rsidR="00F21E39">
        <w:rPr>
          <w:rFonts w:ascii="Times New Roman" w:hAnsi="Times New Roman"/>
          <w:i/>
          <w:iCs/>
          <w:sz w:val="24"/>
        </w:rPr>
        <w:t>em</w:t>
      </w:r>
    </w:p>
    <w:p w:rsidRPr="00E86528" w:rsidR="008E2A35" w:rsidP="002749B7" w:rsidRDefault="00090770" w14:paraId="51ED98FC" w14:textId="03262240">
      <w:pPr>
        <w:rPr>
          <w:rFonts w:ascii="Times New Roman" w:hAnsi="Times New Roman"/>
          <w:sz w:val="24"/>
        </w:rPr>
      </w:pPr>
      <w:r w:rsidRPr="00E86528">
        <w:rPr>
          <w:rFonts w:ascii="Times New Roman" w:hAnsi="Times New Roman"/>
          <w:sz w:val="24"/>
        </w:rPr>
        <w:t xml:space="preserve">Artikel 11, eerste lid, van de richtlijn introduceert een verplichting tot het invoeren van een </w:t>
      </w:r>
      <w:r w:rsidRPr="00E86528" w:rsidR="000C79AD">
        <w:rPr>
          <w:rFonts w:ascii="Times New Roman" w:hAnsi="Times New Roman"/>
          <w:sz w:val="24"/>
        </w:rPr>
        <w:t xml:space="preserve">gecertificeerd </w:t>
      </w:r>
      <w:r w:rsidRPr="00E86528">
        <w:rPr>
          <w:rFonts w:ascii="Times New Roman" w:hAnsi="Times New Roman"/>
          <w:sz w:val="24"/>
        </w:rPr>
        <w:t xml:space="preserve">energiebeheersysteem </w:t>
      </w:r>
      <w:r w:rsidRPr="00E86528" w:rsidR="000C79AD">
        <w:rPr>
          <w:rFonts w:ascii="Times New Roman" w:hAnsi="Times New Roman"/>
          <w:sz w:val="24"/>
        </w:rPr>
        <w:t xml:space="preserve">(hierna: EBS) </w:t>
      </w:r>
      <w:r w:rsidRPr="00E86528">
        <w:rPr>
          <w:rFonts w:ascii="Times New Roman" w:hAnsi="Times New Roman"/>
          <w:sz w:val="24"/>
        </w:rPr>
        <w:t xml:space="preserve">voor ondernemingen met een gemiddeld jaarlijks energiegebruik van meer dan 85 TJ in de afgelopen drie jaar. </w:t>
      </w:r>
      <w:r w:rsidRPr="00E86528" w:rsidR="006243BF">
        <w:rPr>
          <w:rFonts w:ascii="Times New Roman" w:hAnsi="Times New Roman"/>
          <w:sz w:val="24"/>
        </w:rPr>
        <w:t>Uit artikel 11, eerste lid, van de richtlijn volgt dat ondernemingen die de hiervoor genoemde energiegebruiksgrens overschrijden uiterlijk op 11 oktober 2027, twee jaar na de in de richtlijn opgenomen implementatie</w:t>
      </w:r>
      <w:r w:rsidRPr="00E86528" w:rsidR="00305B8E">
        <w:rPr>
          <w:rFonts w:ascii="Times New Roman" w:hAnsi="Times New Roman"/>
          <w:sz w:val="24"/>
        </w:rPr>
        <w:t>datum</w:t>
      </w:r>
      <w:r w:rsidRPr="00E86528" w:rsidR="006243BF">
        <w:rPr>
          <w:rFonts w:ascii="Times New Roman" w:hAnsi="Times New Roman"/>
          <w:sz w:val="24"/>
        </w:rPr>
        <w:t>, een EBS toe dienen te passen</w:t>
      </w:r>
      <w:r w:rsidRPr="00E86528" w:rsidR="00BC7A6F">
        <w:rPr>
          <w:rFonts w:ascii="Times New Roman" w:hAnsi="Times New Roman"/>
          <w:sz w:val="24"/>
        </w:rPr>
        <w:t xml:space="preserve"> (hierna: EBS-verplichting)</w:t>
      </w:r>
      <w:r w:rsidRPr="00E86528" w:rsidR="006243BF">
        <w:rPr>
          <w:rFonts w:ascii="Times New Roman" w:hAnsi="Times New Roman"/>
          <w:sz w:val="24"/>
        </w:rPr>
        <w:t xml:space="preserve">. </w:t>
      </w:r>
      <w:r w:rsidRPr="00E86528" w:rsidR="002749B7">
        <w:rPr>
          <w:rFonts w:ascii="Times New Roman" w:hAnsi="Times New Roman"/>
          <w:color w:val="000000" w:themeColor="text1"/>
          <w:sz w:val="24"/>
        </w:rPr>
        <w:t xml:space="preserve">De kern van een EBS is het voortdurend doorlopen van de plan-do-check-act/adapt-cyclus om de energie-efficiëntie </w:t>
      </w:r>
      <w:r w:rsidRPr="00E86528" w:rsidR="006243BF">
        <w:rPr>
          <w:rFonts w:ascii="Times New Roman" w:hAnsi="Times New Roman"/>
          <w:color w:val="000000" w:themeColor="text1"/>
          <w:sz w:val="24"/>
        </w:rPr>
        <w:t xml:space="preserve">in de bedrijfsvoering van de onderneming </w:t>
      </w:r>
      <w:r w:rsidRPr="00E86528" w:rsidR="002749B7">
        <w:rPr>
          <w:rFonts w:ascii="Times New Roman" w:hAnsi="Times New Roman"/>
          <w:color w:val="000000" w:themeColor="text1"/>
          <w:sz w:val="24"/>
        </w:rPr>
        <w:t xml:space="preserve">te vergroten. Daarbij gaat het om </w:t>
      </w:r>
      <w:r w:rsidRPr="00E86528" w:rsidR="006243BF">
        <w:rPr>
          <w:rFonts w:ascii="Times New Roman" w:hAnsi="Times New Roman"/>
          <w:color w:val="000000" w:themeColor="text1"/>
          <w:sz w:val="24"/>
        </w:rPr>
        <w:t xml:space="preserve">het maken van </w:t>
      </w:r>
      <w:r w:rsidRPr="00E86528" w:rsidR="002749B7">
        <w:rPr>
          <w:rFonts w:ascii="Times New Roman" w:hAnsi="Times New Roman"/>
          <w:color w:val="000000" w:themeColor="text1"/>
          <w:sz w:val="24"/>
        </w:rPr>
        <w:t xml:space="preserve">beleid, </w:t>
      </w:r>
      <w:r w:rsidRPr="00E86528" w:rsidR="006243BF">
        <w:rPr>
          <w:rFonts w:ascii="Times New Roman" w:hAnsi="Times New Roman"/>
          <w:color w:val="000000" w:themeColor="text1"/>
          <w:sz w:val="24"/>
        </w:rPr>
        <w:t xml:space="preserve">het plannen van </w:t>
      </w:r>
      <w:r w:rsidRPr="00E86528" w:rsidR="002749B7">
        <w:rPr>
          <w:rFonts w:ascii="Times New Roman" w:hAnsi="Times New Roman"/>
          <w:color w:val="000000" w:themeColor="text1"/>
          <w:sz w:val="24"/>
        </w:rPr>
        <w:t xml:space="preserve">acties, </w:t>
      </w:r>
      <w:r w:rsidRPr="00E86528" w:rsidR="006243BF">
        <w:rPr>
          <w:rFonts w:ascii="Times New Roman" w:hAnsi="Times New Roman"/>
          <w:color w:val="000000" w:themeColor="text1"/>
          <w:sz w:val="24"/>
        </w:rPr>
        <w:t xml:space="preserve">het uitvoeren van </w:t>
      </w:r>
      <w:r w:rsidRPr="00E86528" w:rsidR="002749B7">
        <w:rPr>
          <w:rFonts w:ascii="Times New Roman" w:hAnsi="Times New Roman"/>
          <w:color w:val="000000" w:themeColor="text1"/>
          <w:sz w:val="24"/>
        </w:rPr>
        <w:t xml:space="preserve">maatregelen </w:t>
      </w:r>
      <w:r w:rsidRPr="00E86528" w:rsidR="006243BF">
        <w:rPr>
          <w:rFonts w:ascii="Times New Roman" w:hAnsi="Times New Roman"/>
          <w:color w:val="000000" w:themeColor="text1"/>
          <w:sz w:val="24"/>
        </w:rPr>
        <w:t>naar aanleiding van die acties</w:t>
      </w:r>
      <w:r w:rsidRPr="00E86528" w:rsidR="002749B7">
        <w:rPr>
          <w:rFonts w:ascii="Times New Roman" w:hAnsi="Times New Roman"/>
          <w:color w:val="000000" w:themeColor="text1"/>
          <w:sz w:val="24"/>
        </w:rPr>
        <w:t xml:space="preserve">, </w:t>
      </w:r>
      <w:r w:rsidRPr="00E86528" w:rsidR="006243BF">
        <w:rPr>
          <w:rFonts w:ascii="Times New Roman" w:hAnsi="Times New Roman"/>
          <w:color w:val="000000" w:themeColor="text1"/>
          <w:sz w:val="24"/>
        </w:rPr>
        <w:t xml:space="preserve">het controleren van de daaruit volgende </w:t>
      </w:r>
      <w:r w:rsidRPr="00E86528" w:rsidR="002749B7">
        <w:rPr>
          <w:rFonts w:ascii="Times New Roman" w:hAnsi="Times New Roman"/>
          <w:color w:val="000000" w:themeColor="text1"/>
          <w:sz w:val="24"/>
        </w:rPr>
        <w:t xml:space="preserve">resultaten en </w:t>
      </w:r>
      <w:r w:rsidRPr="00E86528" w:rsidR="006243BF">
        <w:rPr>
          <w:rFonts w:ascii="Times New Roman" w:hAnsi="Times New Roman"/>
          <w:color w:val="000000" w:themeColor="text1"/>
          <w:sz w:val="24"/>
        </w:rPr>
        <w:t xml:space="preserve">het </w:t>
      </w:r>
      <w:r w:rsidRPr="00E86528" w:rsidR="002749B7">
        <w:rPr>
          <w:rFonts w:ascii="Times New Roman" w:hAnsi="Times New Roman"/>
          <w:color w:val="000000" w:themeColor="text1"/>
          <w:sz w:val="24"/>
        </w:rPr>
        <w:t xml:space="preserve">op basis daarvan </w:t>
      </w:r>
      <w:r w:rsidRPr="00E86528" w:rsidR="006243BF">
        <w:rPr>
          <w:rFonts w:ascii="Times New Roman" w:hAnsi="Times New Roman"/>
          <w:color w:val="000000" w:themeColor="text1"/>
          <w:sz w:val="24"/>
        </w:rPr>
        <w:t xml:space="preserve">uitvoeren van </w:t>
      </w:r>
      <w:r w:rsidRPr="00E86528" w:rsidR="002749B7">
        <w:rPr>
          <w:rFonts w:ascii="Times New Roman" w:hAnsi="Times New Roman"/>
          <w:color w:val="000000" w:themeColor="text1"/>
          <w:sz w:val="24"/>
        </w:rPr>
        <w:t xml:space="preserve">nieuwe acties of </w:t>
      </w:r>
      <w:r w:rsidRPr="00E86528" w:rsidR="006243BF">
        <w:rPr>
          <w:rFonts w:ascii="Times New Roman" w:hAnsi="Times New Roman"/>
          <w:color w:val="000000" w:themeColor="text1"/>
          <w:sz w:val="24"/>
        </w:rPr>
        <w:t xml:space="preserve">het maken van </w:t>
      </w:r>
      <w:r w:rsidRPr="00E86528" w:rsidR="002749B7">
        <w:rPr>
          <w:rFonts w:ascii="Times New Roman" w:hAnsi="Times New Roman"/>
          <w:color w:val="000000" w:themeColor="text1"/>
          <w:sz w:val="24"/>
        </w:rPr>
        <w:t xml:space="preserve">nieuw beleid. </w:t>
      </w:r>
      <w:r w:rsidRPr="00E86528" w:rsidR="006243BF">
        <w:rPr>
          <w:rFonts w:ascii="Times New Roman" w:hAnsi="Times New Roman"/>
          <w:color w:val="000000" w:themeColor="text1"/>
          <w:sz w:val="24"/>
        </w:rPr>
        <w:t>Doel van een EBS en energiebeheer is</w:t>
      </w:r>
      <w:r w:rsidRPr="00E86528" w:rsidR="002749B7">
        <w:rPr>
          <w:rFonts w:ascii="Times New Roman" w:hAnsi="Times New Roman"/>
          <w:color w:val="000000" w:themeColor="text1"/>
          <w:sz w:val="24"/>
        </w:rPr>
        <w:t xml:space="preserve"> de </w:t>
      </w:r>
      <w:r w:rsidRPr="00E86528" w:rsidR="00BA1D07">
        <w:rPr>
          <w:rFonts w:ascii="Times New Roman" w:hAnsi="Times New Roman"/>
          <w:color w:val="000000" w:themeColor="text1"/>
          <w:sz w:val="24"/>
        </w:rPr>
        <w:t>onderneming</w:t>
      </w:r>
      <w:r w:rsidRPr="00E86528" w:rsidR="002749B7">
        <w:rPr>
          <w:rFonts w:ascii="Times New Roman" w:hAnsi="Times New Roman"/>
          <w:color w:val="000000" w:themeColor="text1"/>
          <w:sz w:val="24"/>
        </w:rPr>
        <w:t xml:space="preserve"> zo te organiseren dat </w:t>
      </w:r>
      <w:r w:rsidRPr="00E86528" w:rsidR="00C57D64">
        <w:rPr>
          <w:rFonts w:ascii="Times New Roman" w:hAnsi="Times New Roman"/>
          <w:color w:val="000000" w:themeColor="text1"/>
          <w:sz w:val="24"/>
        </w:rPr>
        <w:t>de energie-efficiënt</w:t>
      </w:r>
      <w:r w:rsidRPr="00E86528" w:rsidR="00D81504">
        <w:rPr>
          <w:rFonts w:ascii="Times New Roman" w:hAnsi="Times New Roman"/>
          <w:color w:val="000000" w:themeColor="text1"/>
          <w:sz w:val="24"/>
        </w:rPr>
        <w:t>ie</w:t>
      </w:r>
      <w:r w:rsidRPr="00E86528" w:rsidR="00C57D64">
        <w:rPr>
          <w:rFonts w:ascii="Times New Roman" w:hAnsi="Times New Roman"/>
          <w:color w:val="000000" w:themeColor="text1"/>
          <w:sz w:val="24"/>
        </w:rPr>
        <w:t xml:space="preserve"> </w:t>
      </w:r>
      <w:r w:rsidRPr="00E86528" w:rsidR="002749B7">
        <w:rPr>
          <w:rFonts w:ascii="Times New Roman" w:hAnsi="Times New Roman"/>
          <w:color w:val="000000" w:themeColor="text1"/>
          <w:sz w:val="24"/>
        </w:rPr>
        <w:t>continu verbeterd word</w:t>
      </w:r>
      <w:r w:rsidRPr="00E86528" w:rsidR="000F1FCA">
        <w:rPr>
          <w:rFonts w:ascii="Times New Roman" w:hAnsi="Times New Roman"/>
          <w:color w:val="000000" w:themeColor="text1"/>
          <w:sz w:val="24"/>
        </w:rPr>
        <w:t>t</w:t>
      </w:r>
      <w:r w:rsidRPr="00E86528" w:rsidR="002749B7">
        <w:rPr>
          <w:rFonts w:ascii="Times New Roman" w:hAnsi="Times New Roman"/>
          <w:color w:val="000000" w:themeColor="text1"/>
          <w:sz w:val="24"/>
        </w:rPr>
        <w:t>. Belangrijk is dat de manier van werken wordt onderschreven voor het bestuur van de onderneming.</w:t>
      </w:r>
      <w:r w:rsidRPr="00E86528" w:rsidR="00716C49">
        <w:rPr>
          <w:rFonts w:ascii="Times New Roman" w:hAnsi="Times New Roman"/>
          <w:color w:val="000000" w:themeColor="text1"/>
          <w:sz w:val="24"/>
        </w:rPr>
        <w:t xml:space="preserve"> </w:t>
      </w:r>
      <w:r w:rsidRPr="00E86528" w:rsidR="008E2A35">
        <w:rPr>
          <w:rFonts w:ascii="Times New Roman" w:hAnsi="Times New Roman"/>
          <w:sz w:val="24"/>
        </w:rPr>
        <w:t>Door het verplicht stellen van een EBS</w:t>
      </w:r>
      <w:r w:rsidRPr="00E86528" w:rsidR="008E2A35">
        <w:rPr>
          <w:rFonts w:ascii="Times New Roman" w:hAnsi="Times New Roman"/>
          <w:color w:val="000000" w:themeColor="text1"/>
          <w:sz w:val="24"/>
        </w:rPr>
        <w:t xml:space="preserve"> zullen deze ondernemingen structureel aan de </w:t>
      </w:r>
      <w:r w:rsidRPr="00E86528" w:rsidR="00305B8E">
        <w:rPr>
          <w:rFonts w:ascii="Times New Roman" w:hAnsi="Times New Roman"/>
          <w:color w:val="000000" w:themeColor="text1"/>
          <w:sz w:val="24"/>
        </w:rPr>
        <w:t xml:space="preserve">slag </w:t>
      </w:r>
      <w:r w:rsidRPr="00E86528" w:rsidR="008E2A35">
        <w:rPr>
          <w:rFonts w:ascii="Times New Roman" w:hAnsi="Times New Roman"/>
          <w:color w:val="000000" w:themeColor="text1"/>
          <w:sz w:val="24"/>
        </w:rPr>
        <w:t xml:space="preserve">moeten gaan met energiebesparing en wordt </w:t>
      </w:r>
      <w:r w:rsidRPr="00E86528" w:rsidR="00305B8E">
        <w:rPr>
          <w:rFonts w:ascii="Times New Roman" w:hAnsi="Times New Roman"/>
          <w:color w:val="000000" w:themeColor="text1"/>
          <w:sz w:val="24"/>
        </w:rPr>
        <w:t>dit</w:t>
      </w:r>
      <w:r w:rsidRPr="00E86528" w:rsidR="008E2A35">
        <w:rPr>
          <w:rFonts w:ascii="Times New Roman" w:hAnsi="Times New Roman"/>
          <w:color w:val="000000" w:themeColor="text1"/>
          <w:sz w:val="24"/>
        </w:rPr>
        <w:t xml:space="preserve"> onderdeel van de bedrijfsvoering.</w:t>
      </w:r>
    </w:p>
    <w:p w:rsidRPr="00E86528" w:rsidR="000231E5" w:rsidP="000E636C" w:rsidRDefault="000231E5" w14:paraId="58558519" w14:textId="77777777">
      <w:pPr>
        <w:rPr>
          <w:rFonts w:ascii="Times New Roman" w:hAnsi="Times New Roman"/>
          <w:sz w:val="24"/>
        </w:rPr>
      </w:pPr>
    </w:p>
    <w:p w:rsidRPr="00E86528" w:rsidR="008E2A35" w:rsidP="000E636C" w:rsidRDefault="00AF1E62" w14:paraId="1259FC19" w14:textId="640C03C5">
      <w:pPr>
        <w:rPr>
          <w:rFonts w:ascii="Times New Roman" w:hAnsi="Times New Roman"/>
          <w:i/>
          <w:iCs/>
          <w:sz w:val="24"/>
        </w:rPr>
      </w:pPr>
      <w:r w:rsidRPr="00E86528">
        <w:rPr>
          <w:rFonts w:ascii="Times New Roman" w:hAnsi="Times New Roman"/>
          <w:i/>
          <w:iCs/>
          <w:sz w:val="24"/>
        </w:rPr>
        <w:t xml:space="preserve">3.3.2 </w:t>
      </w:r>
      <w:r w:rsidRPr="00E86528" w:rsidR="008E2A35">
        <w:rPr>
          <w:rFonts w:ascii="Times New Roman" w:hAnsi="Times New Roman"/>
          <w:i/>
          <w:iCs/>
          <w:sz w:val="24"/>
        </w:rPr>
        <w:t>Energie-audit</w:t>
      </w:r>
    </w:p>
    <w:p w:rsidRPr="00E86528" w:rsidR="000E636C" w:rsidP="00F86AE0" w:rsidRDefault="00090770" w14:paraId="61455CBB" w14:textId="68FCACAA">
      <w:pPr>
        <w:rPr>
          <w:rFonts w:ascii="Times New Roman" w:hAnsi="Times New Roman"/>
          <w:sz w:val="24"/>
        </w:rPr>
      </w:pPr>
      <w:r w:rsidRPr="00E86528">
        <w:rPr>
          <w:rFonts w:ascii="Times New Roman" w:hAnsi="Times New Roman"/>
          <w:sz w:val="24"/>
        </w:rPr>
        <w:t xml:space="preserve">In het tweede lid, van artikel 11, van de richtlijn wordt de verplichting tot het ondergaan van een energie-audit opgelegd aan ondernemingen met een gemiddeld jaarlijks energiegebruik van meer dan 10 TJ in de afgelopen drie jaar, die geen energiebeheersysteem invoeren. </w:t>
      </w:r>
      <w:r w:rsidRPr="00E86528" w:rsidR="004C3F32">
        <w:rPr>
          <w:rFonts w:ascii="Times New Roman" w:hAnsi="Times New Roman"/>
          <w:sz w:val="24"/>
        </w:rPr>
        <w:t>De energie-audit moet ten minste om de vier jaar worden uitgevoerd</w:t>
      </w:r>
      <w:r w:rsidRPr="00E86528" w:rsidR="00341C5F">
        <w:rPr>
          <w:rFonts w:ascii="Times New Roman" w:hAnsi="Times New Roman"/>
          <w:sz w:val="24"/>
        </w:rPr>
        <w:t xml:space="preserve"> en voldoen aan de minimumcriteria zoals opgenomen in bijlage VI, bij de richtlijn</w:t>
      </w:r>
      <w:r w:rsidRPr="00E86528" w:rsidR="004C3F32">
        <w:rPr>
          <w:rFonts w:ascii="Times New Roman" w:hAnsi="Times New Roman"/>
          <w:sz w:val="24"/>
        </w:rPr>
        <w:t xml:space="preserve">. </w:t>
      </w:r>
      <w:r w:rsidRPr="00E86528" w:rsidR="7447A53D">
        <w:rPr>
          <w:rFonts w:ascii="Times New Roman" w:hAnsi="Times New Roman"/>
          <w:sz w:val="24"/>
        </w:rPr>
        <w:t>Deze verplichting was voor ondernemingen</w:t>
      </w:r>
      <w:r w:rsidRPr="00E86528" w:rsidR="006243BF">
        <w:rPr>
          <w:rFonts w:ascii="Times New Roman" w:hAnsi="Times New Roman"/>
          <w:sz w:val="24"/>
        </w:rPr>
        <w:t>, geen kmo zijnde,</w:t>
      </w:r>
      <w:r w:rsidRPr="00E86528" w:rsidR="7447A53D">
        <w:rPr>
          <w:rFonts w:ascii="Times New Roman" w:hAnsi="Times New Roman"/>
          <w:sz w:val="24"/>
        </w:rPr>
        <w:t xml:space="preserve"> reeds opgenomen in </w:t>
      </w:r>
      <w:r w:rsidRPr="00E86528" w:rsidR="3AB55D25">
        <w:rPr>
          <w:rFonts w:ascii="Times New Roman" w:hAnsi="Times New Roman"/>
          <w:sz w:val="24"/>
        </w:rPr>
        <w:t xml:space="preserve">artikel </w:t>
      </w:r>
      <w:r w:rsidRPr="00E86528" w:rsidR="4E81012A">
        <w:rPr>
          <w:rFonts w:ascii="Times New Roman" w:hAnsi="Times New Roman"/>
          <w:sz w:val="24"/>
        </w:rPr>
        <w:t>8</w:t>
      </w:r>
      <w:r w:rsidRPr="00E86528" w:rsidR="3AB55D25">
        <w:rPr>
          <w:rFonts w:ascii="Times New Roman" w:hAnsi="Times New Roman"/>
          <w:sz w:val="24"/>
        </w:rPr>
        <w:t xml:space="preserve"> van richtlijn</w:t>
      </w:r>
      <w:r w:rsidRPr="00E86528" w:rsidR="006243BF">
        <w:rPr>
          <w:rFonts w:ascii="Times New Roman" w:hAnsi="Times New Roman"/>
          <w:sz w:val="24"/>
        </w:rPr>
        <w:t xml:space="preserve"> 2012/27</w:t>
      </w:r>
      <w:r w:rsidRPr="00E86528" w:rsidR="6897B1B2">
        <w:rPr>
          <w:rFonts w:ascii="Times New Roman" w:hAnsi="Times New Roman"/>
          <w:sz w:val="24"/>
        </w:rPr>
        <w:t xml:space="preserve"> </w:t>
      </w:r>
      <w:r w:rsidRPr="00E86528" w:rsidR="01984324">
        <w:rPr>
          <w:rFonts w:ascii="Times New Roman" w:hAnsi="Times New Roman"/>
          <w:sz w:val="24"/>
        </w:rPr>
        <w:t>en geïmplementeerd in artikel 18 van de Wet uitvoering E</w:t>
      </w:r>
      <w:r w:rsidRPr="00E86528" w:rsidR="32D226CF">
        <w:rPr>
          <w:rFonts w:ascii="Times New Roman" w:hAnsi="Times New Roman"/>
          <w:sz w:val="24"/>
        </w:rPr>
        <w:t>U</w:t>
      </w:r>
      <w:r w:rsidRPr="00E86528" w:rsidR="01984324">
        <w:rPr>
          <w:rFonts w:ascii="Times New Roman" w:hAnsi="Times New Roman"/>
          <w:sz w:val="24"/>
        </w:rPr>
        <w:t>-handelingen energie-efficiëntie</w:t>
      </w:r>
      <w:r w:rsidRPr="00E86528" w:rsidR="7447A53D">
        <w:rPr>
          <w:rFonts w:ascii="Times New Roman" w:hAnsi="Times New Roman"/>
          <w:sz w:val="24"/>
        </w:rPr>
        <w:t>. De</w:t>
      </w:r>
      <w:r w:rsidRPr="00E86528" w:rsidR="00C42872">
        <w:rPr>
          <w:rFonts w:ascii="Times New Roman" w:hAnsi="Times New Roman"/>
          <w:sz w:val="24"/>
        </w:rPr>
        <w:t xml:space="preserve"> definitie van een energie-audit is opgenomen in onderdeel 32 van het tweede </w:t>
      </w:r>
      <w:r w:rsidRPr="00E86528" w:rsidR="00F86AE0">
        <w:rPr>
          <w:rFonts w:ascii="Times New Roman" w:hAnsi="Times New Roman"/>
          <w:sz w:val="24"/>
        </w:rPr>
        <w:t xml:space="preserve">artikel </w:t>
      </w:r>
      <w:r w:rsidRPr="00E86528" w:rsidR="00C42872">
        <w:rPr>
          <w:rFonts w:ascii="Times New Roman" w:hAnsi="Times New Roman"/>
          <w:sz w:val="24"/>
        </w:rPr>
        <w:t xml:space="preserve">van de richtlijn en houdt in dat </w:t>
      </w:r>
      <w:r w:rsidRPr="00E86528" w:rsidR="6897B1B2">
        <w:rPr>
          <w:rFonts w:ascii="Times New Roman" w:hAnsi="Times New Roman"/>
          <w:sz w:val="24"/>
        </w:rPr>
        <w:t xml:space="preserve">ondernemingen </w:t>
      </w:r>
      <w:r w:rsidRPr="00E86528" w:rsidR="4E81012A">
        <w:rPr>
          <w:rFonts w:ascii="Times New Roman" w:hAnsi="Times New Roman"/>
          <w:sz w:val="24"/>
        </w:rPr>
        <w:t xml:space="preserve">een systematische procedure </w:t>
      </w:r>
      <w:r w:rsidRPr="00E86528" w:rsidR="7447A53D">
        <w:rPr>
          <w:rFonts w:ascii="Times New Roman" w:hAnsi="Times New Roman"/>
          <w:sz w:val="24"/>
        </w:rPr>
        <w:t xml:space="preserve">moeten </w:t>
      </w:r>
      <w:r w:rsidRPr="00E86528" w:rsidR="4E81012A">
        <w:rPr>
          <w:rFonts w:ascii="Times New Roman" w:hAnsi="Times New Roman"/>
          <w:sz w:val="24"/>
        </w:rPr>
        <w:t xml:space="preserve">uitvoeren met als doel toereikende informatie te verzamelen omtrent het huidige </w:t>
      </w:r>
      <w:r w:rsidRPr="00E86528" w:rsidR="49F3C570">
        <w:rPr>
          <w:rFonts w:ascii="Times New Roman" w:hAnsi="Times New Roman"/>
          <w:sz w:val="24"/>
        </w:rPr>
        <w:t>energiegebruik</w:t>
      </w:r>
      <w:r w:rsidRPr="00E86528" w:rsidR="4E81012A">
        <w:rPr>
          <w:rFonts w:ascii="Times New Roman" w:hAnsi="Times New Roman"/>
          <w:sz w:val="24"/>
        </w:rPr>
        <w:t>sprofiel van een gebouw of groep gebouwen, van een industriële of commerciële activiteit of installatie of van private of publieke diensten, mogelijkheden voor kosteneffectieve energiebesparing te signaleren en kwantificeren</w:t>
      </w:r>
      <w:r w:rsidRPr="00E86528" w:rsidR="00C42872">
        <w:rPr>
          <w:rFonts w:ascii="Times New Roman" w:hAnsi="Times New Roman"/>
          <w:sz w:val="24"/>
        </w:rPr>
        <w:t>, het potentieel</w:t>
      </w:r>
      <w:r w:rsidRPr="00E86528" w:rsidR="4E81012A">
        <w:rPr>
          <w:rFonts w:ascii="Times New Roman" w:hAnsi="Times New Roman"/>
          <w:sz w:val="24"/>
        </w:rPr>
        <w:t xml:space="preserve"> </w:t>
      </w:r>
      <w:r w:rsidRPr="00E86528" w:rsidR="00C42872">
        <w:rPr>
          <w:rFonts w:ascii="Times New Roman" w:hAnsi="Times New Roman"/>
          <w:sz w:val="24"/>
        </w:rPr>
        <w:t xml:space="preserve">van het kosteneffectieve gebruik of de kosteneffectieve productie van hernieuwbare energie te bepalen </w:t>
      </w:r>
      <w:r w:rsidRPr="00E86528" w:rsidR="4E81012A">
        <w:rPr>
          <w:rFonts w:ascii="Times New Roman" w:hAnsi="Times New Roman"/>
          <w:sz w:val="24"/>
        </w:rPr>
        <w:t>en verslag uit te brengen van de resultaten</w:t>
      </w:r>
      <w:r w:rsidRPr="00E86528" w:rsidR="6897B1B2">
        <w:rPr>
          <w:rFonts w:ascii="Times New Roman" w:hAnsi="Times New Roman"/>
          <w:sz w:val="24"/>
        </w:rPr>
        <w:t xml:space="preserve">. </w:t>
      </w:r>
      <w:r w:rsidRPr="00E86528" w:rsidR="00995C01">
        <w:rPr>
          <w:rFonts w:ascii="Times New Roman" w:hAnsi="Times New Roman"/>
          <w:sz w:val="24"/>
        </w:rPr>
        <w:t xml:space="preserve">Doel van dit </w:t>
      </w:r>
      <w:r w:rsidRPr="00E86528" w:rsidR="00D752C9">
        <w:rPr>
          <w:rFonts w:ascii="Times New Roman" w:hAnsi="Times New Roman"/>
          <w:sz w:val="24"/>
        </w:rPr>
        <w:t xml:space="preserve">verplichte onderzoek </w:t>
      </w:r>
      <w:r w:rsidRPr="00E86528" w:rsidR="00995C01">
        <w:rPr>
          <w:rFonts w:ascii="Times New Roman" w:hAnsi="Times New Roman"/>
          <w:sz w:val="24"/>
        </w:rPr>
        <w:t xml:space="preserve">is dat de resultaten ervan tot </w:t>
      </w:r>
      <w:r w:rsidRPr="00E86528" w:rsidR="00D752C9">
        <w:rPr>
          <w:rFonts w:ascii="Times New Roman" w:hAnsi="Times New Roman"/>
          <w:sz w:val="24"/>
        </w:rPr>
        <w:t xml:space="preserve">een groter bewustzijn leiden </w:t>
      </w:r>
      <w:r w:rsidRPr="00E86528" w:rsidR="00995C01">
        <w:rPr>
          <w:rFonts w:ascii="Times New Roman" w:hAnsi="Times New Roman"/>
          <w:sz w:val="24"/>
        </w:rPr>
        <w:t xml:space="preserve">bij </w:t>
      </w:r>
      <w:r w:rsidRPr="00E86528" w:rsidR="00D752C9">
        <w:rPr>
          <w:rFonts w:ascii="Times New Roman" w:hAnsi="Times New Roman"/>
          <w:sz w:val="24"/>
        </w:rPr>
        <w:t xml:space="preserve">ondernemingen </w:t>
      </w:r>
      <w:r w:rsidRPr="00E86528" w:rsidR="00995C01">
        <w:rPr>
          <w:rFonts w:ascii="Times New Roman" w:hAnsi="Times New Roman"/>
          <w:sz w:val="24"/>
        </w:rPr>
        <w:t>over</w:t>
      </w:r>
      <w:r w:rsidRPr="00E86528" w:rsidR="00D752C9">
        <w:rPr>
          <w:rFonts w:ascii="Times New Roman" w:hAnsi="Times New Roman"/>
          <w:sz w:val="24"/>
        </w:rPr>
        <w:t xml:space="preserve"> hoe </w:t>
      </w:r>
      <w:r w:rsidRPr="00E86528" w:rsidR="00995C01">
        <w:rPr>
          <w:rFonts w:ascii="Times New Roman" w:hAnsi="Times New Roman"/>
          <w:sz w:val="24"/>
        </w:rPr>
        <w:t xml:space="preserve">deze </w:t>
      </w:r>
      <w:r w:rsidRPr="00E86528" w:rsidR="001C40ED">
        <w:rPr>
          <w:rFonts w:ascii="Times New Roman" w:hAnsi="Times New Roman"/>
          <w:sz w:val="24"/>
        </w:rPr>
        <w:t>ondernemingen efficiënter om kunnen gaan met het gebruik van energie en</w:t>
      </w:r>
      <w:r w:rsidRPr="00E86528" w:rsidR="00D752C9">
        <w:rPr>
          <w:rFonts w:ascii="Times New Roman" w:hAnsi="Times New Roman"/>
          <w:sz w:val="24"/>
        </w:rPr>
        <w:t xml:space="preserve"> energie kunnen besparen. </w:t>
      </w:r>
      <w:r w:rsidRPr="00E86528" w:rsidR="6897B1B2">
        <w:rPr>
          <w:rFonts w:ascii="Times New Roman" w:hAnsi="Times New Roman"/>
          <w:sz w:val="24"/>
        </w:rPr>
        <w:t xml:space="preserve">Met de herziening van de richtlijn verandert de doelgroep </w:t>
      </w:r>
      <w:r w:rsidRPr="00E86528" w:rsidR="6897B1B2">
        <w:rPr>
          <w:rFonts w:ascii="Times New Roman" w:hAnsi="Times New Roman"/>
          <w:sz w:val="24"/>
        </w:rPr>
        <w:lastRenderedPageBreak/>
        <w:t>van ondernemingen</w:t>
      </w:r>
      <w:r w:rsidRPr="00E86528" w:rsidR="001C40ED">
        <w:rPr>
          <w:rFonts w:ascii="Times New Roman" w:hAnsi="Times New Roman"/>
          <w:sz w:val="24"/>
        </w:rPr>
        <w:t xml:space="preserve"> die geen kmo’s zijn</w:t>
      </w:r>
      <w:r w:rsidRPr="00E86528" w:rsidR="00F22BEB">
        <w:rPr>
          <w:rFonts w:ascii="Times New Roman" w:hAnsi="Times New Roman"/>
          <w:sz w:val="24"/>
          <w:vertAlign w:val="superscript"/>
        </w:rPr>
        <w:footnoteReference w:id="26"/>
      </w:r>
      <w:r w:rsidRPr="00E86528" w:rsidR="6897B1B2">
        <w:rPr>
          <w:rFonts w:ascii="Times New Roman" w:hAnsi="Times New Roman"/>
          <w:sz w:val="24"/>
        </w:rPr>
        <w:t xml:space="preserve"> </w:t>
      </w:r>
      <w:r w:rsidRPr="00E86528" w:rsidR="7447A53D">
        <w:rPr>
          <w:rFonts w:ascii="Times New Roman" w:hAnsi="Times New Roman"/>
          <w:sz w:val="24"/>
        </w:rPr>
        <w:t xml:space="preserve">(ondernemingen met </w:t>
      </w:r>
      <w:r w:rsidRPr="00E86528" w:rsidR="6897B1B2">
        <w:rPr>
          <w:rFonts w:ascii="Times New Roman" w:hAnsi="Times New Roman"/>
          <w:sz w:val="24"/>
        </w:rPr>
        <w:t xml:space="preserve">meer dan 250 </w:t>
      </w:r>
      <w:r w:rsidRPr="00E86528" w:rsidR="00F43593">
        <w:rPr>
          <w:rFonts w:ascii="Times New Roman" w:hAnsi="Times New Roman"/>
          <w:sz w:val="24"/>
        </w:rPr>
        <w:t>werknemers</w:t>
      </w:r>
      <w:r w:rsidRPr="00E86528" w:rsidR="6897B1B2">
        <w:rPr>
          <w:rFonts w:ascii="Times New Roman" w:hAnsi="Times New Roman"/>
          <w:sz w:val="24"/>
        </w:rPr>
        <w:t xml:space="preserve"> </w:t>
      </w:r>
      <w:r w:rsidRPr="00E86528" w:rsidR="00305B8E">
        <w:rPr>
          <w:rFonts w:ascii="Times New Roman" w:hAnsi="Times New Roman"/>
          <w:sz w:val="24"/>
        </w:rPr>
        <w:t>en</w:t>
      </w:r>
      <w:r w:rsidRPr="00E86528" w:rsidR="00F43593">
        <w:rPr>
          <w:rFonts w:ascii="Times New Roman" w:hAnsi="Times New Roman"/>
          <w:sz w:val="24"/>
        </w:rPr>
        <w:t xml:space="preserve"> </w:t>
      </w:r>
      <w:r w:rsidRPr="00E86528" w:rsidR="6897B1B2">
        <w:rPr>
          <w:rFonts w:ascii="Times New Roman" w:hAnsi="Times New Roman"/>
          <w:sz w:val="24"/>
        </w:rPr>
        <w:t xml:space="preserve">een balanstotaal van </w:t>
      </w:r>
      <w:r w:rsidRPr="00E86528" w:rsidR="00F43593">
        <w:rPr>
          <w:rFonts w:ascii="Times New Roman" w:hAnsi="Times New Roman"/>
          <w:sz w:val="24"/>
        </w:rPr>
        <w:t xml:space="preserve">meer dan </w:t>
      </w:r>
      <w:r w:rsidRPr="00E86528" w:rsidR="6897B1B2">
        <w:rPr>
          <w:rFonts w:ascii="Times New Roman" w:hAnsi="Times New Roman"/>
          <w:sz w:val="24"/>
        </w:rPr>
        <w:t xml:space="preserve">50 miljoen </w:t>
      </w:r>
      <w:r w:rsidRPr="00E86528" w:rsidR="6AE8DB38">
        <w:rPr>
          <w:rFonts w:ascii="Times New Roman" w:hAnsi="Times New Roman"/>
          <w:sz w:val="24"/>
        </w:rPr>
        <w:t xml:space="preserve">euro </w:t>
      </w:r>
      <w:r w:rsidRPr="00E86528" w:rsidR="00F43593">
        <w:rPr>
          <w:rFonts w:ascii="Times New Roman" w:hAnsi="Times New Roman"/>
          <w:sz w:val="24"/>
        </w:rPr>
        <w:t>of</w:t>
      </w:r>
      <w:r w:rsidRPr="00E86528" w:rsidR="6897B1B2">
        <w:rPr>
          <w:rFonts w:ascii="Times New Roman" w:hAnsi="Times New Roman"/>
          <w:sz w:val="24"/>
        </w:rPr>
        <w:t xml:space="preserve"> een omzet van </w:t>
      </w:r>
      <w:r w:rsidRPr="00E86528" w:rsidR="00F43593">
        <w:rPr>
          <w:rFonts w:ascii="Times New Roman" w:hAnsi="Times New Roman"/>
          <w:sz w:val="24"/>
        </w:rPr>
        <w:t xml:space="preserve">meer dan </w:t>
      </w:r>
      <w:r w:rsidRPr="00E86528" w:rsidR="6897B1B2">
        <w:rPr>
          <w:rFonts w:ascii="Times New Roman" w:hAnsi="Times New Roman"/>
          <w:sz w:val="24"/>
        </w:rPr>
        <w:t>43 miljoen</w:t>
      </w:r>
      <w:r w:rsidRPr="00E86528" w:rsidR="27E98250">
        <w:rPr>
          <w:rFonts w:ascii="Times New Roman" w:hAnsi="Times New Roman"/>
          <w:sz w:val="24"/>
        </w:rPr>
        <w:t xml:space="preserve"> euro</w:t>
      </w:r>
      <w:r w:rsidRPr="00E86528" w:rsidR="4557CF9D">
        <w:rPr>
          <w:rFonts w:ascii="Times New Roman" w:hAnsi="Times New Roman"/>
          <w:sz w:val="24"/>
        </w:rPr>
        <w:t>)</w:t>
      </w:r>
      <w:r w:rsidRPr="00E86528" w:rsidR="6897B1B2">
        <w:rPr>
          <w:rFonts w:ascii="Times New Roman" w:hAnsi="Times New Roman"/>
          <w:sz w:val="24"/>
        </w:rPr>
        <w:t xml:space="preserve"> naar ondernemingen met een energiegebruik vanaf gemiddeld 10 T</w:t>
      </w:r>
      <w:r w:rsidRPr="00E86528" w:rsidR="4557CF9D">
        <w:rPr>
          <w:rFonts w:ascii="Times New Roman" w:hAnsi="Times New Roman"/>
          <w:sz w:val="24"/>
        </w:rPr>
        <w:t>J</w:t>
      </w:r>
      <w:r w:rsidRPr="00E86528" w:rsidR="01984324">
        <w:rPr>
          <w:rFonts w:ascii="Times New Roman" w:hAnsi="Times New Roman"/>
          <w:sz w:val="24"/>
        </w:rPr>
        <w:t xml:space="preserve"> per </w:t>
      </w:r>
      <w:r w:rsidRPr="00E86528" w:rsidR="4E81012A">
        <w:rPr>
          <w:rFonts w:ascii="Times New Roman" w:hAnsi="Times New Roman"/>
          <w:sz w:val="24"/>
        </w:rPr>
        <w:t>kalender</w:t>
      </w:r>
      <w:r w:rsidRPr="00E86528" w:rsidR="01984324">
        <w:rPr>
          <w:rFonts w:ascii="Times New Roman" w:hAnsi="Times New Roman"/>
          <w:sz w:val="24"/>
        </w:rPr>
        <w:t>jaar</w:t>
      </w:r>
      <w:r w:rsidRPr="00E86528" w:rsidR="6897B1B2">
        <w:rPr>
          <w:rFonts w:ascii="Times New Roman" w:hAnsi="Times New Roman"/>
          <w:sz w:val="24"/>
        </w:rPr>
        <w:t xml:space="preserve"> over de afgelopen drie jaar.</w:t>
      </w:r>
    </w:p>
    <w:p w:rsidRPr="00E86528" w:rsidR="000E636C" w:rsidP="78B33E90" w:rsidRDefault="001C40ED" w14:paraId="3D036F70" w14:textId="7BBD2453">
      <w:pPr>
        <w:rPr>
          <w:rFonts w:ascii="Times New Roman" w:hAnsi="Times New Roman"/>
          <w:color w:val="000000" w:themeColor="text1"/>
          <w:sz w:val="24"/>
        </w:rPr>
      </w:pPr>
      <w:r w:rsidRPr="00E86528">
        <w:rPr>
          <w:rFonts w:ascii="Times New Roman" w:hAnsi="Times New Roman"/>
          <w:color w:val="000000" w:themeColor="text1"/>
          <w:sz w:val="24"/>
        </w:rPr>
        <w:t>Aan de verplichting tot het ondergaan van een energie-audit wordt</w:t>
      </w:r>
      <w:r w:rsidRPr="00E86528" w:rsidR="6897B1B2">
        <w:rPr>
          <w:rFonts w:ascii="Times New Roman" w:hAnsi="Times New Roman"/>
          <w:color w:val="000000" w:themeColor="text1"/>
          <w:sz w:val="24"/>
        </w:rPr>
        <w:t xml:space="preserve"> in artikel 11</w:t>
      </w:r>
      <w:r w:rsidRPr="00E86528">
        <w:rPr>
          <w:rFonts w:ascii="Times New Roman" w:hAnsi="Times New Roman"/>
          <w:color w:val="000000" w:themeColor="text1"/>
          <w:sz w:val="24"/>
        </w:rPr>
        <w:t>, tweede lid,</w:t>
      </w:r>
      <w:r w:rsidRPr="00E86528" w:rsidR="6897B1B2">
        <w:rPr>
          <w:rFonts w:ascii="Times New Roman" w:hAnsi="Times New Roman"/>
          <w:color w:val="000000" w:themeColor="text1"/>
          <w:sz w:val="24"/>
        </w:rPr>
        <w:t xml:space="preserve"> van de richtlijn </w:t>
      </w:r>
      <w:r w:rsidRPr="00E86528">
        <w:rPr>
          <w:rFonts w:ascii="Times New Roman" w:hAnsi="Times New Roman"/>
          <w:color w:val="000000" w:themeColor="text1"/>
          <w:sz w:val="24"/>
        </w:rPr>
        <w:t xml:space="preserve">toegevoegd dat </w:t>
      </w:r>
      <w:r w:rsidRPr="00E86528" w:rsidR="239FCEA7">
        <w:rPr>
          <w:rFonts w:ascii="Times New Roman" w:hAnsi="Times New Roman"/>
          <w:color w:val="000000" w:themeColor="text1"/>
          <w:sz w:val="24"/>
        </w:rPr>
        <w:t xml:space="preserve">een onderneming </w:t>
      </w:r>
      <w:r w:rsidRPr="00E86528" w:rsidR="6897B1B2">
        <w:rPr>
          <w:rFonts w:ascii="Times New Roman" w:hAnsi="Times New Roman"/>
          <w:color w:val="000000" w:themeColor="text1"/>
          <w:sz w:val="24"/>
        </w:rPr>
        <w:t xml:space="preserve">naast </w:t>
      </w:r>
      <w:r w:rsidRPr="00E86528" w:rsidR="00E179BA">
        <w:rPr>
          <w:rFonts w:ascii="Times New Roman" w:hAnsi="Times New Roman"/>
          <w:color w:val="000000" w:themeColor="text1"/>
          <w:sz w:val="24"/>
        </w:rPr>
        <w:t xml:space="preserve">het verslag van </w:t>
      </w:r>
      <w:r w:rsidRPr="00E86528" w:rsidR="239FCEA7">
        <w:rPr>
          <w:rFonts w:ascii="Times New Roman" w:hAnsi="Times New Roman"/>
          <w:color w:val="000000" w:themeColor="text1"/>
          <w:sz w:val="24"/>
        </w:rPr>
        <w:t>een</w:t>
      </w:r>
      <w:r w:rsidRPr="00E86528" w:rsidR="6897B1B2">
        <w:rPr>
          <w:rFonts w:ascii="Times New Roman" w:hAnsi="Times New Roman"/>
          <w:color w:val="000000" w:themeColor="text1"/>
          <w:sz w:val="24"/>
        </w:rPr>
        <w:t xml:space="preserve"> energie-audit ook een concreet en haalbaar actieplan </w:t>
      </w:r>
      <w:r w:rsidRPr="00E86528" w:rsidR="239FCEA7">
        <w:rPr>
          <w:rFonts w:ascii="Times New Roman" w:hAnsi="Times New Roman"/>
          <w:color w:val="000000" w:themeColor="text1"/>
          <w:sz w:val="24"/>
        </w:rPr>
        <w:t xml:space="preserve">moet </w:t>
      </w:r>
      <w:r w:rsidRPr="00E86528" w:rsidR="6897B1B2">
        <w:rPr>
          <w:rFonts w:ascii="Times New Roman" w:hAnsi="Times New Roman"/>
          <w:color w:val="000000" w:themeColor="text1"/>
          <w:sz w:val="24"/>
        </w:rPr>
        <w:t>opstellen</w:t>
      </w:r>
      <w:r w:rsidRPr="00E86528" w:rsidR="00E179BA">
        <w:rPr>
          <w:rFonts w:ascii="Times New Roman" w:hAnsi="Times New Roman"/>
          <w:color w:val="000000" w:themeColor="text1"/>
          <w:sz w:val="24"/>
        </w:rPr>
        <w:t>. Dit actieplan stellen de ondernemingen op basis van de uit de energie-audit voortvloeiende aanbevelingen op en bevat</w:t>
      </w:r>
      <w:r w:rsidRPr="00E86528" w:rsidR="6897B1B2">
        <w:rPr>
          <w:rFonts w:ascii="Times New Roman" w:hAnsi="Times New Roman"/>
          <w:color w:val="000000" w:themeColor="text1"/>
          <w:sz w:val="24"/>
        </w:rPr>
        <w:t xml:space="preserve"> alle technisch en economisch haalbare maatregelen </w:t>
      </w:r>
      <w:r w:rsidRPr="00E86528" w:rsidR="00E179BA">
        <w:rPr>
          <w:rFonts w:ascii="Times New Roman" w:hAnsi="Times New Roman"/>
          <w:color w:val="000000" w:themeColor="text1"/>
          <w:sz w:val="24"/>
        </w:rPr>
        <w:t xml:space="preserve">ter uitvoering van </w:t>
      </w:r>
      <w:r w:rsidRPr="00E86528" w:rsidR="6897B1B2">
        <w:rPr>
          <w:rFonts w:ascii="Times New Roman" w:hAnsi="Times New Roman"/>
          <w:color w:val="000000" w:themeColor="text1"/>
          <w:sz w:val="24"/>
        </w:rPr>
        <w:t>d</w:t>
      </w:r>
      <w:r w:rsidRPr="00E86528" w:rsidR="00E179BA">
        <w:rPr>
          <w:rFonts w:ascii="Times New Roman" w:hAnsi="Times New Roman"/>
          <w:color w:val="000000" w:themeColor="text1"/>
          <w:sz w:val="24"/>
        </w:rPr>
        <w:t>i</w:t>
      </w:r>
      <w:r w:rsidRPr="00E86528" w:rsidR="6897B1B2">
        <w:rPr>
          <w:rFonts w:ascii="Times New Roman" w:hAnsi="Times New Roman"/>
          <w:color w:val="000000" w:themeColor="text1"/>
          <w:sz w:val="24"/>
        </w:rPr>
        <w:t>e</w:t>
      </w:r>
      <w:r w:rsidRPr="00E86528" w:rsidR="00E179BA">
        <w:rPr>
          <w:rFonts w:ascii="Times New Roman" w:hAnsi="Times New Roman"/>
          <w:color w:val="000000" w:themeColor="text1"/>
          <w:sz w:val="24"/>
        </w:rPr>
        <w:t xml:space="preserve"> aanbevelingen</w:t>
      </w:r>
      <w:r w:rsidRPr="00E86528" w:rsidR="6897B1B2">
        <w:rPr>
          <w:rFonts w:ascii="Times New Roman" w:hAnsi="Times New Roman"/>
          <w:color w:val="000000" w:themeColor="text1"/>
          <w:sz w:val="24"/>
        </w:rPr>
        <w:t>.</w:t>
      </w:r>
      <w:r w:rsidRPr="00E86528" w:rsidR="00F20068">
        <w:rPr>
          <w:rFonts w:ascii="Times New Roman" w:hAnsi="Times New Roman"/>
          <w:color w:val="000000" w:themeColor="text1"/>
          <w:sz w:val="24"/>
        </w:rPr>
        <w:t xml:space="preserve"> </w:t>
      </w:r>
      <w:r w:rsidRPr="00E86528" w:rsidR="00E179BA">
        <w:rPr>
          <w:rFonts w:ascii="Times New Roman" w:hAnsi="Times New Roman"/>
          <w:color w:val="000000" w:themeColor="text1"/>
          <w:sz w:val="24"/>
        </w:rPr>
        <w:t>Het</w:t>
      </w:r>
      <w:r w:rsidRPr="00E86528" w:rsidR="00F20068">
        <w:rPr>
          <w:rFonts w:ascii="Times New Roman" w:hAnsi="Times New Roman"/>
          <w:color w:val="000000" w:themeColor="text1"/>
          <w:sz w:val="24"/>
        </w:rPr>
        <w:t xml:space="preserve"> actieplan dient te worden voorgelegd aan het management van de onderneming.</w:t>
      </w:r>
      <w:r w:rsidRPr="00E86528" w:rsidR="6897B1B2">
        <w:rPr>
          <w:rFonts w:ascii="Times New Roman" w:hAnsi="Times New Roman"/>
          <w:color w:val="000000" w:themeColor="text1"/>
          <w:sz w:val="24"/>
        </w:rPr>
        <w:t xml:space="preserve"> </w:t>
      </w:r>
      <w:r w:rsidRPr="00E86528" w:rsidR="007870F9">
        <w:rPr>
          <w:rFonts w:ascii="Times New Roman" w:hAnsi="Times New Roman"/>
          <w:color w:val="000000" w:themeColor="text1"/>
          <w:sz w:val="24"/>
        </w:rPr>
        <w:t>D</w:t>
      </w:r>
      <w:r w:rsidRPr="00E86528" w:rsidR="48523659">
        <w:rPr>
          <w:rFonts w:ascii="Times New Roman" w:hAnsi="Times New Roman"/>
          <w:color w:val="000000" w:themeColor="text1"/>
          <w:sz w:val="24"/>
        </w:rPr>
        <w:t xml:space="preserve">e energie-auditverplichting </w:t>
      </w:r>
      <w:r w:rsidRPr="00E86528" w:rsidR="007870F9">
        <w:rPr>
          <w:rFonts w:ascii="Times New Roman" w:hAnsi="Times New Roman"/>
          <w:color w:val="000000" w:themeColor="text1"/>
          <w:sz w:val="24"/>
        </w:rPr>
        <w:t xml:space="preserve">is </w:t>
      </w:r>
      <w:r w:rsidRPr="00E86528" w:rsidR="48523659">
        <w:rPr>
          <w:rFonts w:ascii="Times New Roman" w:hAnsi="Times New Roman"/>
          <w:color w:val="000000" w:themeColor="text1"/>
          <w:sz w:val="24"/>
        </w:rPr>
        <w:t>dus de</w:t>
      </w:r>
      <w:r w:rsidRPr="00E86528" w:rsidR="6897B1B2">
        <w:rPr>
          <w:rFonts w:ascii="Times New Roman" w:hAnsi="Times New Roman"/>
          <w:color w:val="000000" w:themeColor="text1"/>
          <w:sz w:val="24"/>
        </w:rPr>
        <w:t xml:space="preserve"> combinatie van de auditrapportage en</w:t>
      </w:r>
      <w:r w:rsidRPr="00E86528" w:rsidR="6897B1B2">
        <w:rPr>
          <w:rFonts w:ascii="Times New Roman" w:hAnsi="Times New Roman"/>
          <w:sz w:val="24"/>
        </w:rPr>
        <w:t xml:space="preserve"> een daarbij horend auditverslag en actieplan.</w:t>
      </w:r>
      <w:r w:rsidRPr="00E86528" w:rsidR="6897B1B2">
        <w:rPr>
          <w:rFonts w:ascii="Times New Roman" w:hAnsi="Times New Roman"/>
          <w:color w:val="000000" w:themeColor="text1"/>
          <w:sz w:val="24"/>
        </w:rPr>
        <w:t xml:space="preserve"> </w:t>
      </w:r>
      <w:r w:rsidRPr="00E86528" w:rsidR="00F43593">
        <w:rPr>
          <w:rFonts w:ascii="Times New Roman" w:hAnsi="Times New Roman"/>
          <w:color w:val="000000" w:themeColor="text1"/>
          <w:sz w:val="24"/>
        </w:rPr>
        <w:t>De regels ro</w:t>
      </w:r>
      <w:r w:rsidRPr="00E86528" w:rsidR="000E1F86">
        <w:rPr>
          <w:rFonts w:ascii="Times New Roman" w:hAnsi="Times New Roman"/>
          <w:color w:val="000000" w:themeColor="text1"/>
          <w:sz w:val="24"/>
        </w:rPr>
        <w:t>n</w:t>
      </w:r>
      <w:r w:rsidRPr="00E86528" w:rsidR="00F43593">
        <w:rPr>
          <w:rFonts w:ascii="Times New Roman" w:hAnsi="Times New Roman"/>
          <w:color w:val="000000" w:themeColor="text1"/>
          <w:sz w:val="24"/>
        </w:rPr>
        <w:t xml:space="preserve">dom de </w:t>
      </w:r>
      <w:r w:rsidRPr="00E86528" w:rsidR="000E1F86">
        <w:rPr>
          <w:rFonts w:ascii="Times New Roman" w:hAnsi="Times New Roman"/>
          <w:color w:val="000000" w:themeColor="text1"/>
          <w:sz w:val="24"/>
        </w:rPr>
        <w:t>e</w:t>
      </w:r>
      <w:r w:rsidRPr="00E86528" w:rsidR="00F43593">
        <w:rPr>
          <w:rFonts w:ascii="Times New Roman" w:hAnsi="Times New Roman"/>
          <w:color w:val="000000" w:themeColor="text1"/>
          <w:sz w:val="24"/>
        </w:rPr>
        <w:t>nergie-auditverplichting strekken niet zover dat er een verplichting bestaat tot het uitvoeren van de in h</w:t>
      </w:r>
      <w:r w:rsidRPr="00E86528" w:rsidR="6897B1B2">
        <w:rPr>
          <w:rFonts w:ascii="Times New Roman" w:hAnsi="Times New Roman"/>
          <w:color w:val="000000" w:themeColor="text1"/>
          <w:sz w:val="24"/>
        </w:rPr>
        <w:t xml:space="preserve">et actieplan </w:t>
      </w:r>
      <w:r w:rsidRPr="00E86528" w:rsidR="00F43593">
        <w:rPr>
          <w:rFonts w:ascii="Times New Roman" w:hAnsi="Times New Roman"/>
          <w:color w:val="000000" w:themeColor="text1"/>
          <w:sz w:val="24"/>
        </w:rPr>
        <w:t>opgenomen maatregelen.</w:t>
      </w:r>
      <w:r w:rsidRPr="00E86528" w:rsidR="6897B1B2">
        <w:rPr>
          <w:rFonts w:ascii="Times New Roman" w:hAnsi="Times New Roman"/>
          <w:color w:val="000000" w:themeColor="text1"/>
          <w:sz w:val="24"/>
        </w:rPr>
        <w:t xml:space="preserve"> </w:t>
      </w:r>
      <w:r w:rsidRPr="00E86528" w:rsidR="00F20068">
        <w:rPr>
          <w:rFonts w:ascii="Times New Roman" w:hAnsi="Times New Roman"/>
          <w:color w:val="000000" w:themeColor="text1"/>
          <w:sz w:val="24"/>
        </w:rPr>
        <w:t xml:space="preserve">Artikel 11, tweede lid, van de richtlijn vereist dat </w:t>
      </w:r>
      <w:r w:rsidRPr="00E86528" w:rsidR="6897B1B2">
        <w:rPr>
          <w:rFonts w:ascii="Times New Roman" w:hAnsi="Times New Roman"/>
          <w:color w:val="000000" w:themeColor="text1"/>
          <w:sz w:val="24"/>
        </w:rPr>
        <w:t xml:space="preserve">de ondernemingen het actieplan en het uitvoeringspercentage van de in het actieplan opgenomen maatregelen </w:t>
      </w:r>
      <w:r w:rsidRPr="00E86528">
        <w:rPr>
          <w:rFonts w:ascii="Times New Roman" w:hAnsi="Times New Roman"/>
          <w:color w:val="000000" w:themeColor="text1"/>
          <w:sz w:val="24"/>
        </w:rPr>
        <w:t>bekend maken i</w:t>
      </w:r>
      <w:r w:rsidRPr="00E86528" w:rsidR="6897B1B2">
        <w:rPr>
          <w:rFonts w:ascii="Times New Roman" w:hAnsi="Times New Roman"/>
          <w:color w:val="000000" w:themeColor="text1"/>
          <w:sz w:val="24"/>
        </w:rPr>
        <w:t>n h</w:t>
      </w:r>
      <w:r w:rsidRPr="00E86528">
        <w:rPr>
          <w:rFonts w:ascii="Times New Roman" w:hAnsi="Times New Roman"/>
          <w:color w:val="000000" w:themeColor="text1"/>
          <w:sz w:val="24"/>
        </w:rPr>
        <w:t>et</w:t>
      </w:r>
      <w:r w:rsidRPr="00E86528" w:rsidR="6897B1B2">
        <w:rPr>
          <w:rFonts w:ascii="Times New Roman" w:hAnsi="Times New Roman"/>
          <w:color w:val="000000" w:themeColor="text1"/>
          <w:sz w:val="24"/>
        </w:rPr>
        <w:t xml:space="preserve"> jaarverslag</w:t>
      </w:r>
      <w:r w:rsidRPr="00E86528" w:rsidR="00F20068">
        <w:rPr>
          <w:rFonts w:ascii="Times New Roman" w:hAnsi="Times New Roman"/>
          <w:color w:val="000000" w:themeColor="text1"/>
          <w:sz w:val="24"/>
        </w:rPr>
        <w:t xml:space="preserve"> en dat zij ter beschikking van het publiek worden gesteld</w:t>
      </w:r>
      <w:r w:rsidRPr="00E86528" w:rsidR="6897B1B2">
        <w:rPr>
          <w:rFonts w:ascii="Times New Roman" w:hAnsi="Times New Roman"/>
          <w:color w:val="000000" w:themeColor="text1"/>
          <w:sz w:val="24"/>
        </w:rPr>
        <w:t>.</w:t>
      </w:r>
    </w:p>
    <w:p w:rsidRPr="00E86528" w:rsidR="000E636C" w:rsidP="000E636C" w:rsidRDefault="000E636C" w14:paraId="788786FB" w14:textId="77777777">
      <w:pPr>
        <w:rPr>
          <w:rFonts w:ascii="Times New Roman" w:hAnsi="Times New Roman"/>
          <w:color w:val="000000" w:themeColor="text1"/>
          <w:sz w:val="24"/>
        </w:rPr>
      </w:pPr>
    </w:p>
    <w:p w:rsidRPr="00E86528" w:rsidR="008E2A35" w:rsidP="000E636C" w:rsidRDefault="00AF1E62" w14:paraId="5962843E" w14:textId="2033B55E">
      <w:pPr>
        <w:rPr>
          <w:rFonts w:ascii="Times New Roman" w:hAnsi="Times New Roman"/>
          <w:i/>
          <w:iCs/>
          <w:color w:val="000000" w:themeColor="text1"/>
          <w:sz w:val="24"/>
        </w:rPr>
      </w:pPr>
      <w:r w:rsidRPr="00E86528">
        <w:rPr>
          <w:rFonts w:ascii="Times New Roman" w:hAnsi="Times New Roman"/>
          <w:i/>
          <w:iCs/>
          <w:color w:val="000000" w:themeColor="text1"/>
          <w:sz w:val="24"/>
        </w:rPr>
        <w:t xml:space="preserve">3.3.3 </w:t>
      </w:r>
      <w:r w:rsidRPr="00E86528" w:rsidR="008E2A35">
        <w:rPr>
          <w:rFonts w:ascii="Times New Roman" w:hAnsi="Times New Roman"/>
          <w:i/>
          <w:iCs/>
          <w:color w:val="000000" w:themeColor="text1"/>
          <w:sz w:val="24"/>
        </w:rPr>
        <w:t>Vrijstelling</w:t>
      </w:r>
    </w:p>
    <w:p w:rsidRPr="00E86528" w:rsidR="000E636C" w:rsidP="78B33E90" w:rsidRDefault="00802041" w14:paraId="025248FE" w14:textId="703159F0">
      <w:pPr>
        <w:rPr>
          <w:rFonts w:ascii="Times New Roman" w:hAnsi="Times New Roman"/>
          <w:color w:val="000000" w:themeColor="text1"/>
          <w:sz w:val="24"/>
        </w:rPr>
      </w:pPr>
      <w:r w:rsidRPr="00E86528">
        <w:rPr>
          <w:rFonts w:ascii="Times New Roman" w:hAnsi="Times New Roman"/>
          <w:color w:val="000000" w:themeColor="text1"/>
          <w:sz w:val="24"/>
        </w:rPr>
        <w:t>In het tiende en el</w:t>
      </w:r>
      <w:r w:rsidRPr="00E86528" w:rsidR="008334F4">
        <w:rPr>
          <w:rFonts w:ascii="Times New Roman" w:hAnsi="Times New Roman"/>
          <w:color w:val="000000" w:themeColor="text1"/>
          <w:sz w:val="24"/>
        </w:rPr>
        <w:t>f</w:t>
      </w:r>
      <w:r w:rsidRPr="00E86528">
        <w:rPr>
          <w:rFonts w:ascii="Times New Roman" w:hAnsi="Times New Roman"/>
          <w:color w:val="000000" w:themeColor="text1"/>
          <w:sz w:val="24"/>
        </w:rPr>
        <w:t xml:space="preserve">de lid, van artikel 11, van de richtlijn zijn een tweetal gevallen opgenomen waarin ondernemingen zijn vrijgesteld van de in het eerste en tweede lid van datzelfde artikel opgenomen vereisten. </w:t>
      </w:r>
      <w:r w:rsidRPr="00E86528" w:rsidR="36ABFA92">
        <w:rPr>
          <w:rFonts w:ascii="Times New Roman" w:hAnsi="Times New Roman"/>
          <w:color w:val="000000" w:themeColor="text1"/>
          <w:sz w:val="24"/>
        </w:rPr>
        <w:t>De eerste uitzondering</w:t>
      </w:r>
      <w:r w:rsidRPr="00E86528" w:rsidR="00FF66A4">
        <w:rPr>
          <w:rFonts w:ascii="Times New Roman" w:hAnsi="Times New Roman"/>
          <w:color w:val="000000" w:themeColor="text1"/>
          <w:sz w:val="24"/>
        </w:rPr>
        <w:t>,</w:t>
      </w:r>
      <w:r w:rsidRPr="00E86528" w:rsidR="36ABFA92">
        <w:rPr>
          <w:rFonts w:ascii="Times New Roman" w:hAnsi="Times New Roman"/>
          <w:color w:val="000000" w:themeColor="text1"/>
          <w:sz w:val="24"/>
        </w:rPr>
        <w:t xml:space="preserve"> </w:t>
      </w:r>
      <w:r w:rsidRPr="00E86528" w:rsidR="00FF66A4">
        <w:rPr>
          <w:rFonts w:ascii="Times New Roman" w:hAnsi="Times New Roman"/>
          <w:color w:val="000000" w:themeColor="text1"/>
          <w:sz w:val="24"/>
        </w:rPr>
        <w:t xml:space="preserve">die </w:t>
      </w:r>
      <w:r w:rsidRPr="00E86528" w:rsidR="36ABFA92">
        <w:rPr>
          <w:rFonts w:ascii="Times New Roman" w:hAnsi="Times New Roman"/>
          <w:color w:val="000000" w:themeColor="text1"/>
          <w:sz w:val="24"/>
        </w:rPr>
        <w:t>is opgenomen in a</w:t>
      </w:r>
      <w:r w:rsidRPr="00E86528" w:rsidR="6897B1B2">
        <w:rPr>
          <w:rFonts w:ascii="Times New Roman" w:hAnsi="Times New Roman"/>
          <w:color w:val="000000" w:themeColor="text1"/>
          <w:sz w:val="24"/>
        </w:rPr>
        <w:t>rtikel 11, tiende lid, van de richtlijn</w:t>
      </w:r>
      <w:r w:rsidRPr="00E86528" w:rsidR="00FF66A4">
        <w:rPr>
          <w:rFonts w:ascii="Times New Roman" w:hAnsi="Times New Roman"/>
          <w:color w:val="000000" w:themeColor="text1"/>
          <w:sz w:val="24"/>
        </w:rPr>
        <w:t>,</w:t>
      </w:r>
      <w:r w:rsidRPr="00E86528" w:rsidR="36ABFA92">
        <w:rPr>
          <w:rFonts w:ascii="Times New Roman" w:hAnsi="Times New Roman"/>
          <w:color w:val="000000" w:themeColor="text1"/>
          <w:sz w:val="24"/>
        </w:rPr>
        <w:t xml:space="preserve"> betreft de situatie dat een onderneming een energieprestatiecontract</w:t>
      </w:r>
      <w:r w:rsidRPr="00E86528" w:rsidR="283F7DAB">
        <w:rPr>
          <w:rFonts w:ascii="Times New Roman" w:hAnsi="Times New Roman"/>
          <w:color w:val="000000" w:themeColor="text1"/>
          <w:sz w:val="24"/>
        </w:rPr>
        <w:t xml:space="preserve"> (hierna: EPC)</w:t>
      </w:r>
      <w:r w:rsidRPr="00E86528" w:rsidR="36ABFA92">
        <w:rPr>
          <w:rFonts w:ascii="Times New Roman" w:hAnsi="Times New Roman"/>
          <w:color w:val="000000" w:themeColor="text1"/>
          <w:sz w:val="24"/>
        </w:rPr>
        <w:t xml:space="preserve"> </w:t>
      </w:r>
      <w:r w:rsidRPr="00E86528" w:rsidR="00841524">
        <w:rPr>
          <w:rFonts w:ascii="Times New Roman" w:hAnsi="Times New Roman"/>
          <w:color w:val="000000" w:themeColor="text1"/>
          <w:sz w:val="24"/>
        </w:rPr>
        <w:t>uitvoer</w:t>
      </w:r>
      <w:r w:rsidRPr="00E86528" w:rsidR="004226F1">
        <w:rPr>
          <w:rFonts w:ascii="Times New Roman" w:hAnsi="Times New Roman"/>
          <w:color w:val="000000" w:themeColor="text1"/>
          <w:sz w:val="24"/>
        </w:rPr>
        <w:t>t</w:t>
      </w:r>
      <w:r w:rsidRPr="00E86528" w:rsidR="00841524">
        <w:rPr>
          <w:rFonts w:ascii="Times New Roman" w:hAnsi="Times New Roman"/>
          <w:color w:val="000000" w:themeColor="text1"/>
          <w:sz w:val="24"/>
        </w:rPr>
        <w:t xml:space="preserve"> </w:t>
      </w:r>
      <w:r w:rsidRPr="00E86528" w:rsidR="36ABFA92">
        <w:rPr>
          <w:rFonts w:ascii="Times New Roman" w:hAnsi="Times New Roman"/>
          <w:color w:val="000000" w:themeColor="text1"/>
          <w:sz w:val="24"/>
        </w:rPr>
        <w:t>dat betrekking heeft op de nodige elementen van een EBS en dat voldoet aan de eisen van bijlage XV bij de richtlijn.</w:t>
      </w:r>
      <w:r w:rsidRPr="00E86528" w:rsidR="18E6A619">
        <w:rPr>
          <w:rFonts w:ascii="Times New Roman" w:hAnsi="Times New Roman"/>
          <w:color w:val="000000" w:themeColor="text1"/>
          <w:sz w:val="24"/>
        </w:rPr>
        <w:t xml:space="preserve"> Zo dient een EPC </w:t>
      </w:r>
      <w:r w:rsidRPr="00E86528" w:rsidR="008334F4">
        <w:rPr>
          <w:rFonts w:ascii="Times New Roman" w:hAnsi="Times New Roman"/>
          <w:color w:val="000000" w:themeColor="text1"/>
          <w:sz w:val="24"/>
        </w:rPr>
        <w:t xml:space="preserve">onder andere </w:t>
      </w:r>
      <w:r w:rsidRPr="00E86528" w:rsidR="18E6A619">
        <w:rPr>
          <w:rFonts w:ascii="Times New Roman" w:hAnsi="Times New Roman"/>
          <w:color w:val="000000" w:themeColor="text1"/>
          <w:sz w:val="24"/>
        </w:rPr>
        <w:t xml:space="preserve">een heldere en transparante lijst te bevatten van verplichtingen die zijn gemaakt tussen beide partijen en de maatregelen die de energie-efficiëntie gaan verbeteren. </w:t>
      </w:r>
      <w:r w:rsidRPr="00E86528" w:rsidR="008334F4">
        <w:rPr>
          <w:rFonts w:ascii="Times New Roman" w:hAnsi="Times New Roman"/>
          <w:color w:val="000000" w:themeColor="text1"/>
          <w:sz w:val="24"/>
        </w:rPr>
        <w:t>Daarnaast</w:t>
      </w:r>
      <w:r w:rsidRPr="00E86528" w:rsidR="00841524">
        <w:rPr>
          <w:rFonts w:ascii="Times New Roman" w:hAnsi="Times New Roman"/>
          <w:color w:val="000000" w:themeColor="text1"/>
          <w:sz w:val="24"/>
        </w:rPr>
        <w:t xml:space="preserve"> </w:t>
      </w:r>
      <w:r w:rsidRPr="00E86528" w:rsidR="008334F4">
        <w:rPr>
          <w:rFonts w:ascii="Times New Roman" w:hAnsi="Times New Roman"/>
          <w:color w:val="000000" w:themeColor="text1"/>
          <w:sz w:val="24"/>
        </w:rPr>
        <w:t>dienen d</w:t>
      </w:r>
      <w:r w:rsidRPr="00E86528" w:rsidR="18E6A619">
        <w:rPr>
          <w:rFonts w:ascii="Times New Roman" w:hAnsi="Times New Roman"/>
          <w:color w:val="000000" w:themeColor="text1"/>
          <w:sz w:val="24"/>
        </w:rPr>
        <w:t>e voortgang en financiële consequenties</w:t>
      </w:r>
      <w:r w:rsidRPr="00E86528" w:rsidR="00893AE1">
        <w:rPr>
          <w:rFonts w:ascii="Times New Roman" w:hAnsi="Times New Roman"/>
          <w:color w:val="000000" w:themeColor="text1"/>
          <w:sz w:val="24"/>
        </w:rPr>
        <w:t xml:space="preserve"> </w:t>
      </w:r>
      <w:r w:rsidRPr="00E86528" w:rsidR="18E6A619">
        <w:rPr>
          <w:rFonts w:ascii="Times New Roman" w:hAnsi="Times New Roman"/>
          <w:color w:val="000000" w:themeColor="text1"/>
          <w:sz w:val="24"/>
        </w:rPr>
        <w:t>gemonitord te worden.</w:t>
      </w:r>
      <w:r w:rsidRPr="00E86528" w:rsidR="36ABFA92">
        <w:rPr>
          <w:rFonts w:ascii="Times New Roman" w:hAnsi="Times New Roman"/>
          <w:color w:val="000000" w:themeColor="text1"/>
          <w:sz w:val="24"/>
        </w:rPr>
        <w:t xml:space="preserve"> De in het elfde lid</w:t>
      </w:r>
      <w:r w:rsidRPr="00E86528" w:rsidR="008334F4">
        <w:rPr>
          <w:rFonts w:ascii="Times New Roman" w:hAnsi="Times New Roman"/>
          <w:color w:val="000000" w:themeColor="text1"/>
          <w:sz w:val="24"/>
        </w:rPr>
        <w:t>, van artikel 11 opgenomen vrijstelling</w:t>
      </w:r>
      <w:r w:rsidRPr="00E86528" w:rsidR="00893AE1">
        <w:rPr>
          <w:rFonts w:ascii="Times New Roman" w:hAnsi="Times New Roman"/>
          <w:color w:val="000000" w:themeColor="text1"/>
          <w:sz w:val="24"/>
        </w:rPr>
        <w:t xml:space="preserve"> </w:t>
      </w:r>
      <w:r w:rsidRPr="00E86528" w:rsidR="36ABFA92">
        <w:rPr>
          <w:rFonts w:ascii="Times New Roman" w:hAnsi="Times New Roman"/>
          <w:color w:val="000000" w:themeColor="text1"/>
          <w:sz w:val="24"/>
        </w:rPr>
        <w:t>betreft de situatie dat een onderneming een milieubeheersysteem toepas</w:t>
      </w:r>
      <w:r w:rsidRPr="00E86528" w:rsidR="79BC0F40">
        <w:rPr>
          <w:rFonts w:ascii="Times New Roman" w:hAnsi="Times New Roman"/>
          <w:color w:val="000000" w:themeColor="text1"/>
          <w:sz w:val="24"/>
        </w:rPr>
        <w:t>t</w:t>
      </w:r>
      <w:r w:rsidRPr="00E86528" w:rsidR="008334F4">
        <w:rPr>
          <w:rFonts w:ascii="Times New Roman" w:hAnsi="Times New Roman"/>
          <w:color w:val="000000" w:themeColor="text1"/>
          <w:sz w:val="24"/>
        </w:rPr>
        <w:t>,</w:t>
      </w:r>
      <w:r w:rsidRPr="00E86528" w:rsidR="36ABFA92">
        <w:rPr>
          <w:rFonts w:ascii="Times New Roman" w:hAnsi="Times New Roman"/>
          <w:color w:val="000000" w:themeColor="text1"/>
          <w:sz w:val="24"/>
        </w:rPr>
        <w:t xml:space="preserve"> dat door een onafhankelijk orgaan overeenkomstig de Europese of internationale normen is gecertificeerd</w:t>
      </w:r>
      <w:r w:rsidRPr="00E86528" w:rsidR="00392EDA">
        <w:rPr>
          <w:rFonts w:ascii="Times New Roman" w:hAnsi="Times New Roman"/>
          <w:color w:val="000000" w:themeColor="text1"/>
          <w:sz w:val="24"/>
        </w:rPr>
        <w:t>. Dit</w:t>
      </w:r>
      <w:r w:rsidRPr="00E86528" w:rsidR="36ABFA92">
        <w:rPr>
          <w:rFonts w:ascii="Times New Roman" w:hAnsi="Times New Roman"/>
          <w:color w:val="000000" w:themeColor="text1"/>
          <w:sz w:val="24"/>
        </w:rPr>
        <w:t xml:space="preserve"> milieubeheersysteem </w:t>
      </w:r>
      <w:r w:rsidRPr="00E86528" w:rsidR="00392EDA">
        <w:rPr>
          <w:rFonts w:ascii="Times New Roman" w:hAnsi="Times New Roman"/>
          <w:color w:val="000000" w:themeColor="text1"/>
          <w:sz w:val="24"/>
        </w:rPr>
        <w:t xml:space="preserve">dient </w:t>
      </w:r>
      <w:r w:rsidRPr="00E86528" w:rsidR="36ABFA92">
        <w:rPr>
          <w:rFonts w:ascii="Times New Roman" w:hAnsi="Times New Roman"/>
          <w:color w:val="000000" w:themeColor="text1"/>
          <w:sz w:val="24"/>
        </w:rPr>
        <w:t xml:space="preserve">een energie-audit </w:t>
      </w:r>
      <w:r w:rsidRPr="00E86528" w:rsidR="00392EDA">
        <w:rPr>
          <w:rFonts w:ascii="Times New Roman" w:hAnsi="Times New Roman"/>
          <w:color w:val="000000" w:themeColor="text1"/>
          <w:sz w:val="24"/>
        </w:rPr>
        <w:t xml:space="preserve">te </w:t>
      </w:r>
      <w:r w:rsidRPr="00E86528" w:rsidR="36ABFA92">
        <w:rPr>
          <w:rFonts w:ascii="Times New Roman" w:hAnsi="Times New Roman"/>
          <w:color w:val="000000" w:themeColor="text1"/>
          <w:sz w:val="24"/>
        </w:rPr>
        <w:t>omvat</w:t>
      </w:r>
      <w:r w:rsidRPr="00E86528" w:rsidR="00392EDA">
        <w:rPr>
          <w:rFonts w:ascii="Times New Roman" w:hAnsi="Times New Roman"/>
          <w:color w:val="000000" w:themeColor="text1"/>
          <w:sz w:val="24"/>
        </w:rPr>
        <w:t>ten</w:t>
      </w:r>
      <w:r w:rsidRPr="00E86528" w:rsidR="36ABFA92">
        <w:rPr>
          <w:rFonts w:ascii="Times New Roman" w:hAnsi="Times New Roman"/>
          <w:color w:val="000000" w:themeColor="text1"/>
          <w:sz w:val="24"/>
        </w:rPr>
        <w:t xml:space="preserve"> die berust op de minimumcriteria die zijn opgenomen in bijlage VI bij de richtlijn.</w:t>
      </w:r>
      <w:r w:rsidRPr="00E86528" w:rsidR="18E6A619">
        <w:rPr>
          <w:rFonts w:ascii="Times New Roman" w:hAnsi="Times New Roman"/>
          <w:color w:val="000000" w:themeColor="text1"/>
          <w:sz w:val="24"/>
        </w:rPr>
        <w:t xml:space="preserve"> Deze minimumeisen uit bijlage VI bevatten onder andere </w:t>
      </w:r>
      <w:r w:rsidRPr="00E86528" w:rsidR="77946A89">
        <w:rPr>
          <w:rFonts w:ascii="Times New Roman" w:hAnsi="Times New Roman"/>
          <w:color w:val="000000" w:themeColor="text1"/>
          <w:sz w:val="24"/>
        </w:rPr>
        <w:t xml:space="preserve">een </w:t>
      </w:r>
      <w:r w:rsidRPr="00E86528" w:rsidR="18E6A619">
        <w:rPr>
          <w:rFonts w:ascii="Times New Roman" w:hAnsi="Times New Roman"/>
          <w:color w:val="000000" w:themeColor="text1"/>
          <w:sz w:val="24"/>
        </w:rPr>
        <w:t xml:space="preserve">gedetailleerd overzicht van het energiegebruiksprofiel, een lijst met maatregelen om het energiegebruik te verminderen en het potentieel </w:t>
      </w:r>
      <w:r w:rsidRPr="00E86528" w:rsidR="00392EDA">
        <w:rPr>
          <w:rFonts w:ascii="Times New Roman" w:hAnsi="Times New Roman"/>
          <w:color w:val="000000" w:themeColor="text1"/>
          <w:sz w:val="24"/>
        </w:rPr>
        <w:t>voor de kostenefficiënte productie van hernieuwbare energie</w:t>
      </w:r>
      <w:r w:rsidRPr="00E86528" w:rsidR="18E6A619">
        <w:rPr>
          <w:rFonts w:ascii="Times New Roman" w:hAnsi="Times New Roman"/>
          <w:color w:val="000000" w:themeColor="text1"/>
          <w:sz w:val="24"/>
        </w:rPr>
        <w:t>.</w:t>
      </w:r>
      <w:r w:rsidRPr="00E86528" w:rsidR="36ABFA92">
        <w:rPr>
          <w:rFonts w:ascii="Times New Roman" w:hAnsi="Times New Roman"/>
          <w:color w:val="000000" w:themeColor="text1"/>
          <w:sz w:val="24"/>
        </w:rPr>
        <w:t xml:space="preserve"> </w:t>
      </w:r>
      <w:r w:rsidRPr="00E86528" w:rsidR="008334F4">
        <w:rPr>
          <w:rFonts w:ascii="Times New Roman" w:hAnsi="Times New Roman"/>
          <w:sz w:val="24"/>
        </w:rPr>
        <w:t xml:space="preserve">Wanneer een onderneming een </w:t>
      </w:r>
      <w:r w:rsidRPr="00E86528" w:rsidR="283F7DAB">
        <w:rPr>
          <w:rFonts w:ascii="Times New Roman" w:hAnsi="Times New Roman"/>
          <w:sz w:val="24"/>
        </w:rPr>
        <w:t>E</w:t>
      </w:r>
      <w:r w:rsidRPr="00E86528" w:rsidR="2421F146">
        <w:rPr>
          <w:rFonts w:ascii="Times New Roman" w:hAnsi="Times New Roman"/>
          <w:sz w:val="24"/>
        </w:rPr>
        <w:t>PC</w:t>
      </w:r>
      <w:r w:rsidRPr="00E86528" w:rsidR="008334F4">
        <w:rPr>
          <w:rFonts w:ascii="Times New Roman" w:hAnsi="Times New Roman"/>
          <w:sz w:val="24"/>
        </w:rPr>
        <w:t xml:space="preserve"> uitvoert</w:t>
      </w:r>
      <w:r w:rsidRPr="00E86528" w:rsidR="36ABFA92">
        <w:rPr>
          <w:rFonts w:ascii="Times New Roman" w:hAnsi="Times New Roman"/>
          <w:sz w:val="24"/>
        </w:rPr>
        <w:t xml:space="preserve"> of een </w:t>
      </w:r>
      <w:r w:rsidRPr="00E86528" w:rsidR="6897B1B2">
        <w:rPr>
          <w:rFonts w:ascii="Times New Roman" w:hAnsi="Times New Roman"/>
          <w:sz w:val="24"/>
        </w:rPr>
        <w:t>milieubeheersysteem</w:t>
      </w:r>
      <w:r w:rsidRPr="00E86528" w:rsidR="36ABFA92">
        <w:rPr>
          <w:rFonts w:ascii="Times New Roman" w:hAnsi="Times New Roman"/>
          <w:sz w:val="24"/>
        </w:rPr>
        <w:t xml:space="preserve"> toepas</w:t>
      </w:r>
      <w:r w:rsidRPr="00E86528" w:rsidR="008334F4">
        <w:rPr>
          <w:rFonts w:ascii="Times New Roman" w:hAnsi="Times New Roman"/>
          <w:sz w:val="24"/>
        </w:rPr>
        <w:t xml:space="preserve">t, is de verwachting dat dit </w:t>
      </w:r>
      <w:r w:rsidRPr="00E86528" w:rsidR="6897B1B2">
        <w:rPr>
          <w:rFonts w:ascii="Times New Roman" w:hAnsi="Times New Roman"/>
          <w:sz w:val="24"/>
        </w:rPr>
        <w:t xml:space="preserve">zorgt voor </w:t>
      </w:r>
      <w:r w:rsidRPr="00E86528" w:rsidR="00E179BA">
        <w:rPr>
          <w:rFonts w:ascii="Times New Roman" w:hAnsi="Times New Roman"/>
          <w:sz w:val="24"/>
        </w:rPr>
        <w:t>dus</w:t>
      </w:r>
      <w:r w:rsidRPr="00E86528" w:rsidR="6897B1B2">
        <w:rPr>
          <w:rFonts w:ascii="Times New Roman" w:hAnsi="Times New Roman"/>
          <w:sz w:val="24"/>
        </w:rPr>
        <w:t>danige sturing op</w:t>
      </w:r>
      <w:r w:rsidRPr="00E86528" w:rsidR="008334F4">
        <w:rPr>
          <w:rFonts w:ascii="Times New Roman" w:hAnsi="Times New Roman"/>
          <w:sz w:val="24"/>
        </w:rPr>
        <w:t xml:space="preserve"> een efficiënt</w:t>
      </w:r>
      <w:r w:rsidRPr="00E86528" w:rsidR="6897B1B2">
        <w:rPr>
          <w:rFonts w:ascii="Times New Roman" w:hAnsi="Times New Roman"/>
          <w:sz w:val="24"/>
        </w:rPr>
        <w:t xml:space="preserve"> energie</w:t>
      </w:r>
      <w:r w:rsidRPr="00E86528" w:rsidR="008334F4">
        <w:rPr>
          <w:rFonts w:ascii="Times New Roman" w:hAnsi="Times New Roman"/>
          <w:sz w:val="24"/>
        </w:rPr>
        <w:t>gebruik van de onderneming</w:t>
      </w:r>
      <w:r w:rsidRPr="00E86528" w:rsidR="6897B1B2">
        <w:rPr>
          <w:rFonts w:ascii="Times New Roman" w:hAnsi="Times New Roman"/>
          <w:sz w:val="24"/>
        </w:rPr>
        <w:t xml:space="preserve"> </w:t>
      </w:r>
      <w:r w:rsidRPr="00E86528" w:rsidR="004845F9">
        <w:rPr>
          <w:rFonts w:ascii="Times New Roman" w:hAnsi="Times New Roman"/>
          <w:sz w:val="24"/>
        </w:rPr>
        <w:t>dat het in kaart brengen van energiebesparende maatregelen al is gedaan of weinig bijdraagt.</w:t>
      </w:r>
      <w:r w:rsidRPr="00E86528" w:rsidR="00531CA2">
        <w:rPr>
          <w:rStyle w:val="Voetnootmarkering"/>
          <w:rFonts w:ascii="Times New Roman" w:hAnsi="Times New Roman"/>
          <w:sz w:val="24"/>
        </w:rPr>
        <w:footnoteReference w:id="27"/>
      </w:r>
    </w:p>
    <w:p w:rsidRPr="00E86528" w:rsidR="000E636C" w:rsidP="000E636C" w:rsidRDefault="000E636C" w14:paraId="29C6EADA" w14:textId="77777777">
      <w:pPr>
        <w:rPr>
          <w:rFonts w:ascii="Times New Roman" w:hAnsi="Times New Roman"/>
          <w:color w:val="000000" w:themeColor="text1"/>
          <w:sz w:val="24"/>
        </w:rPr>
      </w:pPr>
    </w:p>
    <w:p w:rsidRPr="00E86528" w:rsidR="000E636C" w:rsidP="000E636C" w:rsidRDefault="70F9AB4A" w14:paraId="3A5C8C37" w14:textId="62516D31">
      <w:pPr>
        <w:rPr>
          <w:rFonts w:ascii="Times New Roman" w:hAnsi="Times New Roman"/>
          <w:sz w:val="24"/>
        </w:rPr>
      </w:pPr>
      <w:r w:rsidRPr="00E86528">
        <w:rPr>
          <w:rFonts w:ascii="Times New Roman" w:hAnsi="Times New Roman"/>
          <w:i/>
          <w:iCs/>
          <w:color w:val="000000" w:themeColor="text1"/>
          <w:sz w:val="24"/>
        </w:rPr>
        <w:t>3.3.</w:t>
      </w:r>
      <w:r w:rsidRPr="00E86528" w:rsidR="7DF55B0B">
        <w:rPr>
          <w:rFonts w:ascii="Times New Roman" w:hAnsi="Times New Roman"/>
          <w:i/>
          <w:iCs/>
          <w:color w:val="000000" w:themeColor="text1"/>
          <w:sz w:val="24"/>
        </w:rPr>
        <w:t>4</w:t>
      </w:r>
      <w:r w:rsidRPr="00E86528">
        <w:rPr>
          <w:rFonts w:ascii="Times New Roman" w:hAnsi="Times New Roman"/>
          <w:i/>
          <w:iCs/>
          <w:color w:val="000000" w:themeColor="text1"/>
          <w:sz w:val="24"/>
        </w:rPr>
        <w:t xml:space="preserve"> </w:t>
      </w:r>
      <w:r w:rsidRPr="00E86528" w:rsidR="6897B1B2">
        <w:rPr>
          <w:rFonts w:ascii="Times New Roman" w:hAnsi="Times New Roman"/>
          <w:i/>
          <w:iCs/>
          <w:color w:val="000000" w:themeColor="text1"/>
          <w:sz w:val="24"/>
        </w:rPr>
        <w:t>Implementatie</w:t>
      </w:r>
      <w:r w:rsidRPr="00E86528">
        <w:rPr>
          <w:rFonts w:ascii="Times New Roman" w:hAnsi="Times New Roman"/>
          <w:i/>
          <w:iCs/>
          <w:color w:val="000000" w:themeColor="text1"/>
          <w:sz w:val="24"/>
        </w:rPr>
        <w:t xml:space="preserve"> </w:t>
      </w:r>
      <w:r w:rsidRPr="00E86528" w:rsidR="00090770">
        <w:rPr>
          <w:rFonts w:ascii="Times New Roman" w:hAnsi="Times New Roman"/>
          <w:i/>
          <w:iCs/>
          <w:color w:val="000000" w:themeColor="text1"/>
          <w:sz w:val="24"/>
        </w:rPr>
        <w:t>verplichting</w:t>
      </w:r>
      <w:r w:rsidRPr="00E86528" w:rsidR="007A6C2B">
        <w:rPr>
          <w:rFonts w:ascii="Times New Roman" w:hAnsi="Times New Roman"/>
          <w:i/>
          <w:iCs/>
          <w:color w:val="000000" w:themeColor="text1"/>
          <w:sz w:val="24"/>
        </w:rPr>
        <w:t xml:space="preserve"> tot toepassen</w:t>
      </w:r>
      <w:r w:rsidRPr="00E86528" w:rsidR="00090770">
        <w:rPr>
          <w:rFonts w:ascii="Times New Roman" w:hAnsi="Times New Roman"/>
          <w:i/>
          <w:iCs/>
          <w:color w:val="000000" w:themeColor="text1"/>
          <w:sz w:val="24"/>
        </w:rPr>
        <w:t xml:space="preserve"> </w:t>
      </w:r>
      <w:r w:rsidRPr="00E86528">
        <w:rPr>
          <w:rFonts w:ascii="Times New Roman" w:hAnsi="Times New Roman"/>
          <w:i/>
          <w:iCs/>
          <w:color w:val="000000" w:themeColor="text1"/>
          <w:sz w:val="24"/>
        </w:rPr>
        <w:t>energiebeheersyste</w:t>
      </w:r>
      <w:r w:rsidRPr="00E86528" w:rsidR="00F21E39">
        <w:rPr>
          <w:rFonts w:ascii="Times New Roman" w:hAnsi="Times New Roman"/>
          <w:i/>
          <w:iCs/>
          <w:color w:val="000000" w:themeColor="text1"/>
          <w:sz w:val="24"/>
        </w:rPr>
        <w:t>em</w:t>
      </w:r>
      <w:r w:rsidRPr="00E86528" w:rsidR="00090770">
        <w:rPr>
          <w:rFonts w:ascii="Times New Roman" w:hAnsi="Times New Roman"/>
          <w:i/>
          <w:iCs/>
          <w:color w:val="000000" w:themeColor="text1"/>
          <w:sz w:val="24"/>
        </w:rPr>
        <w:t xml:space="preserve"> en </w:t>
      </w:r>
      <w:r w:rsidRPr="00E86528" w:rsidR="007A6C2B">
        <w:rPr>
          <w:rFonts w:ascii="Times New Roman" w:hAnsi="Times New Roman"/>
          <w:i/>
          <w:iCs/>
          <w:color w:val="000000" w:themeColor="text1"/>
          <w:sz w:val="24"/>
        </w:rPr>
        <w:t xml:space="preserve">ondergaan van </w:t>
      </w:r>
      <w:r w:rsidRPr="00E86528" w:rsidR="00090770">
        <w:rPr>
          <w:rFonts w:ascii="Times New Roman" w:hAnsi="Times New Roman"/>
          <w:i/>
          <w:iCs/>
          <w:color w:val="000000" w:themeColor="text1"/>
          <w:sz w:val="24"/>
        </w:rPr>
        <w:t>energie-audit</w:t>
      </w:r>
    </w:p>
    <w:p w:rsidRPr="00E86528" w:rsidR="000E636C" w:rsidP="000E636C" w:rsidRDefault="6897B1B2" w14:paraId="0B7BEA88" w14:textId="5E27CA2B">
      <w:pPr>
        <w:rPr>
          <w:rFonts w:ascii="Times New Roman" w:hAnsi="Times New Roman"/>
          <w:sz w:val="24"/>
        </w:rPr>
      </w:pPr>
      <w:r w:rsidRPr="00E86528">
        <w:rPr>
          <w:rFonts w:ascii="Times New Roman" w:hAnsi="Times New Roman"/>
          <w:sz w:val="24"/>
        </w:rPr>
        <w:t>Artikel 11 van de richtlijn</w:t>
      </w:r>
      <w:r w:rsidRPr="00E86528" w:rsidR="6B64E4FF">
        <w:rPr>
          <w:rFonts w:ascii="Times New Roman" w:hAnsi="Times New Roman"/>
          <w:sz w:val="24"/>
        </w:rPr>
        <w:t xml:space="preserve"> wordt geïmplementeerd met een aa</w:t>
      </w:r>
      <w:r w:rsidRPr="00E86528" w:rsidR="73E0C741">
        <w:rPr>
          <w:rFonts w:ascii="Times New Roman" w:hAnsi="Times New Roman"/>
          <w:sz w:val="24"/>
        </w:rPr>
        <w:t xml:space="preserve">ntal </w:t>
      </w:r>
      <w:r w:rsidRPr="00E86528" w:rsidR="00C13FC3">
        <w:rPr>
          <w:rFonts w:ascii="Times New Roman" w:hAnsi="Times New Roman"/>
          <w:sz w:val="24"/>
        </w:rPr>
        <w:t xml:space="preserve">voorgenomen </w:t>
      </w:r>
      <w:r w:rsidRPr="00E86528" w:rsidR="73E0C741">
        <w:rPr>
          <w:rFonts w:ascii="Times New Roman" w:hAnsi="Times New Roman"/>
          <w:sz w:val="24"/>
        </w:rPr>
        <w:t>wijzigingen van</w:t>
      </w:r>
      <w:r w:rsidRPr="00E86528">
        <w:rPr>
          <w:rFonts w:ascii="Times New Roman" w:hAnsi="Times New Roman"/>
          <w:sz w:val="24"/>
        </w:rPr>
        <w:t xml:space="preserve"> artikel 18 van de </w:t>
      </w:r>
      <w:r w:rsidRPr="00E86528" w:rsidR="760BF39B">
        <w:rPr>
          <w:rFonts w:ascii="Times New Roman" w:hAnsi="Times New Roman"/>
          <w:sz w:val="24"/>
        </w:rPr>
        <w:t>W</w:t>
      </w:r>
      <w:r w:rsidRPr="00E86528">
        <w:rPr>
          <w:rFonts w:ascii="Times New Roman" w:hAnsi="Times New Roman"/>
          <w:sz w:val="24"/>
        </w:rPr>
        <w:t>et</w:t>
      </w:r>
      <w:r w:rsidRPr="00E86528" w:rsidR="11AA9499">
        <w:rPr>
          <w:rFonts w:ascii="Times New Roman" w:hAnsi="Times New Roman"/>
          <w:sz w:val="24"/>
        </w:rPr>
        <w:t xml:space="preserve"> </w:t>
      </w:r>
      <w:r w:rsidRPr="00E86528" w:rsidR="760BF39B">
        <w:rPr>
          <w:rFonts w:ascii="Times New Roman" w:hAnsi="Times New Roman"/>
          <w:sz w:val="24"/>
        </w:rPr>
        <w:t>u</w:t>
      </w:r>
      <w:r w:rsidRPr="00E86528" w:rsidR="06EE16B3">
        <w:rPr>
          <w:rFonts w:ascii="Times New Roman" w:hAnsi="Times New Roman"/>
          <w:sz w:val="24"/>
        </w:rPr>
        <w:t>itvoering EU</w:t>
      </w:r>
      <w:r w:rsidRPr="00E86528" w:rsidR="760BF39B">
        <w:rPr>
          <w:rFonts w:ascii="Times New Roman" w:hAnsi="Times New Roman"/>
          <w:sz w:val="24"/>
        </w:rPr>
        <w:t>-</w:t>
      </w:r>
      <w:r w:rsidRPr="00E86528" w:rsidR="06EE16B3">
        <w:rPr>
          <w:rFonts w:ascii="Times New Roman" w:hAnsi="Times New Roman"/>
          <w:sz w:val="24"/>
        </w:rPr>
        <w:t xml:space="preserve">handelingen </w:t>
      </w:r>
      <w:r w:rsidRPr="00E86528" w:rsidR="760BF39B">
        <w:rPr>
          <w:rFonts w:ascii="Times New Roman" w:hAnsi="Times New Roman"/>
          <w:sz w:val="24"/>
        </w:rPr>
        <w:t>e</w:t>
      </w:r>
      <w:r w:rsidRPr="00E86528" w:rsidR="06EE16B3">
        <w:rPr>
          <w:rFonts w:ascii="Times New Roman" w:hAnsi="Times New Roman"/>
          <w:sz w:val="24"/>
        </w:rPr>
        <w:t>nergie-</w:t>
      </w:r>
      <w:r w:rsidRPr="00E86528" w:rsidR="760BF39B">
        <w:rPr>
          <w:rFonts w:ascii="Times New Roman" w:hAnsi="Times New Roman"/>
          <w:sz w:val="24"/>
        </w:rPr>
        <w:t>e</w:t>
      </w:r>
      <w:r w:rsidRPr="00E86528" w:rsidR="06EE16B3">
        <w:rPr>
          <w:rFonts w:ascii="Times New Roman" w:hAnsi="Times New Roman"/>
          <w:sz w:val="24"/>
        </w:rPr>
        <w:t>fficiëntie</w:t>
      </w:r>
      <w:r w:rsidRPr="00E86528">
        <w:rPr>
          <w:rFonts w:ascii="Times New Roman" w:hAnsi="Times New Roman"/>
          <w:sz w:val="24"/>
        </w:rPr>
        <w:t xml:space="preserve">. </w:t>
      </w:r>
      <w:r w:rsidRPr="00E86528" w:rsidR="00081C84">
        <w:rPr>
          <w:rFonts w:ascii="Times New Roman" w:hAnsi="Times New Roman"/>
          <w:sz w:val="24"/>
        </w:rPr>
        <w:t xml:space="preserve">Voorgesteld wordt </w:t>
      </w:r>
      <w:r w:rsidRPr="00E86528" w:rsidR="00F0171D">
        <w:rPr>
          <w:rFonts w:ascii="Times New Roman" w:hAnsi="Times New Roman"/>
          <w:sz w:val="24"/>
        </w:rPr>
        <w:t>om d</w:t>
      </w:r>
      <w:r w:rsidRPr="00E86528">
        <w:rPr>
          <w:rFonts w:ascii="Times New Roman" w:hAnsi="Times New Roman"/>
          <w:sz w:val="24"/>
        </w:rPr>
        <w:t>e EBS-verplichting uit het eerste lid</w:t>
      </w:r>
      <w:r w:rsidRPr="00E86528" w:rsidR="00341C5F">
        <w:rPr>
          <w:rFonts w:ascii="Times New Roman" w:hAnsi="Times New Roman"/>
          <w:sz w:val="24"/>
        </w:rPr>
        <w:t>,</w:t>
      </w:r>
      <w:r w:rsidRPr="00E86528">
        <w:rPr>
          <w:rFonts w:ascii="Times New Roman" w:hAnsi="Times New Roman"/>
          <w:sz w:val="24"/>
        </w:rPr>
        <w:t xml:space="preserve"> van artikel 11</w:t>
      </w:r>
      <w:r w:rsidRPr="00E86528" w:rsidR="00341C5F">
        <w:rPr>
          <w:rFonts w:ascii="Times New Roman" w:hAnsi="Times New Roman"/>
          <w:sz w:val="24"/>
        </w:rPr>
        <w:t>,</w:t>
      </w:r>
      <w:r w:rsidRPr="00E86528">
        <w:rPr>
          <w:rFonts w:ascii="Times New Roman" w:hAnsi="Times New Roman"/>
          <w:sz w:val="24"/>
        </w:rPr>
        <w:t xml:space="preserve"> van de richtlijn </w:t>
      </w:r>
      <w:r w:rsidRPr="00E86528" w:rsidR="00F0171D">
        <w:rPr>
          <w:rFonts w:ascii="Times New Roman" w:hAnsi="Times New Roman"/>
          <w:sz w:val="24"/>
        </w:rPr>
        <w:t>op te nemen</w:t>
      </w:r>
      <w:r w:rsidRPr="00E86528">
        <w:rPr>
          <w:rFonts w:ascii="Times New Roman" w:hAnsi="Times New Roman"/>
          <w:sz w:val="24"/>
        </w:rPr>
        <w:t xml:space="preserve"> in het eerste lid</w:t>
      </w:r>
      <w:r w:rsidRPr="00E86528" w:rsidR="00341C5F">
        <w:rPr>
          <w:rFonts w:ascii="Times New Roman" w:hAnsi="Times New Roman"/>
          <w:sz w:val="24"/>
        </w:rPr>
        <w:t>,</w:t>
      </w:r>
      <w:r w:rsidRPr="00E86528">
        <w:rPr>
          <w:rFonts w:ascii="Times New Roman" w:hAnsi="Times New Roman"/>
          <w:sz w:val="24"/>
        </w:rPr>
        <w:t xml:space="preserve"> van artikel 18</w:t>
      </w:r>
      <w:r w:rsidRPr="00E86528" w:rsidR="00341C5F">
        <w:rPr>
          <w:rFonts w:ascii="Times New Roman" w:hAnsi="Times New Roman"/>
          <w:sz w:val="24"/>
        </w:rPr>
        <w:t>,</w:t>
      </w:r>
      <w:r w:rsidRPr="00E86528">
        <w:rPr>
          <w:rFonts w:ascii="Times New Roman" w:hAnsi="Times New Roman"/>
          <w:sz w:val="24"/>
        </w:rPr>
        <w:t xml:space="preserve"> van de</w:t>
      </w:r>
      <w:r w:rsidRPr="00E86528" w:rsidR="3B5E9EB7">
        <w:rPr>
          <w:rFonts w:ascii="Times New Roman" w:hAnsi="Times New Roman"/>
          <w:sz w:val="24"/>
        </w:rPr>
        <w:t>ze</w:t>
      </w:r>
      <w:r w:rsidRPr="00E86528">
        <w:rPr>
          <w:rFonts w:ascii="Times New Roman" w:hAnsi="Times New Roman"/>
          <w:sz w:val="24"/>
        </w:rPr>
        <w:t xml:space="preserve"> wet. Ondernemingen met een gemiddeld </w:t>
      </w:r>
      <w:r w:rsidRPr="00E86528" w:rsidR="001350D5">
        <w:rPr>
          <w:rFonts w:ascii="Times New Roman" w:hAnsi="Times New Roman"/>
          <w:sz w:val="24"/>
        </w:rPr>
        <w:t xml:space="preserve">jaarlijks </w:t>
      </w:r>
      <w:r w:rsidRPr="00E86528">
        <w:rPr>
          <w:rFonts w:ascii="Times New Roman" w:hAnsi="Times New Roman"/>
          <w:sz w:val="24"/>
        </w:rPr>
        <w:t>energiegebruik van meer dan 85</w:t>
      </w:r>
      <w:r w:rsidRPr="00E86528" w:rsidR="2C32E138">
        <w:rPr>
          <w:rFonts w:ascii="Times New Roman" w:hAnsi="Times New Roman"/>
          <w:sz w:val="24"/>
        </w:rPr>
        <w:t xml:space="preserve"> </w:t>
      </w:r>
      <w:r w:rsidRPr="00E86528">
        <w:rPr>
          <w:rFonts w:ascii="Times New Roman" w:hAnsi="Times New Roman"/>
          <w:sz w:val="24"/>
        </w:rPr>
        <w:t xml:space="preserve">TJ in de afgelopen drie jaar worden </w:t>
      </w:r>
      <w:r w:rsidRPr="00E86528" w:rsidR="004144FD">
        <w:rPr>
          <w:rFonts w:ascii="Times New Roman" w:hAnsi="Times New Roman"/>
          <w:sz w:val="24"/>
        </w:rPr>
        <w:t xml:space="preserve">in het voorgestelde eerste lid </w:t>
      </w:r>
      <w:r w:rsidRPr="00E86528">
        <w:rPr>
          <w:rFonts w:ascii="Times New Roman" w:hAnsi="Times New Roman"/>
          <w:sz w:val="24"/>
        </w:rPr>
        <w:t xml:space="preserve">verplicht om </w:t>
      </w:r>
      <w:r w:rsidRPr="00E86528" w:rsidR="004144FD">
        <w:rPr>
          <w:rFonts w:ascii="Times New Roman" w:hAnsi="Times New Roman"/>
          <w:sz w:val="24"/>
        </w:rPr>
        <w:t xml:space="preserve">uiterlijk binnen twee jaar na het overschrijden van deze energiegebruiksgrens een </w:t>
      </w:r>
      <w:r w:rsidRPr="00E86528" w:rsidR="004144FD">
        <w:rPr>
          <w:rFonts w:ascii="Times New Roman" w:hAnsi="Times New Roman"/>
          <w:sz w:val="24"/>
        </w:rPr>
        <w:lastRenderedPageBreak/>
        <w:t>energiebeheersysteem in te voeren. De termijn van twee jaar komt overeen met de in het eerste lid, van artikel 11</w:t>
      </w:r>
      <w:r w:rsidRPr="00E86528" w:rsidR="00BA0DA0">
        <w:rPr>
          <w:rFonts w:ascii="Times New Roman" w:hAnsi="Times New Roman"/>
          <w:sz w:val="24"/>
        </w:rPr>
        <w:t>,</w:t>
      </w:r>
      <w:r w:rsidRPr="00E86528" w:rsidR="004144FD">
        <w:rPr>
          <w:rFonts w:ascii="Times New Roman" w:hAnsi="Times New Roman"/>
          <w:sz w:val="24"/>
        </w:rPr>
        <w:t xml:space="preserve"> van de richtlijn genoemde termijn </w:t>
      </w:r>
      <w:r w:rsidRPr="00E86528" w:rsidR="00BA0DA0">
        <w:rPr>
          <w:rFonts w:ascii="Times New Roman" w:hAnsi="Times New Roman"/>
          <w:sz w:val="24"/>
        </w:rPr>
        <w:t xml:space="preserve">waarmee wordt vastgelegd dat een onderneming uiterlijk op 11 oktober 2027, twee jaar na de implementatiedatum van de richtlijn, een energiebeheersysteem moet hebben ingevoerd. In het voorgestelde nieuwe tweede lid, van artikel 18, van de Wet uitvoering EU-handelingen energie-efficiëntie is opgenomen dat in afwijking van het eerste lid, een onderneming </w:t>
      </w:r>
      <w:r w:rsidRPr="00E86528">
        <w:rPr>
          <w:rFonts w:ascii="Times New Roman" w:hAnsi="Times New Roman"/>
          <w:sz w:val="24"/>
        </w:rPr>
        <w:t xml:space="preserve">uiterlijk </w:t>
      </w:r>
      <w:r w:rsidRPr="00E86528" w:rsidR="00BA0DA0">
        <w:rPr>
          <w:rFonts w:ascii="Times New Roman" w:hAnsi="Times New Roman"/>
          <w:sz w:val="24"/>
        </w:rPr>
        <w:t xml:space="preserve">op </w:t>
      </w:r>
      <w:r w:rsidRPr="00E86528">
        <w:rPr>
          <w:rFonts w:ascii="Times New Roman" w:hAnsi="Times New Roman"/>
          <w:sz w:val="24"/>
        </w:rPr>
        <w:t xml:space="preserve">11 oktober 2027 een </w:t>
      </w:r>
      <w:r w:rsidRPr="00E86528" w:rsidR="00BA0DA0">
        <w:rPr>
          <w:rFonts w:ascii="Times New Roman" w:hAnsi="Times New Roman"/>
          <w:sz w:val="24"/>
        </w:rPr>
        <w:t>energiebeheersysteem invoert wanneer het energiegebruik van de onderneming de</w:t>
      </w:r>
      <w:r w:rsidRPr="00E86528" w:rsidR="00BA0DA0">
        <w:rPr>
          <w:rFonts w:ascii="Times New Roman" w:hAnsi="Times New Roman"/>
          <w:bCs/>
          <w:sz w:val="24"/>
        </w:rPr>
        <w:t xml:space="preserve"> energiegebruiksgrens, zoals genoemd in het eerste lid, in de jaren 2022, 2023 en 2024</w:t>
      </w:r>
      <w:r w:rsidRPr="00E86528" w:rsidR="00BA0DA0">
        <w:rPr>
          <w:rFonts w:ascii="Times New Roman" w:hAnsi="Times New Roman"/>
          <w:sz w:val="24"/>
        </w:rPr>
        <w:t xml:space="preserve"> heeft overschreden</w:t>
      </w:r>
      <w:r w:rsidRPr="00E86528">
        <w:rPr>
          <w:rFonts w:ascii="Times New Roman" w:hAnsi="Times New Roman"/>
          <w:sz w:val="24"/>
        </w:rPr>
        <w:t xml:space="preserve">. Een </w:t>
      </w:r>
      <w:r w:rsidRPr="00E86528" w:rsidR="00BA0DA0">
        <w:rPr>
          <w:rFonts w:ascii="Times New Roman" w:hAnsi="Times New Roman"/>
          <w:sz w:val="24"/>
        </w:rPr>
        <w:t xml:space="preserve">energiebeheersysteem </w:t>
      </w:r>
      <w:r w:rsidRPr="00E86528">
        <w:rPr>
          <w:rFonts w:ascii="Times New Roman" w:hAnsi="Times New Roman"/>
          <w:sz w:val="24"/>
        </w:rPr>
        <w:t xml:space="preserve">zoals </w:t>
      </w:r>
      <w:r w:rsidRPr="00E86528" w:rsidR="00BA0DA0">
        <w:rPr>
          <w:rFonts w:ascii="Times New Roman" w:hAnsi="Times New Roman"/>
          <w:sz w:val="24"/>
        </w:rPr>
        <w:t xml:space="preserve">gedefinieerd in de </w:t>
      </w:r>
      <w:r w:rsidRPr="00E86528">
        <w:rPr>
          <w:rFonts w:ascii="Times New Roman" w:hAnsi="Times New Roman"/>
          <w:sz w:val="24"/>
        </w:rPr>
        <w:t xml:space="preserve">in de richtlijn komt in de Nederlandse praktijk neer op een energiemanagementsysteem. Volgens de definitie in de richtlijn zit er namelijk een </w:t>
      </w:r>
      <w:r w:rsidRPr="00E86528" w:rsidR="000E636C">
        <w:rPr>
          <w:rFonts w:ascii="Times New Roman" w:hAnsi="Times New Roman"/>
          <w:sz w:val="24"/>
        </w:rPr>
        <w:t>strategisch</w:t>
      </w:r>
      <w:r w:rsidRPr="00E86528">
        <w:rPr>
          <w:rFonts w:ascii="Times New Roman" w:hAnsi="Times New Roman"/>
          <w:sz w:val="24"/>
        </w:rPr>
        <w:t xml:space="preserve"> component in het </w:t>
      </w:r>
      <w:r w:rsidRPr="00E86528" w:rsidR="00BA0DA0">
        <w:rPr>
          <w:rFonts w:ascii="Times New Roman" w:hAnsi="Times New Roman"/>
          <w:sz w:val="24"/>
        </w:rPr>
        <w:t xml:space="preserve">energiebeheersysteem </w:t>
      </w:r>
      <w:r w:rsidRPr="00E86528" w:rsidR="55BC248F">
        <w:rPr>
          <w:rFonts w:ascii="Times New Roman" w:hAnsi="Times New Roman"/>
          <w:sz w:val="24"/>
        </w:rPr>
        <w:t>waardoor de onderneming niet alleen moet kunnen aflezen hoeveel energie ze wanneer gebruik</w:t>
      </w:r>
      <w:r w:rsidRPr="00E86528" w:rsidR="729DACA4">
        <w:rPr>
          <w:rFonts w:ascii="Times New Roman" w:hAnsi="Times New Roman"/>
          <w:sz w:val="24"/>
        </w:rPr>
        <w:t>t</w:t>
      </w:r>
      <w:r w:rsidRPr="00E86528" w:rsidR="55BC248F">
        <w:rPr>
          <w:rFonts w:ascii="Times New Roman" w:hAnsi="Times New Roman"/>
          <w:sz w:val="24"/>
        </w:rPr>
        <w:t xml:space="preserve">, maar ook </w:t>
      </w:r>
      <w:r w:rsidRPr="00E86528" w:rsidR="420116A0">
        <w:rPr>
          <w:rFonts w:ascii="Times New Roman" w:hAnsi="Times New Roman"/>
          <w:sz w:val="24"/>
        </w:rPr>
        <w:t>hoe ze dit zuiniger k</w:t>
      </w:r>
      <w:r w:rsidRPr="00E86528" w:rsidR="375E28DF">
        <w:rPr>
          <w:rFonts w:ascii="Times New Roman" w:hAnsi="Times New Roman"/>
          <w:sz w:val="24"/>
        </w:rPr>
        <w:t>an</w:t>
      </w:r>
      <w:r w:rsidRPr="00E86528" w:rsidR="420116A0">
        <w:rPr>
          <w:rFonts w:ascii="Times New Roman" w:hAnsi="Times New Roman"/>
          <w:sz w:val="24"/>
        </w:rPr>
        <w:t xml:space="preserve"> doen</w:t>
      </w:r>
      <w:r w:rsidRPr="00E86528" w:rsidR="1C817E46">
        <w:rPr>
          <w:rFonts w:ascii="Times New Roman" w:hAnsi="Times New Roman"/>
          <w:sz w:val="24"/>
        </w:rPr>
        <w:t>,</w:t>
      </w:r>
      <w:r w:rsidRPr="00E86528" w:rsidR="088FB725">
        <w:rPr>
          <w:rFonts w:ascii="Times New Roman" w:hAnsi="Times New Roman"/>
          <w:sz w:val="24"/>
        </w:rPr>
        <w:t xml:space="preserve"> </w:t>
      </w:r>
      <w:r w:rsidRPr="00E86528" w:rsidR="5487E78B">
        <w:rPr>
          <w:rFonts w:ascii="Times New Roman" w:hAnsi="Times New Roman"/>
          <w:sz w:val="24"/>
        </w:rPr>
        <w:t>b</w:t>
      </w:r>
      <w:r w:rsidRPr="00E86528" w:rsidR="088FB725">
        <w:rPr>
          <w:rFonts w:ascii="Times New Roman" w:hAnsi="Times New Roman"/>
          <w:sz w:val="24"/>
        </w:rPr>
        <w:t>ijvoorbeeld doordat het systeem kan aangeven waar de onderneming qua energiegebruik afwijkt van de norm</w:t>
      </w:r>
      <w:r w:rsidRPr="00E86528">
        <w:rPr>
          <w:rFonts w:ascii="Times New Roman" w:hAnsi="Times New Roman"/>
          <w:sz w:val="24"/>
        </w:rPr>
        <w:t xml:space="preserve">. </w:t>
      </w:r>
      <w:r w:rsidRPr="00E86528" w:rsidR="59DACE1E">
        <w:rPr>
          <w:rFonts w:ascii="Times New Roman" w:hAnsi="Times New Roman"/>
          <w:sz w:val="24"/>
        </w:rPr>
        <w:t xml:space="preserve">Dezelfde eisen uit bijlage VI van de richtlijn die aan de </w:t>
      </w:r>
      <w:r w:rsidRPr="00E86528" w:rsidR="00341C5F">
        <w:rPr>
          <w:rFonts w:ascii="Times New Roman" w:hAnsi="Times New Roman"/>
          <w:sz w:val="24"/>
        </w:rPr>
        <w:t>energie-</w:t>
      </w:r>
      <w:r w:rsidRPr="00E86528" w:rsidR="59DACE1E">
        <w:rPr>
          <w:rFonts w:ascii="Times New Roman" w:hAnsi="Times New Roman"/>
          <w:sz w:val="24"/>
        </w:rPr>
        <w:t>audit worden gesteld</w:t>
      </w:r>
      <w:r w:rsidRPr="00E86528" w:rsidR="22756466">
        <w:rPr>
          <w:rFonts w:ascii="Times New Roman" w:hAnsi="Times New Roman"/>
          <w:sz w:val="24"/>
        </w:rPr>
        <w:t>,</w:t>
      </w:r>
      <w:r w:rsidRPr="00E86528" w:rsidR="59DACE1E">
        <w:rPr>
          <w:rFonts w:ascii="Times New Roman" w:hAnsi="Times New Roman"/>
          <w:sz w:val="24"/>
        </w:rPr>
        <w:t xml:space="preserve"> word</w:t>
      </w:r>
      <w:r w:rsidRPr="00E86528" w:rsidR="290ACAAC">
        <w:rPr>
          <w:rFonts w:ascii="Times New Roman" w:hAnsi="Times New Roman"/>
          <w:sz w:val="24"/>
        </w:rPr>
        <w:t>en</w:t>
      </w:r>
      <w:r w:rsidRPr="00E86528" w:rsidR="59DACE1E">
        <w:rPr>
          <w:rFonts w:ascii="Times New Roman" w:hAnsi="Times New Roman"/>
          <w:sz w:val="24"/>
        </w:rPr>
        <w:t xml:space="preserve"> ook gesteld aan </w:t>
      </w:r>
      <w:r w:rsidRPr="00E86528" w:rsidR="00341C5F">
        <w:rPr>
          <w:rFonts w:ascii="Times New Roman" w:hAnsi="Times New Roman"/>
          <w:sz w:val="24"/>
        </w:rPr>
        <w:t xml:space="preserve">een energie-audit die als onderdeel van </w:t>
      </w:r>
      <w:r w:rsidRPr="00E86528" w:rsidR="59DACE1E">
        <w:rPr>
          <w:rFonts w:ascii="Times New Roman" w:hAnsi="Times New Roman"/>
          <w:sz w:val="24"/>
        </w:rPr>
        <w:t xml:space="preserve">het </w:t>
      </w:r>
      <w:r w:rsidRPr="00E86528" w:rsidR="00341C5F">
        <w:rPr>
          <w:rFonts w:ascii="Times New Roman" w:hAnsi="Times New Roman"/>
          <w:sz w:val="24"/>
        </w:rPr>
        <w:t>energiebeheersysteem wordt uitgevoerd</w:t>
      </w:r>
      <w:r w:rsidRPr="00E86528" w:rsidR="59DACE1E">
        <w:rPr>
          <w:rFonts w:ascii="Times New Roman" w:hAnsi="Times New Roman"/>
          <w:sz w:val="24"/>
        </w:rPr>
        <w:t xml:space="preserve">. </w:t>
      </w:r>
      <w:r w:rsidRPr="00E86528" w:rsidR="008C059E">
        <w:rPr>
          <w:rFonts w:ascii="Times New Roman" w:hAnsi="Times New Roman"/>
          <w:sz w:val="24"/>
        </w:rPr>
        <w:t>Over d</w:t>
      </w:r>
      <w:r w:rsidRPr="00E86528" w:rsidR="00B6262C">
        <w:rPr>
          <w:rFonts w:ascii="Times New Roman" w:hAnsi="Times New Roman"/>
          <w:sz w:val="24"/>
        </w:rPr>
        <w:t>e wijze waarop aan de verplichting van het voorgestelde eerste en tweede lid, van artikel 18 kan worden voldaan zullen bij of krachtens</w:t>
      </w:r>
      <w:r w:rsidRPr="00E86528" w:rsidR="45416A1C">
        <w:rPr>
          <w:rFonts w:ascii="Times New Roman" w:hAnsi="Times New Roman"/>
          <w:sz w:val="24"/>
        </w:rPr>
        <w:t xml:space="preserve"> algemene maatregel van bestuur</w:t>
      </w:r>
      <w:r w:rsidRPr="00E86528">
        <w:rPr>
          <w:rFonts w:ascii="Times New Roman" w:hAnsi="Times New Roman"/>
          <w:sz w:val="24"/>
        </w:rPr>
        <w:t xml:space="preserve"> </w:t>
      </w:r>
      <w:r w:rsidRPr="00E86528" w:rsidR="008C059E">
        <w:rPr>
          <w:rFonts w:ascii="Times New Roman" w:hAnsi="Times New Roman"/>
          <w:sz w:val="24"/>
        </w:rPr>
        <w:t xml:space="preserve">regels </w:t>
      </w:r>
      <w:r w:rsidRPr="00E86528">
        <w:rPr>
          <w:rFonts w:ascii="Times New Roman" w:hAnsi="Times New Roman"/>
          <w:sz w:val="24"/>
        </w:rPr>
        <w:t>worden</w:t>
      </w:r>
      <w:r w:rsidRPr="00E86528" w:rsidR="00893AE1">
        <w:rPr>
          <w:rFonts w:ascii="Times New Roman" w:hAnsi="Times New Roman"/>
          <w:sz w:val="24"/>
        </w:rPr>
        <w:t xml:space="preserve"> </w:t>
      </w:r>
      <w:r w:rsidRPr="00E86528" w:rsidR="00B6262C">
        <w:rPr>
          <w:rFonts w:ascii="Times New Roman" w:hAnsi="Times New Roman"/>
          <w:sz w:val="24"/>
        </w:rPr>
        <w:t>gesteld</w:t>
      </w:r>
      <w:r w:rsidRPr="00E86528">
        <w:rPr>
          <w:rFonts w:ascii="Times New Roman" w:hAnsi="Times New Roman"/>
          <w:sz w:val="24"/>
        </w:rPr>
        <w:t>.</w:t>
      </w:r>
    </w:p>
    <w:p w:rsidRPr="00E86528" w:rsidR="000E636C" w:rsidP="000E636C" w:rsidRDefault="000E636C" w14:paraId="2BE12100" w14:textId="3783CF67">
      <w:pPr>
        <w:rPr>
          <w:rFonts w:ascii="Times New Roman" w:hAnsi="Times New Roman"/>
          <w:sz w:val="24"/>
        </w:rPr>
      </w:pPr>
      <w:r w:rsidRPr="00E86528">
        <w:rPr>
          <w:rFonts w:ascii="Times New Roman" w:hAnsi="Times New Roman"/>
          <w:sz w:val="24"/>
        </w:rPr>
        <w:br/>
      </w:r>
      <w:r w:rsidRPr="00E86528" w:rsidR="00B517F5">
        <w:rPr>
          <w:rFonts w:ascii="Times New Roman" w:hAnsi="Times New Roman"/>
          <w:sz w:val="24"/>
        </w:rPr>
        <w:t>Voorgesteld wordt om in a</w:t>
      </w:r>
      <w:r w:rsidRPr="00E86528" w:rsidR="6897B1B2">
        <w:rPr>
          <w:rFonts w:ascii="Times New Roman" w:hAnsi="Times New Roman"/>
          <w:sz w:val="24"/>
        </w:rPr>
        <w:t xml:space="preserve">rtikel 18, </w:t>
      </w:r>
      <w:r w:rsidRPr="00E86528" w:rsidR="00352B94">
        <w:rPr>
          <w:rFonts w:ascii="Times New Roman" w:hAnsi="Times New Roman"/>
          <w:sz w:val="24"/>
        </w:rPr>
        <w:t>der</w:t>
      </w:r>
      <w:r w:rsidRPr="00E86528" w:rsidR="6897B1B2">
        <w:rPr>
          <w:rFonts w:ascii="Times New Roman" w:hAnsi="Times New Roman"/>
          <w:sz w:val="24"/>
        </w:rPr>
        <w:t xml:space="preserve">de lid, van de </w:t>
      </w:r>
      <w:r w:rsidRPr="00E86528" w:rsidR="00B517F5">
        <w:rPr>
          <w:rFonts w:ascii="Times New Roman" w:hAnsi="Times New Roman"/>
          <w:sz w:val="24"/>
        </w:rPr>
        <w:t>Wet uitvoering EU-handelingen energie-efficiëntie</w:t>
      </w:r>
      <w:r w:rsidRPr="00E86528" w:rsidR="008C059E">
        <w:rPr>
          <w:rFonts w:ascii="Times New Roman" w:hAnsi="Times New Roman"/>
          <w:sz w:val="24"/>
        </w:rPr>
        <w:t>,</w:t>
      </w:r>
      <w:r w:rsidRPr="00E86528" w:rsidR="6897B1B2">
        <w:rPr>
          <w:rFonts w:ascii="Times New Roman" w:hAnsi="Times New Roman"/>
          <w:sz w:val="24"/>
        </w:rPr>
        <w:t xml:space="preserve"> ondernemingen</w:t>
      </w:r>
      <w:r w:rsidRPr="00E86528" w:rsidR="00352B94">
        <w:rPr>
          <w:rFonts w:ascii="Times New Roman" w:hAnsi="Times New Roman"/>
          <w:sz w:val="24"/>
        </w:rPr>
        <w:t>,</w:t>
      </w:r>
      <w:r w:rsidRPr="00E86528" w:rsidR="6897B1B2">
        <w:rPr>
          <w:rFonts w:ascii="Times New Roman" w:hAnsi="Times New Roman"/>
          <w:sz w:val="24"/>
        </w:rPr>
        <w:t xml:space="preserve"> </w:t>
      </w:r>
      <w:r w:rsidRPr="00E86528" w:rsidR="00352B94">
        <w:rPr>
          <w:rFonts w:ascii="Times New Roman" w:hAnsi="Times New Roman"/>
          <w:sz w:val="24"/>
        </w:rPr>
        <w:t>met</w:t>
      </w:r>
      <w:r w:rsidRPr="00E86528" w:rsidR="6897B1B2">
        <w:rPr>
          <w:rFonts w:ascii="Times New Roman" w:hAnsi="Times New Roman"/>
          <w:sz w:val="24"/>
        </w:rPr>
        <w:t xml:space="preserve"> </w:t>
      </w:r>
      <w:r w:rsidRPr="00E86528" w:rsidR="5D2609BC">
        <w:rPr>
          <w:rFonts w:ascii="Times New Roman" w:hAnsi="Times New Roman"/>
          <w:sz w:val="24"/>
        </w:rPr>
        <w:t xml:space="preserve">een gemiddeld jaarlijks </w:t>
      </w:r>
      <w:r w:rsidRPr="00E86528" w:rsidR="49F3C570">
        <w:rPr>
          <w:rFonts w:ascii="Times New Roman" w:hAnsi="Times New Roman"/>
          <w:sz w:val="24"/>
        </w:rPr>
        <w:t>energiegebruik</w:t>
      </w:r>
      <w:r w:rsidRPr="00E86528" w:rsidR="5D2609BC">
        <w:rPr>
          <w:rFonts w:ascii="Times New Roman" w:hAnsi="Times New Roman"/>
          <w:sz w:val="24"/>
        </w:rPr>
        <w:t xml:space="preserve"> in de afgelopen drie jaar van </w:t>
      </w:r>
      <w:r w:rsidRPr="00E86528" w:rsidR="6897B1B2">
        <w:rPr>
          <w:rFonts w:ascii="Times New Roman" w:hAnsi="Times New Roman"/>
          <w:sz w:val="24"/>
        </w:rPr>
        <w:t>10 TJ of meer</w:t>
      </w:r>
      <w:r w:rsidRPr="00E86528" w:rsidR="00352B94">
        <w:rPr>
          <w:rFonts w:ascii="Times New Roman" w:hAnsi="Times New Roman"/>
          <w:sz w:val="24"/>
        </w:rPr>
        <w:t>,</w:t>
      </w:r>
      <w:r w:rsidRPr="00E86528" w:rsidR="5D2609BC">
        <w:rPr>
          <w:rFonts w:ascii="Times New Roman" w:hAnsi="Times New Roman"/>
          <w:sz w:val="24"/>
        </w:rPr>
        <w:t xml:space="preserve"> </w:t>
      </w:r>
      <w:r w:rsidRPr="00E86528" w:rsidR="00352B94">
        <w:rPr>
          <w:rFonts w:ascii="Times New Roman" w:hAnsi="Times New Roman"/>
          <w:sz w:val="24"/>
        </w:rPr>
        <w:t xml:space="preserve">te </w:t>
      </w:r>
      <w:r w:rsidRPr="00E86528" w:rsidR="00DA7473">
        <w:rPr>
          <w:rFonts w:ascii="Times New Roman" w:hAnsi="Times New Roman"/>
          <w:sz w:val="24"/>
        </w:rPr>
        <w:t>verplicht</w:t>
      </w:r>
      <w:r w:rsidRPr="00E86528" w:rsidR="00352B94">
        <w:rPr>
          <w:rFonts w:ascii="Times New Roman" w:hAnsi="Times New Roman"/>
          <w:sz w:val="24"/>
        </w:rPr>
        <w:t>en</w:t>
      </w:r>
      <w:r w:rsidRPr="00E86528" w:rsidR="00DA7473">
        <w:rPr>
          <w:rFonts w:ascii="Times New Roman" w:hAnsi="Times New Roman"/>
          <w:sz w:val="24"/>
        </w:rPr>
        <w:t xml:space="preserve"> </w:t>
      </w:r>
      <w:r w:rsidRPr="00E86528" w:rsidR="6897B1B2">
        <w:rPr>
          <w:rFonts w:ascii="Times New Roman" w:hAnsi="Times New Roman"/>
          <w:sz w:val="24"/>
          <w:shd w:val="clear" w:color="auto" w:fill="FFFFFF"/>
        </w:rPr>
        <w:t xml:space="preserve">tenminste eens per vier jaar </w:t>
      </w:r>
      <w:r w:rsidRPr="00E86528" w:rsidR="6897B1B2">
        <w:rPr>
          <w:rFonts w:ascii="Times New Roman" w:hAnsi="Times New Roman"/>
          <w:sz w:val="24"/>
        </w:rPr>
        <w:t>een energie-audit te</w:t>
      </w:r>
      <w:r w:rsidRPr="00E86528" w:rsidR="00893AE1">
        <w:rPr>
          <w:rFonts w:ascii="Times New Roman" w:hAnsi="Times New Roman"/>
          <w:sz w:val="24"/>
        </w:rPr>
        <w:t xml:space="preserve"> </w:t>
      </w:r>
      <w:r w:rsidRPr="00E86528" w:rsidR="00352B94">
        <w:rPr>
          <w:rFonts w:ascii="Times New Roman" w:hAnsi="Times New Roman"/>
          <w:sz w:val="24"/>
        </w:rPr>
        <w:t>ondergaan</w:t>
      </w:r>
      <w:r w:rsidRPr="00E86528" w:rsidR="6897B1B2">
        <w:rPr>
          <w:rFonts w:ascii="Times New Roman" w:hAnsi="Times New Roman"/>
          <w:sz w:val="24"/>
        </w:rPr>
        <w:t xml:space="preserve">. Hiermee wordt het tweede lid van artikel 11 van de richtlijn geïmplementeerd. De eisen </w:t>
      </w:r>
      <w:r w:rsidRPr="00E86528" w:rsidR="00624771">
        <w:rPr>
          <w:rFonts w:ascii="Times New Roman" w:hAnsi="Times New Roman"/>
          <w:sz w:val="24"/>
        </w:rPr>
        <w:t>waar</w:t>
      </w:r>
      <w:r w:rsidRPr="00E86528" w:rsidR="6897B1B2">
        <w:rPr>
          <w:rFonts w:ascii="Times New Roman" w:hAnsi="Times New Roman"/>
          <w:sz w:val="24"/>
        </w:rPr>
        <w:t xml:space="preserve">aan een energie-audit </w:t>
      </w:r>
      <w:r w:rsidRPr="00E86528" w:rsidR="00624771">
        <w:rPr>
          <w:rFonts w:ascii="Times New Roman" w:hAnsi="Times New Roman"/>
          <w:sz w:val="24"/>
        </w:rPr>
        <w:t>moet voldoen zijn vastgelegd in het Besluit energie-audit, waarin ook wordt verwezen naar de eisen in bijlage VI van richtlijn.</w:t>
      </w:r>
      <w:r w:rsidRPr="00E86528" w:rsidR="00624771">
        <w:rPr>
          <w:rStyle w:val="Voetnootmarkering"/>
          <w:rFonts w:ascii="Times New Roman" w:hAnsi="Times New Roman"/>
          <w:sz w:val="24"/>
        </w:rPr>
        <w:footnoteReference w:id="28"/>
      </w:r>
      <w:r w:rsidRPr="00E86528" w:rsidR="00624771">
        <w:rPr>
          <w:rFonts w:ascii="Times New Roman" w:hAnsi="Times New Roman"/>
          <w:sz w:val="24"/>
        </w:rPr>
        <w:t xml:space="preserve"> De herziening van de richtlijn heeft ertoe geleid dat bijlage VI is aangepast in die zin dat daarin onder andere eisen zijn opgenomen ten aanzien van het in kaart brengen van het potentieel voor kosteneffectief gebruik of voor kostenefficiënte productie van hernieuwbare energie. </w:t>
      </w:r>
      <w:r w:rsidRPr="00E86528" w:rsidR="6897B1B2">
        <w:rPr>
          <w:rFonts w:ascii="Times New Roman" w:hAnsi="Times New Roman"/>
          <w:sz w:val="24"/>
        </w:rPr>
        <w:t>Conform artikel 11, tweede lid</w:t>
      </w:r>
      <w:r w:rsidRPr="00E86528" w:rsidR="000D6C4C">
        <w:rPr>
          <w:rFonts w:ascii="Times New Roman" w:hAnsi="Times New Roman"/>
          <w:sz w:val="24"/>
        </w:rPr>
        <w:t>,</w:t>
      </w:r>
      <w:r w:rsidRPr="00E86528" w:rsidR="6897B1B2">
        <w:rPr>
          <w:rFonts w:ascii="Times New Roman" w:hAnsi="Times New Roman"/>
          <w:sz w:val="24"/>
        </w:rPr>
        <w:t xml:space="preserve"> van de richtlijn, wordt met onderhavig wets</w:t>
      </w:r>
      <w:r w:rsidRPr="00E86528" w:rsidR="73E0C741">
        <w:rPr>
          <w:rFonts w:ascii="Times New Roman" w:hAnsi="Times New Roman"/>
          <w:sz w:val="24"/>
        </w:rPr>
        <w:t>voorstel</w:t>
      </w:r>
      <w:r w:rsidRPr="00E86528" w:rsidR="6897B1B2">
        <w:rPr>
          <w:rFonts w:ascii="Times New Roman" w:hAnsi="Times New Roman"/>
          <w:sz w:val="24"/>
        </w:rPr>
        <w:t xml:space="preserve"> </w:t>
      </w:r>
      <w:r w:rsidRPr="00E86528" w:rsidR="2C32E138">
        <w:rPr>
          <w:rFonts w:ascii="Times New Roman" w:hAnsi="Times New Roman"/>
          <w:sz w:val="24"/>
        </w:rPr>
        <w:t>in</w:t>
      </w:r>
      <w:r w:rsidRPr="00E86528" w:rsidR="6897B1B2">
        <w:rPr>
          <w:rFonts w:ascii="Times New Roman" w:hAnsi="Times New Roman"/>
          <w:sz w:val="24"/>
        </w:rPr>
        <w:t xml:space="preserve"> artikel 18, </w:t>
      </w:r>
      <w:r w:rsidRPr="00E86528" w:rsidR="00624771">
        <w:rPr>
          <w:rFonts w:ascii="Times New Roman" w:hAnsi="Times New Roman"/>
          <w:sz w:val="24"/>
        </w:rPr>
        <w:t>der</w:t>
      </w:r>
      <w:r w:rsidRPr="00E86528" w:rsidR="6897B1B2">
        <w:rPr>
          <w:rFonts w:ascii="Times New Roman" w:hAnsi="Times New Roman"/>
          <w:sz w:val="24"/>
        </w:rPr>
        <w:t>de lid</w:t>
      </w:r>
      <w:r w:rsidRPr="00E86528" w:rsidR="00AA7687">
        <w:rPr>
          <w:rFonts w:ascii="Times New Roman" w:hAnsi="Times New Roman"/>
          <w:sz w:val="24"/>
        </w:rPr>
        <w:t>,</w:t>
      </w:r>
      <w:r w:rsidRPr="00E86528" w:rsidR="6897B1B2">
        <w:rPr>
          <w:rFonts w:ascii="Times New Roman" w:hAnsi="Times New Roman"/>
          <w:sz w:val="24"/>
        </w:rPr>
        <w:t xml:space="preserve"> onder b, van de </w:t>
      </w:r>
      <w:r w:rsidRPr="00E86528" w:rsidR="000D6C4C">
        <w:rPr>
          <w:rFonts w:ascii="Times New Roman" w:hAnsi="Times New Roman"/>
          <w:sz w:val="24"/>
        </w:rPr>
        <w:t>W</w:t>
      </w:r>
      <w:r w:rsidRPr="00E86528" w:rsidR="6897B1B2">
        <w:rPr>
          <w:rFonts w:ascii="Times New Roman" w:hAnsi="Times New Roman"/>
          <w:sz w:val="24"/>
        </w:rPr>
        <w:t>et</w:t>
      </w:r>
      <w:r w:rsidRPr="00E86528" w:rsidR="000D6C4C">
        <w:rPr>
          <w:rFonts w:ascii="Times New Roman" w:hAnsi="Times New Roman"/>
          <w:sz w:val="24"/>
        </w:rPr>
        <w:t xml:space="preserve"> uitvoering EU-handelingen energie-efficiëntie</w:t>
      </w:r>
      <w:r w:rsidRPr="00E86528" w:rsidR="6897B1B2">
        <w:rPr>
          <w:rFonts w:ascii="Times New Roman" w:hAnsi="Times New Roman"/>
          <w:sz w:val="24"/>
        </w:rPr>
        <w:t xml:space="preserve"> ook </w:t>
      </w:r>
      <w:r w:rsidRPr="00E86528" w:rsidR="00624771">
        <w:rPr>
          <w:rFonts w:ascii="Times New Roman" w:hAnsi="Times New Roman"/>
          <w:sz w:val="24"/>
        </w:rPr>
        <w:t xml:space="preserve">geregeld </w:t>
      </w:r>
      <w:r w:rsidRPr="00E86528" w:rsidR="6897B1B2">
        <w:rPr>
          <w:rFonts w:ascii="Times New Roman" w:hAnsi="Times New Roman"/>
          <w:sz w:val="24"/>
        </w:rPr>
        <w:t>dat energie-auditplichtige ondernemingen een concreet en haalbaar actieplan moeten</w:t>
      </w:r>
      <w:r w:rsidRPr="00E86528" w:rsidR="00624771">
        <w:rPr>
          <w:rFonts w:ascii="Times New Roman" w:hAnsi="Times New Roman"/>
          <w:sz w:val="24"/>
        </w:rPr>
        <w:t xml:space="preserve"> opstellen op basis van het verslag van de energie-audit</w:t>
      </w:r>
      <w:r w:rsidRPr="00E86528" w:rsidR="6897B1B2">
        <w:rPr>
          <w:rFonts w:ascii="Times New Roman" w:hAnsi="Times New Roman"/>
          <w:sz w:val="24"/>
        </w:rPr>
        <w:t xml:space="preserve">. </w:t>
      </w:r>
      <w:r w:rsidRPr="00E86528" w:rsidR="00624771">
        <w:rPr>
          <w:rFonts w:ascii="Times New Roman" w:hAnsi="Times New Roman"/>
          <w:sz w:val="24"/>
        </w:rPr>
        <w:t>In d</w:t>
      </w:r>
      <w:r w:rsidRPr="00E86528" w:rsidR="6897B1B2">
        <w:rPr>
          <w:rFonts w:ascii="Times New Roman" w:hAnsi="Times New Roman"/>
          <w:sz w:val="24"/>
        </w:rPr>
        <w:t xml:space="preserve">it actieplan </w:t>
      </w:r>
      <w:r w:rsidRPr="00E86528" w:rsidR="00624771">
        <w:rPr>
          <w:rFonts w:ascii="Times New Roman" w:hAnsi="Times New Roman"/>
          <w:sz w:val="24"/>
        </w:rPr>
        <w:t>worden</w:t>
      </w:r>
      <w:r w:rsidRPr="00E86528" w:rsidR="6897B1B2">
        <w:rPr>
          <w:rFonts w:ascii="Times New Roman" w:hAnsi="Times New Roman"/>
          <w:sz w:val="24"/>
        </w:rPr>
        <w:t xml:space="preserve"> de maatregelen </w:t>
      </w:r>
      <w:r w:rsidRPr="00E86528" w:rsidR="00624771">
        <w:rPr>
          <w:rFonts w:ascii="Times New Roman" w:hAnsi="Times New Roman"/>
          <w:sz w:val="24"/>
        </w:rPr>
        <w:t xml:space="preserve">voor de uitvoering van alle uit de energie-audit voortkomende aanbevelingen vastgelegd, voor zover deze maatregelen technisch en economisch haalbaar zijn. </w:t>
      </w:r>
      <w:r w:rsidRPr="00E86528" w:rsidR="6897B1B2">
        <w:rPr>
          <w:rFonts w:ascii="Times New Roman" w:hAnsi="Times New Roman"/>
          <w:sz w:val="24"/>
        </w:rPr>
        <w:t xml:space="preserve">Bij algemene maatregel van bestuur </w:t>
      </w:r>
      <w:r w:rsidRPr="00E86528" w:rsidR="00C043FA">
        <w:rPr>
          <w:rFonts w:ascii="Times New Roman" w:hAnsi="Times New Roman"/>
          <w:sz w:val="24"/>
        </w:rPr>
        <w:t xml:space="preserve">worden nadere regels </w:t>
      </w:r>
      <w:r w:rsidRPr="00E86528" w:rsidR="6897B1B2">
        <w:rPr>
          <w:rFonts w:ascii="Times New Roman" w:hAnsi="Times New Roman"/>
          <w:sz w:val="24"/>
        </w:rPr>
        <w:t>ge</w:t>
      </w:r>
      <w:r w:rsidRPr="00E86528" w:rsidR="00C043FA">
        <w:rPr>
          <w:rFonts w:ascii="Times New Roman" w:hAnsi="Times New Roman"/>
          <w:sz w:val="24"/>
        </w:rPr>
        <w:t>steld</w:t>
      </w:r>
      <w:r w:rsidRPr="00E86528" w:rsidR="6897B1B2">
        <w:rPr>
          <w:rFonts w:ascii="Times New Roman" w:hAnsi="Times New Roman"/>
          <w:sz w:val="24"/>
        </w:rPr>
        <w:t xml:space="preserve"> </w:t>
      </w:r>
      <w:r w:rsidRPr="00E86528" w:rsidR="00C043FA">
        <w:rPr>
          <w:rFonts w:ascii="Times New Roman" w:hAnsi="Times New Roman"/>
          <w:sz w:val="24"/>
        </w:rPr>
        <w:t>over de</w:t>
      </w:r>
      <w:r w:rsidRPr="00E86528" w:rsidR="00624771">
        <w:rPr>
          <w:rFonts w:ascii="Times New Roman" w:hAnsi="Times New Roman"/>
          <w:sz w:val="24"/>
        </w:rPr>
        <w:t xml:space="preserve"> </w:t>
      </w:r>
      <w:r w:rsidRPr="00E86528" w:rsidR="6897B1B2">
        <w:rPr>
          <w:rFonts w:ascii="Times New Roman" w:hAnsi="Times New Roman"/>
          <w:sz w:val="24"/>
        </w:rPr>
        <w:t xml:space="preserve">eisen </w:t>
      </w:r>
      <w:r w:rsidRPr="00E86528" w:rsidR="00C043FA">
        <w:rPr>
          <w:rFonts w:ascii="Times New Roman" w:hAnsi="Times New Roman"/>
          <w:sz w:val="24"/>
        </w:rPr>
        <w:t>die aan</w:t>
      </w:r>
      <w:r w:rsidRPr="00E86528" w:rsidR="6897B1B2">
        <w:rPr>
          <w:rFonts w:ascii="Times New Roman" w:hAnsi="Times New Roman"/>
          <w:sz w:val="24"/>
        </w:rPr>
        <w:t xml:space="preserve"> het actieplan </w:t>
      </w:r>
      <w:r w:rsidRPr="00E86528" w:rsidR="00624771">
        <w:rPr>
          <w:rFonts w:ascii="Times New Roman" w:hAnsi="Times New Roman"/>
          <w:sz w:val="24"/>
        </w:rPr>
        <w:t>worden gesteld</w:t>
      </w:r>
      <w:r w:rsidRPr="00E86528" w:rsidR="00C043FA">
        <w:rPr>
          <w:rFonts w:ascii="Times New Roman" w:hAnsi="Times New Roman"/>
          <w:sz w:val="24"/>
        </w:rPr>
        <w:t xml:space="preserve">. Op dit niveau zal ook worden geregeld </w:t>
      </w:r>
      <w:r w:rsidRPr="00E86528" w:rsidR="6897B1B2">
        <w:rPr>
          <w:rFonts w:ascii="Times New Roman" w:hAnsi="Times New Roman"/>
          <w:sz w:val="24"/>
        </w:rPr>
        <w:t xml:space="preserve">dat het actieplan, inclusief uitvoeringspercentage, conform artikel 11, tweede lid, van de richtlijn opgenomen moet worden in het </w:t>
      </w:r>
      <w:r w:rsidRPr="00E86528" w:rsidR="00C043FA">
        <w:rPr>
          <w:rFonts w:ascii="Times New Roman" w:hAnsi="Times New Roman"/>
          <w:sz w:val="24"/>
        </w:rPr>
        <w:t>bestuursverslag van de onderneming en daarmee ook aan het management van de onderneming moet worden voorgelegd</w:t>
      </w:r>
      <w:r w:rsidRPr="00E86528" w:rsidR="6897B1B2">
        <w:rPr>
          <w:rFonts w:ascii="Times New Roman" w:hAnsi="Times New Roman"/>
          <w:sz w:val="24"/>
        </w:rPr>
        <w:t xml:space="preserve">. Hiervoor is gekozen omdat in het bestuursverslag het bestuur verantwoording aflegt over de genomen beslissingen. Dit leent zich goed voor het doel om </w:t>
      </w:r>
      <w:r w:rsidRPr="00E86528" w:rsidR="00C043FA">
        <w:rPr>
          <w:rFonts w:ascii="Times New Roman" w:hAnsi="Times New Roman"/>
          <w:sz w:val="24"/>
        </w:rPr>
        <w:t xml:space="preserve">het efficiëntere gebruik van </w:t>
      </w:r>
      <w:r w:rsidRPr="00E86528" w:rsidR="6897B1B2">
        <w:rPr>
          <w:rFonts w:ascii="Times New Roman" w:hAnsi="Times New Roman"/>
          <w:sz w:val="24"/>
        </w:rPr>
        <w:t xml:space="preserve">energie in te bedden in de bedrijfsvoering. </w:t>
      </w:r>
      <w:r w:rsidRPr="00E86528" w:rsidR="6897B1B2">
        <w:rPr>
          <w:rFonts w:ascii="Times New Roman" w:hAnsi="Times New Roman"/>
          <w:color w:val="000000" w:themeColor="text1"/>
          <w:sz w:val="24"/>
        </w:rPr>
        <w:t xml:space="preserve">Het </w:t>
      </w:r>
      <w:r w:rsidRPr="00E86528" w:rsidR="00C043FA">
        <w:rPr>
          <w:rFonts w:ascii="Times New Roman" w:hAnsi="Times New Roman"/>
          <w:color w:val="000000" w:themeColor="text1"/>
          <w:sz w:val="24"/>
        </w:rPr>
        <w:t>bestuursver</w:t>
      </w:r>
      <w:r w:rsidRPr="00E86528" w:rsidR="008C059E">
        <w:rPr>
          <w:rFonts w:ascii="Times New Roman" w:hAnsi="Times New Roman"/>
          <w:color w:val="000000" w:themeColor="text1"/>
          <w:sz w:val="24"/>
        </w:rPr>
        <w:t>s</w:t>
      </w:r>
      <w:r w:rsidRPr="00E86528" w:rsidR="00C043FA">
        <w:rPr>
          <w:rFonts w:ascii="Times New Roman" w:hAnsi="Times New Roman"/>
          <w:color w:val="000000" w:themeColor="text1"/>
          <w:sz w:val="24"/>
        </w:rPr>
        <w:t>lag moet doorgaan</w:t>
      </w:r>
      <w:r w:rsidRPr="00E86528" w:rsidR="00490E46">
        <w:rPr>
          <w:rFonts w:ascii="Times New Roman" w:hAnsi="Times New Roman"/>
          <w:color w:val="000000" w:themeColor="text1"/>
          <w:sz w:val="24"/>
        </w:rPr>
        <w:t xml:space="preserve">s </w:t>
      </w:r>
      <w:r w:rsidRPr="00E86528" w:rsidR="00C043FA">
        <w:rPr>
          <w:rFonts w:ascii="Times New Roman" w:hAnsi="Times New Roman"/>
          <w:color w:val="000000" w:themeColor="text1"/>
          <w:sz w:val="24"/>
        </w:rPr>
        <w:t xml:space="preserve">gedeponeerd worden bij de </w:t>
      </w:r>
      <w:r w:rsidRPr="00E86528" w:rsidR="6897B1B2">
        <w:rPr>
          <w:rFonts w:ascii="Times New Roman" w:hAnsi="Times New Roman"/>
          <w:color w:val="000000" w:themeColor="text1"/>
          <w:sz w:val="24"/>
        </w:rPr>
        <w:t>Kamer van Koophandel (hierna: Kv</w:t>
      </w:r>
      <w:r w:rsidRPr="00E86528" w:rsidR="0D6D4514">
        <w:rPr>
          <w:rFonts w:ascii="Times New Roman" w:hAnsi="Times New Roman"/>
          <w:color w:val="000000" w:themeColor="text1"/>
          <w:sz w:val="24"/>
        </w:rPr>
        <w:t>K</w:t>
      </w:r>
      <w:r w:rsidRPr="00E86528" w:rsidR="6897B1B2">
        <w:rPr>
          <w:rFonts w:ascii="Times New Roman" w:hAnsi="Times New Roman"/>
          <w:color w:val="000000" w:themeColor="text1"/>
          <w:sz w:val="24"/>
        </w:rPr>
        <w:t xml:space="preserve">) </w:t>
      </w:r>
      <w:r w:rsidRPr="00E86528" w:rsidR="00C043FA">
        <w:rPr>
          <w:rFonts w:ascii="Times New Roman" w:hAnsi="Times New Roman"/>
          <w:color w:val="000000" w:themeColor="text1"/>
          <w:sz w:val="24"/>
        </w:rPr>
        <w:t xml:space="preserve">en in sommige gevallen </w:t>
      </w:r>
      <w:r w:rsidRPr="00E86528" w:rsidR="6897B1B2">
        <w:rPr>
          <w:rFonts w:ascii="Times New Roman" w:hAnsi="Times New Roman"/>
          <w:color w:val="000000" w:themeColor="text1"/>
          <w:sz w:val="24"/>
        </w:rPr>
        <w:t>ook</w:t>
      </w:r>
      <w:r w:rsidRPr="00E86528" w:rsidR="00C043FA">
        <w:rPr>
          <w:rFonts w:ascii="Times New Roman" w:hAnsi="Times New Roman"/>
          <w:color w:val="000000" w:themeColor="text1"/>
          <w:sz w:val="24"/>
        </w:rPr>
        <w:t xml:space="preserve"> worden gepubliceerd.</w:t>
      </w:r>
    </w:p>
    <w:p w:rsidRPr="00E86528" w:rsidR="000E636C" w:rsidP="000E636C" w:rsidRDefault="000E636C" w14:paraId="76BBBC50" w14:textId="77777777">
      <w:pPr>
        <w:rPr>
          <w:rFonts w:ascii="Times New Roman" w:hAnsi="Times New Roman"/>
          <w:sz w:val="24"/>
        </w:rPr>
      </w:pPr>
    </w:p>
    <w:p w:rsidRPr="00E86528" w:rsidR="000E636C" w:rsidP="000E636C" w:rsidRDefault="00B03822" w14:paraId="1B343590" w14:textId="21FC8044">
      <w:pPr>
        <w:rPr>
          <w:rFonts w:ascii="Times New Roman" w:hAnsi="Times New Roman"/>
          <w:sz w:val="24"/>
        </w:rPr>
      </w:pPr>
      <w:r w:rsidRPr="00E86528">
        <w:rPr>
          <w:rFonts w:ascii="Times New Roman" w:hAnsi="Times New Roman"/>
          <w:sz w:val="24"/>
        </w:rPr>
        <w:t xml:space="preserve">De aanpassing in de afbakening van de doelgroep kan ervoor zorgen dat de verplichting tot het ondergaan van een energie-audit komt te rusten op ondernemingen waarop deze verplichting niet eerder van toepassing was. </w:t>
      </w:r>
      <w:r w:rsidRPr="00E86528" w:rsidR="0089630A">
        <w:rPr>
          <w:rFonts w:ascii="Times New Roman" w:hAnsi="Times New Roman"/>
          <w:sz w:val="24"/>
        </w:rPr>
        <w:t xml:space="preserve">In artikel 11, tweede lid, van de richtlijn is voor deze groep ondernemingen voorzien in een datum waarop een eerste energie-audit moet zijn uitgevoerd, namelijk uiterlijk op 11 oktober 2026. Deze verplichting wordt met het onderhavige wetsvoorstel omgezet in het nationale recht met het voorgestelde vierde lid, van artikel 18, </w:t>
      </w:r>
      <w:r w:rsidRPr="00E86528">
        <w:rPr>
          <w:rFonts w:ascii="Times New Roman" w:hAnsi="Times New Roman"/>
          <w:sz w:val="24"/>
        </w:rPr>
        <w:t xml:space="preserve">van </w:t>
      </w:r>
      <w:r w:rsidRPr="00E86528" w:rsidR="00DF36FB">
        <w:rPr>
          <w:rFonts w:ascii="Times New Roman" w:hAnsi="Times New Roman"/>
          <w:sz w:val="24"/>
        </w:rPr>
        <w:t>de Wet uitvoering EU-handelingen energie-efficiëntie</w:t>
      </w:r>
      <w:r w:rsidRPr="00E86528" w:rsidR="0089630A">
        <w:rPr>
          <w:rFonts w:ascii="Times New Roman" w:hAnsi="Times New Roman"/>
          <w:sz w:val="24"/>
        </w:rPr>
        <w:t xml:space="preserve">. In het voorgestelde vierde lid, van artikel </w:t>
      </w:r>
      <w:r w:rsidRPr="00E86528" w:rsidR="0089630A">
        <w:rPr>
          <w:rFonts w:ascii="Times New Roman" w:hAnsi="Times New Roman"/>
          <w:sz w:val="24"/>
        </w:rPr>
        <w:lastRenderedPageBreak/>
        <w:t xml:space="preserve">18, van de Wet uitvoering EU-handelingen energie-efficiëntie is opgenomen dat een onderneming, wanneer de onderneming niet eerder een energie-audit heeft ondergaan, uiterlijk op een bij algemene maatregel van bestuur vast te stellen datum en anders uiterlijk een jaar na het overschrijden van de energiegebruiksgrens het verslag van een energie-audit en het actieplan aan de Minister stuurt. Bij algemene maatregel van bestuur zal een datum worden vastgesteld die overeenkomt met één jaar na inwerkingtreding van onderhavig wetsvoorstel. Hiermee wordt afgeweken van de in artikel 11, tweede lid, van de richtlijn opgenomen datum van 11 oktober 2026. Hier is voor gekozen </w:t>
      </w:r>
      <w:r w:rsidRPr="00E86528" w:rsidR="00AF379D">
        <w:rPr>
          <w:rFonts w:ascii="Times New Roman" w:hAnsi="Times New Roman"/>
          <w:sz w:val="24"/>
        </w:rPr>
        <w:t xml:space="preserve">om zo aan te sluiten bij de termijn van één jaar na het overschrijden van de energiegebruiksgrens die voor de overige ondernemingen geldt waarvoor de verplichting tot het ondergaan van een energie-audit nieuw is. </w:t>
      </w:r>
      <w:r w:rsidRPr="00E86528" w:rsidR="0089630A">
        <w:rPr>
          <w:rFonts w:ascii="Times New Roman" w:hAnsi="Times New Roman"/>
          <w:sz w:val="24"/>
        </w:rPr>
        <w:t>Door bij algemene maatregel van bestuur een datum vast te stellen die overeenkomt met één jaar na de inwerkingtreding van onderhavig wetsvoorstel, wordt aangesloten bij de termijn die ook is toegelicht in paragraaf 6.2 van de aanbeveling van de Europese Commissie. Met deze aanbeveling verstrekt de Europese Commissie richtsnoeren aan de lidstaten voor de uitleg van de in artikel 11 van de richtlijn opgenomen regels.</w:t>
      </w:r>
    </w:p>
    <w:p w:rsidRPr="00E86528" w:rsidR="000E636C" w:rsidP="000E636C" w:rsidRDefault="000E636C" w14:paraId="3CF78963" w14:textId="77777777">
      <w:pPr>
        <w:rPr>
          <w:rFonts w:ascii="Times New Roman" w:hAnsi="Times New Roman"/>
          <w:sz w:val="24"/>
        </w:rPr>
      </w:pPr>
    </w:p>
    <w:p w:rsidRPr="00E86528" w:rsidR="00866C41" w:rsidP="000E636C" w:rsidRDefault="6897B1B2" w14:paraId="7491980B" w14:textId="6ED177BC">
      <w:pPr>
        <w:rPr>
          <w:rFonts w:ascii="Times New Roman" w:hAnsi="Times New Roman"/>
          <w:sz w:val="24"/>
        </w:rPr>
      </w:pPr>
      <w:r w:rsidRPr="00E86528">
        <w:rPr>
          <w:rFonts w:ascii="Times New Roman" w:hAnsi="Times New Roman"/>
          <w:sz w:val="24"/>
        </w:rPr>
        <w:t>Op grond van artikel 11, tiende en elfde lid, van de richtlijn hebben ondernemingen verschillende mogelijkheden om gehe</w:t>
      </w:r>
      <w:r w:rsidRPr="00E86528" w:rsidR="6259DA7A">
        <w:rPr>
          <w:rFonts w:ascii="Times New Roman" w:hAnsi="Times New Roman"/>
          <w:sz w:val="24"/>
        </w:rPr>
        <w:t>el</w:t>
      </w:r>
      <w:r w:rsidRPr="00E86528">
        <w:rPr>
          <w:rFonts w:ascii="Times New Roman" w:hAnsi="Times New Roman"/>
          <w:sz w:val="24"/>
        </w:rPr>
        <w:t xml:space="preserve"> of gedeeltelijk vrij</w:t>
      </w:r>
      <w:r w:rsidRPr="00E86528" w:rsidR="3066E182">
        <w:rPr>
          <w:rFonts w:ascii="Times New Roman" w:hAnsi="Times New Roman"/>
          <w:sz w:val="24"/>
        </w:rPr>
        <w:t xml:space="preserve">gesteld </w:t>
      </w:r>
      <w:r w:rsidRPr="00E86528">
        <w:rPr>
          <w:rFonts w:ascii="Times New Roman" w:hAnsi="Times New Roman"/>
          <w:sz w:val="24"/>
        </w:rPr>
        <w:t>te</w:t>
      </w:r>
      <w:r w:rsidRPr="00E86528" w:rsidR="61685F56">
        <w:rPr>
          <w:rFonts w:ascii="Times New Roman" w:hAnsi="Times New Roman"/>
          <w:sz w:val="24"/>
        </w:rPr>
        <w:t xml:space="preserve"> </w:t>
      </w:r>
      <w:r w:rsidRPr="00E86528" w:rsidR="5C96B471">
        <w:rPr>
          <w:rFonts w:ascii="Times New Roman" w:hAnsi="Times New Roman"/>
          <w:sz w:val="24"/>
        </w:rPr>
        <w:t xml:space="preserve">zijn </w:t>
      </w:r>
      <w:r w:rsidRPr="00E86528">
        <w:rPr>
          <w:rFonts w:ascii="Times New Roman" w:hAnsi="Times New Roman"/>
          <w:sz w:val="24"/>
        </w:rPr>
        <w:t xml:space="preserve">van zowel </w:t>
      </w:r>
      <w:r w:rsidRPr="00E86528" w:rsidR="02F64C01">
        <w:rPr>
          <w:rFonts w:ascii="Times New Roman" w:hAnsi="Times New Roman"/>
          <w:sz w:val="24"/>
        </w:rPr>
        <w:t xml:space="preserve">de </w:t>
      </w:r>
      <w:r w:rsidRPr="00E86528">
        <w:rPr>
          <w:rFonts w:ascii="Times New Roman" w:hAnsi="Times New Roman"/>
          <w:sz w:val="24"/>
        </w:rPr>
        <w:t>EBS</w:t>
      </w:r>
      <w:r w:rsidRPr="00E86528" w:rsidR="02F64C01">
        <w:rPr>
          <w:rFonts w:ascii="Times New Roman" w:hAnsi="Times New Roman"/>
          <w:sz w:val="24"/>
        </w:rPr>
        <w:t>-verplichting</w:t>
      </w:r>
      <w:r w:rsidRPr="00E86528">
        <w:rPr>
          <w:rFonts w:ascii="Times New Roman" w:hAnsi="Times New Roman"/>
          <w:sz w:val="24"/>
        </w:rPr>
        <w:t xml:space="preserve"> als </w:t>
      </w:r>
      <w:r w:rsidRPr="00E86528" w:rsidR="02F64C01">
        <w:rPr>
          <w:rFonts w:ascii="Times New Roman" w:hAnsi="Times New Roman"/>
          <w:sz w:val="24"/>
        </w:rPr>
        <w:t xml:space="preserve">de </w:t>
      </w:r>
      <w:r w:rsidRPr="00E86528">
        <w:rPr>
          <w:rFonts w:ascii="Times New Roman" w:hAnsi="Times New Roman"/>
          <w:sz w:val="24"/>
        </w:rPr>
        <w:t xml:space="preserve">energie-auditverplichting. </w:t>
      </w:r>
      <w:r w:rsidRPr="00E86528" w:rsidR="00483781">
        <w:rPr>
          <w:rFonts w:ascii="Times New Roman" w:hAnsi="Times New Roman"/>
          <w:sz w:val="24"/>
        </w:rPr>
        <w:t>In het voorgestelde artikel 18, vijfde lid</w:t>
      </w:r>
      <w:r w:rsidRPr="00E86528" w:rsidR="00D869F9">
        <w:rPr>
          <w:rFonts w:ascii="Times New Roman" w:hAnsi="Times New Roman"/>
          <w:sz w:val="24"/>
        </w:rPr>
        <w:t>,</w:t>
      </w:r>
      <w:r w:rsidRPr="00E86528" w:rsidR="00483781">
        <w:rPr>
          <w:rFonts w:ascii="Times New Roman" w:hAnsi="Times New Roman"/>
          <w:sz w:val="24"/>
        </w:rPr>
        <w:t xml:space="preserve"> van de Wet uitvoering EU-handelingen energie-efficiëntie zijn</w:t>
      </w:r>
      <w:r w:rsidRPr="00E86528" w:rsidR="00215350">
        <w:rPr>
          <w:rFonts w:ascii="Times New Roman" w:hAnsi="Times New Roman"/>
          <w:sz w:val="24"/>
        </w:rPr>
        <w:t>, in</w:t>
      </w:r>
      <w:r w:rsidRPr="00E86528" w:rsidR="00490E46">
        <w:rPr>
          <w:rFonts w:ascii="Times New Roman" w:hAnsi="Times New Roman"/>
          <w:sz w:val="24"/>
        </w:rPr>
        <w:t xml:space="preserve"> </w:t>
      </w:r>
      <w:r w:rsidRPr="00E86528" w:rsidR="00215350">
        <w:rPr>
          <w:rFonts w:ascii="Times New Roman" w:hAnsi="Times New Roman"/>
          <w:sz w:val="24"/>
        </w:rPr>
        <w:t>de onderdelen f en g,</w:t>
      </w:r>
      <w:r w:rsidRPr="00E86528" w:rsidR="00483781">
        <w:rPr>
          <w:rFonts w:ascii="Times New Roman" w:hAnsi="Times New Roman"/>
          <w:sz w:val="24"/>
        </w:rPr>
        <w:t xml:space="preserve"> grondslagen opgenomen waarmee bij of krachtens algemene maatregel van bestuur nadere regels kunnen worden gesteld over d</w:t>
      </w:r>
      <w:r w:rsidRPr="00E86528">
        <w:rPr>
          <w:rFonts w:ascii="Times New Roman" w:hAnsi="Times New Roman"/>
          <w:sz w:val="24"/>
        </w:rPr>
        <w:t>e</w:t>
      </w:r>
      <w:r w:rsidRPr="00E86528" w:rsidR="64853872">
        <w:rPr>
          <w:rFonts w:ascii="Times New Roman" w:hAnsi="Times New Roman"/>
          <w:sz w:val="24"/>
        </w:rPr>
        <w:t xml:space="preserve"> voorwaarden waaraan moet worden voldaan om van deze verplichting</w:t>
      </w:r>
      <w:r w:rsidRPr="00E86528" w:rsidR="00483781">
        <w:rPr>
          <w:rFonts w:ascii="Times New Roman" w:hAnsi="Times New Roman"/>
          <w:sz w:val="24"/>
        </w:rPr>
        <w:t xml:space="preserve">, zoals opgenomen in het voorgestelde </w:t>
      </w:r>
      <w:r w:rsidRPr="00E86528" w:rsidR="00D869F9">
        <w:rPr>
          <w:rFonts w:ascii="Times New Roman" w:hAnsi="Times New Roman"/>
          <w:sz w:val="24"/>
        </w:rPr>
        <w:t xml:space="preserve">eerste en </w:t>
      </w:r>
      <w:r w:rsidRPr="00E86528" w:rsidR="00483781">
        <w:rPr>
          <w:rFonts w:ascii="Times New Roman" w:hAnsi="Times New Roman"/>
          <w:sz w:val="24"/>
        </w:rPr>
        <w:t>derde lid, van artikel 18</w:t>
      </w:r>
      <w:r w:rsidRPr="00E86528" w:rsidR="00893AE1">
        <w:rPr>
          <w:rFonts w:ascii="Times New Roman" w:hAnsi="Times New Roman"/>
          <w:sz w:val="24"/>
        </w:rPr>
        <w:t xml:space="preserve"> </w:t>
      </w:r>
      <w:r w:rsidRPr="00E86528" w:rsidR="64853872">
        <w:rPr>
          <w:rFonts w:ascii="Times New Roman" w:hAnsi="Times New Roman"/>
          <w:sz w:val="24"/>
        </w:rPr>
        <w:t>te zijn vrijgesteld</w:t>
      </w:r>
      <w:r w:rsidRPr="00E86528">
        <w:rPr>
          <w:rFonts w:ascii="Times New Roman" w:hAnsi="Times New Roman"/>
          <w:sz w:val="24"/>
        </w:rPr>
        <w:t>.</w:t>
      </w:r>
    </w:p>
    <w:p w:rsidRPr="00E86528" w:rsidR="000E636C" w:rsidP="000E636C" w:rsidRDefault="000E636C" w14:paraId="7F5E7E04" w14:textId="4CFB2D76">
      <w:pPr>
        <w:rPr>
          <w:rFonts w:ascii="Times New Roman" w:hAnsi="Times New Roman"/>
          <w:sz w:val="24"/>
        </w:rPr>
      </w:pPr>
      <w:r w:rsidRPr="00E86528">
        <w:rPr>
          <w:rFonts w:ascii="Times New Roman" w:hAnsi="Times New Roman"/>
          <w:sz w:val="24"/>
        </w:rPr>
        <w:t>Daarnaast</w:t>
      </w:r>
      <w:r w:rsidRPr="00E86528" w:rsidR="00812CF6">
        <w:rPr>
          <w:rFonts w:ascii="Times New Roman" w:hAnsi="Times New Roman"/>
          <w:sz w:val="24"/>
        </w:rPr>
        <w:t xml:space="preserve"> blijft</w:t>
      </w:r>
      <w:r w:rsidRPr="00E86528">
        <w:rPr>
          <w:rFonts w:ascii="Times New Roman" w:hAnsi="Times New Roman"/>
          <w:sz w:val="24"/>
        </w:rPr>
        <w:t xml:space="preserve"> </w:t>
      </w:r>
      <w:r w:rsidRPr="00E86528" w:rsidR="00812CF6">
        <w:rPr>
          <w:rFonts w:ascii="Times New Roman" w:hAnsi="Times New Roman"/>
          <w:sz w:val="24"/>
        </w:rPr>
        <w:t xml:space="preserve">de mogelijkheid voor </w:t>
      </w:r>
      <w:r w:rsidRPr="00E86528">
        <w:rPr>
          <w:rFonts w:ascii="Times New Roman" w:hAnsi="Times New Roman"/>
          <w:sz w:val="24"/>
        </w:rPr>
        <w:t xml:space="preserve">ondernemingen </w:t>
      </w:r>
      <w:r w:rsidRPr="00E86528" w:rsidR="00812CF6">
        <w:rPr>
          <w:rFonts w:ascii="Times New Roman" w:hAnsi="Times New Roman"/>
          <w:sz w:val="24"/>
        </w:rPr>
        <w:t xml:space="preserve">bestaan om </w:t>
      </w:r>
      <w:r w:rsidRPr="00E86528">
        <w:rPr>
          <w:rFonts w:ascii="Times New Roman" w:hAnsi="Times New Roman"/>
          <w:sz w:val="24"/>
        </w:rPr>
        <w:t>door middel van een keurmerk invulling</w:t>
      </w:r>
      <w:r w:rsidRPr="00E86528" w:rsidR="00812CF6">
        <w:rPr>
          <w:rFonts w:ascii="Times New Roman" w:hAnsi="Times New Roman"/>
          <w:sz w:val="24"/>
        </w:rPr>
        <w:t xml:space="preserve"> te</w:t>
      </w:r>
      <w:r w:rsidRPr="00E86528">
        <w:rPr>
          <w:rFonts w:ascii="Times New Roman" w:hAnsi="Times New Roman"/>
          <w:sz w:val="24"/>
        </w:rPr>
        <w:t xml:space="preserve"> geven aan de energie-auditverplichting. De </w:t>
      </w:r>
      <w:r w:rsidRPr="00E86528" w:rsidR="00D46D56">
        <w:rPr>
          <w:rFonts w:ascii="Times New Roman" w:hAnsi="Times New Roman"/>
          <w:sz w:val="24"/>
        </w:rPr>
        <w:t>lijst met</w:t>
      </w:r>
      <w:r w:rsidRPr="00E86528" w:rsidR="00893AE1">
        <w:rPr>
          <w:rFonts w:ascii="Times New Roman" w:hAnsi="Times New Roman"/>
          <w:sz w:val="24"/>
        </w:rPr>
        <w:t xml:space="preserve"> </w:t>
      </w:r>
      <w:r w:rsidRPr="00E86528" w:rsidR="00812CF6">
        <w:rPr>
          <w:rFonts w:ascii="Times New Roman" w:hAnsi="Times New Roman"/>
          <w:sz w:val="24"/>
        </w:rPr>
        <w:t xml:space="preserve">goedgekeurde </w:t>
      </w:r>
      <w:r w:rsidRPr="00E86528">
        <w:rPr>
          <w:rFonts w:ascii="Times New Roman" w:hAnsi="Times New Roman"/>
          <w:sz w:val="24"/>
        </w:rPr>
        <w:t xml:space="preserve">keurmerken </w:t>
      </w:r>
      <w:r w:rsidRPr="00E86528" w:rsidR="00812CF6">
        <w:rPr>
          <w:rFonts w:ascii="Times New Roman" w:hAnsi="Times New Roman"/>
          <w:sz w:val="24"/>
        </w:rPr>
        <w:t>z</w:t>
      </w:r>
      <w:r w:rsidRPr="00E86528" w:rsidR="00D46D56">
        <w:rPr>
          <w:rFonts w:ascii="Times New Roman" w:hAnsi="Times New Roman"/>
          <w:sz w:val="24"/>
        </w:rPr>
        <w:t>al opnieuw worden herzien</w:t>
      </w:r>
      <w:r w:rsidRPr="00E86528" w:rsidR="00536370">
        <w:rPr>
          <w:rFonts w:ascii="Times New Roman" w:hAnsi="Times New Roman"/>
          <w:sz w:val="24"/>
        </w:rPr>
        <w:t xml:space="preserve"> ten aanzien van</w:t>
      </w:r>
      <w:r w:rsidRPr="00E86528" w:rsidR="00D46D56">
        <w:rPr>
          <w:rFonts w:ascii="Times New Roman" w:hAnsi="Times New Roman"/>
          <w:sz w:val="24"/>
        </w:rPr>
        <w:t xml:space="preserve"> de </w:t>
      </w:r>
      <w:r w:rsidRPr="00E86528" w:rsidR="00536370">
        <w:rPr>
          <w:rFonts w:ascii="Times New Roman" w:hAnsi="Times New Roman"/>
          <w:sz w:val="24"/>
        </w:rPr>
        <w:t xml:space="preserve">aanvulling van de </w:t>
      </w:r>
      <w:r w:rsidRPr="00E86528" w:rsidR="00933428">
        <w:rPr>
          <w:rFonts w:ascii="Times New Roman" w:hAnsi="Times New Roman"/>
          <w:sz w:val="24"/>
        </w:rPr>
        <w:t xml:space="preserve">minimumcriteria van bijlage VI </w:t>
      </w:r>
      <w:r w:rsidRPr="00E86528" w:rsidR="00BA39FF">
        <w:rPr>
          <w:rFonts w:ascii="Times New Roman" w:hAnsi="Times New Roman"/>
          <w:sz w:val="24"/>
        </w:rPr>
        <w:t xml:space="preserve">bij </w:t>
      </w:r>
      <w:r w:rsidRPr="00E86528" w:rsidR="00933428">
        <w:rPr>
          <w:rFonts w:ascii="Times New Roman" w:hAnsi="Times New Roman"/>
          <w:sz w:val="24"/>
        </w:rPr>
        <w:t>de richtlijn</w:t>
      </w:r>
      <w:r w:rsidRPr="00E86528" w:rsidR="00DE427E">
        <w:rPr>
          <w:rFonts w:ascii="Times New Roman" w:hAnsi="Times New Roman"/>
          <w:sz w:val="24"/>
        </w:rPr>
        <w:t xml:space="preserve"> en de keurmerken zullen worden aangewezen bij</w:t>
      </w:r>
      <w:r w:rsidRPr="00E86528" w:rsidR="00945C9D">
        <w:rPr>
          <w:rFonts w:ascii="Times New Roman" w:hAnsi="Times New Roman"/>
          <w:sz w:val="24"/>
        </w:rPr>
        <w:t xml:space="preserve"> ministeriële regeling</w:t>
      </w:r>
      <w:r w:rsidRPr="00E86528">
        <w:rPr>
          <w:rFonts w:ascii="Times New Roman" w:hAnsi="Times New Roman"/>
          <w:sz w:val="24"/>
        </w:rPr>
        <w:t xml:space="preserve">. De regeling </w:t>
      </w:r>
      <w:r w:rsidRPr="00E86528" w:rsidR="00812CF6">
        <w:rPr>
          <w:rFonts w:ascii="Times New Roman" w:hAnsi="Times New Roman"/>
          <w:sz w:val="24"/>
        </w:rPr>
        <w:t xml:space="preserve">en de bijbehorende bijlage waarmee de keurmerken worden aangewezen, </w:t>
      </w:r>
      <w:r w:rsidRPr="00E86528">
        <w:rPr>
          <w:rFonts w:ascii="Times New Roman" w:hAnsi="Times New Roman"/>
          <w:sz w:val="24"/>
        </w:rPr>
        <w:t xml:space="preserve">wordt periodiek </w:t>
      </w:r>
      <w:r w:rsidRPr="00E86528" w:rsidR="00AE0BD5">
        <w:rPr>
          <w:rFonts w:ascii="Times New Roman" w:hAnsi="Times New Roman"/>
          <w:sz w:val="24"/>
        </w:rPr>
        <w:t>geactuali</w:t>
      </w:r>
      <w:r w:rsidRPr="00E86528" w:rsidR="00F70FEB">
        <w:rPr>
          <w:rFonts w:ascii="Times New Roman" w:hAnsi="Times New Roman"/>
          <w:sz w:val="24"/>
        </w:rPr>
        <w:t>seerd</w:t>
      </w:r>
      <w:r w:rsidRPr="00E86528">
        <w:rPr>
          <w:rFonts w:ascii="Times New Roman" w:hAnsi="Times New Roman"/>
          <w:sz w:val="24"/>
        </w:rPr>
        <w:t>. De hier genoemde vrijstelling of invulling geldt alleen voor de locatie die in het bezit is van een EBS, milieubeheersysteem, EPC of keurmerk</w:t>
      </w:r>
      <w:r w:rsidRPr="00E86528" w:rsidR="003D7ECA">
        <w:rPr>
          <w:rFonts w:ascii="Times New Roman" w:hAnsi="Times New Roman"/>
          <w:sz w:val="24"/>
        </w:rPr>
        <w:t xml:space="preserve">, </w:t>
      </w:r>
      <w:r w:rsidRPr="00E86528" w:rsidR="0067193F">
        <w:rPr>
          <w:rFonts w:ascii="Times New Roman" w:hAnsi="Times New Roman"/>
          <w:sz w:val="24"/>
        </w:rPr>
        <w:t xml:space="preserve">en </w:t>
      </w:r>
      <w:r w:rsidRPr="00E86528" w:rsidR="003D7ECA">
        <w:rPr>
          <w:rFonts w:ascii="Times New Roman" w:hAnsi="Times New Roman"/>
          <w:sz w:val="24"/>
        </w:rPr>
        <w:t>niet automatisch voor de gehele onderneming</w:t>
      </w:r>
      <w:r w:rsidRPr="00E86528">
        <w:rPr>
          <w:rFonts w:ascii="Times New Roman" w:hAnsi="Times New Roman"/>
          <w:sz w:val="24"/>
        </w:rPr>
        <w:t>. Indien een EBS, EPC</w:t>
      </w:r>
      <w:r w:rsidRPr="00E86528" w:rsidR="007A30F5">
        <w:rPr>
          <w:rFonts w:ascii="Times New Roman" w:hAnsi="Times New Roman"/>
          <w:sz w:val="24"/>
        </w:rPr>
        <w:t xml:space="preserve">, </w:t>
      </w:r>
      <w:r w:rsidRPr="00E86528" w:rsidR="0050429B">
        <w:rPr>
          <w:rFonts w:ascii="Times New Roman" w:hAnsi="Times New Roman"/>
          <w:sz w:val="24"/>
        </w:rPr>
        <w:t xml:space="preserve">keurmerk </w:t>
      </w:r>
      <w:r w:rsidRPr="00E86528" w:rsidR="008C059E">
        <w:rPr>
          <w:rFonts w:ascii="Times New Roman" w:hAnsi="Times New Roman"/>
          <w:sz w:val="24"/>
        </w:rPr>
        <w:t xml:space="preserve">of </w:t>
      </w:r>
      <w:r w:rsidRPr="00E86528" w:rsidR="007A30F5">
        <w:rPr>
          <w:rFonts w:ascii="Times New Roman" w:hAnsi="Times New Roman"/>
          <w:sz w:val="24"/>
        </w:rPr>
        <w:t>milieubeheersysteem</w:t>
      </w:r>
      <w:r w:rsidRPr="00E86528">
        <w:rPr>
          <w:rFonts w:ascii="Times New Roman" w:hAnsi="Times New Roman"/>
          <w:sz w:val="24"/>
        </w:rPr>
        <w:t xml:space="preserve"> betrekking heeft op de gehele onderneming (inclusief alle vestigingen en alle onderdelen (activiteit, gebouw, mobiliteit) hoeft er geen energie-audit en actieplan</w:t>
      </w:r>
      <w:r w:rsidRPr="00E86528" w:rsidR="006969B7">
        <w:rPr>
          <w:rFonts w:ascii="Times New Roman" w:hAnsi="Times New Roman"/>
          <w:sz w:val="24"/>
        </w:rPr>
        <w:t xml:space="preserve"> </w:t>
      </w:r>
      <w:r w:rsidRPr="00E86528">
        <w:rPr>
          <w:rFonts w:ascii="Times New Roman" w:hAnsi="Times New Roman"/>
          <w:sz w:val="24"/>
        </w:rPr>
        <w:t>ingeleverd te worden. Wel zal</w:t>
      </w:r>
      <w:r w:rsidRPr="00E86528" w:rsidR="00812CF6">
        <w:rPr>
          <w:rFonts w:ascii="Times New Roman" w:hAnsi="Times New Roman"/>
          <w:sz w:val="24"/>
        </w:rPr>
        <w:t xml:space="preserve"> een afschrift van het EBS, het EPC, het milieubeheer</w:t>
      </w:r>
      <w:r w:rsidRPr="00E86528" w:rsidR="00270014">
        <w:rPr>
          <w:rFonts w:ascii="Times New Roman" w:hAnsi="Times New Roman"/>
          <w:sz w:val="24"/>
        </w:rPr>
        <w:t>s</w:t>
      </w:r>
      <w:r w:rsidRPr="00E86528" w:rsidR="00812CF6">
        <w:rPr>
          <w:rFonts w:ascii="Times New Roman" w:hAnsi="Times New Roman"/>
          <w:sz w:val="24"/>
        </w:rPr>
        <w:t>ysteem of het keurmerk moeten worden overgelegd.</w:t>
      </w:r>
      <w:r w:rsidRPr="00E86528">
        <w:rPr>
          <w:rFonts w:ascii="Times New Roman" w:hAnsi="Times New Roman"/>
          <w:sz w:val="24"/>
        </w:rPr>
        <w:t xml:space="preserve"> </w:t>
      </w:r>
      <w:r w:rsidRPr="00E86528" w:rsidR="00DE427E">
        <w:rPr>
          <w:rFonts w:ascii="Times New Roman" w:hAnsi="Times New Roman"/>
          <w:sz w:val="24"/>
        </w:rPr>
        <w:t>Hiertoe worden bij of krachtens algemene maatregel van bestuur nadere regels gesteld.</w:t>
      </w:r>
    </w:p>
    <w:p w:rsidRPr="00E86528" w:rsidR="000D2C1D" w:rsidP="008F0643" w:rsidRDefault="000D2C1D" w14:paraId="07A96B48" w14:textId="74EB48A0">
      <w:pPr>
        <w:rPr>
          <w:rFonts w:ascii="Times New Roman" w:hAnsi="Times New Roman"/>
          <w:sz w:val="24"/>
        </w:rPr>
      </w:pPr>
      <w:r w:rsidRPr="00E86528">
        <w:rPr>
          <w:rFonts w:ascii="Times New Roman" w:hAnsi="Times New Roman"/>
          <w:sz w:val="24"/>
        </w:rPr>
        <w:t xml:space="preserve">In het voorgestelde artikel 18, zesde lid, van de Wet uitvoering EU-handelingen energie-efficiëntie is opgenomen </w:t>
      </w:r>
      <w:r w:rsidRPr="00E86528" w:rsidR="008F0643">
        <w:rPr>
          <w:rFonts w:ascii="Times New Roman" w:hAnsi="Times New Roman"/>
          <w:sz w:val="24"/>
        </w:rPr>
        <w:t>dat de Minister de verslagen van de energie-audits, de actieplannen en de gegevens over het toepassen van een energiebeheersysteem, een milieubeheersysteem, een energieprestatiecontract of een keurmerk ter beschikking stelt aan bij algemene maatregel van bestuur aangewezen bestuursorganen. Hierbij valt bijvoorbeeld te denken aan het ter beschikking stellen van de overgelegde certificaten en een lijst van maatregelen ter verbetering van de energie-efficiëntie aan het bevoegd gezag, zoals bedoeld in paragraaf 5.1.2 van de Omgevingswet.</w:t>
      </w:r>
    </w:p>
    <w:p w:rsidRPr="00E86528" w:rsidR="000E636C" w:rsidP="000E636C" w:rsidRDefault="000E636C" w14:paraId="67156499" w14:textId="77777777">
      <w:pPr>
        <w:rPr>
          <w:rFonts w:ascii="Times New Roman" w:hAnsi="Times New Roman"/>
          <w:sz w:val="24"/>
        </w:rPr>
      </w:pPr>
    </w:p>
    <w:p w:rsidRPr="00E86528" w:rsidR="000E636C" w:rsidP="000E636C" w:rsidRDefault="000E636C" w14:paraId="3AC1393E" w14:textId="709A13FF">
      <w:pPr>
        <w:rPr>
          <w:rFonts w:ascii="Times New Roman" w:hAnsi="Times New Roman"/>
          <w:i/>
          <w:color w:val="000000" w:themeColor="text1"/>
          <w:sz w:val="24"/>
        </w:rPr>
      </w:pPr>
      <w:r w:rsidRPr="00E86528">
        <w:rPr>
          <w:rFonts w:ascii="Times New Roman" w:hAnsi="Times New Roman"/>
          <w:i/>
          <w:color w:val="000000" w:themeColor="text1"/>
          <w:sz w:val="24"/>
        </w:rPr>
        <w:t>3.4</w:t>
      </w:r>
      <w:r w:rsidRPr="00E86528" w:rsidR="00FD110B">
        <w:rPr>
          <w:rFonts w:ascii="Times New Roman" w:hAnsi="Times New Roman"/>
          <w:i/>
          <w:color w:val="000000" w:themeColor="text1"/>
          <w:sz w:val="24"/>
        </w:rPr>
        <w:t xml:space="preserve"> Wijzigingen ten behoeve van</w:t>
      </w:r>
      <w:r w:rsidRPr="00E86528">
        <w:rPr>
          <w:rFonts w:ascii="Times New Roman" w:hAnsi="Times New Roman"/>
          <w:i/>
          <w:color w:val="000000" w:themeColor="text1"/>
          <w:sz w:val="24"/>
        </w:rPr>
        <w:t xml:space="preserve"> inzicht in doelgroep voor toezicht en handhaving</w:t>
      </w:r>
    </w:p>
    <w:p w:rsidRPr="00E86528" w:rsidR="000E636C" w:rsidP="000E636C" w:rsidRDefault="1C480715" w14:paraId="21BDDC70" w14:textId="014E2088">
      <w:pPr>
        <w:rPr>
          <w:rFonts w:ascii="Times New Roman" w:hAnsi="Times New Roman"/>
          <w:sz w:val="24"/>
        </w:rPr>
      </w:pPr>
      <w:r w:rsidRPr="00E86528">
        <w:rPr>
          <w:rFonts w:ascii="Times New Roman" w:hAnsi="Times New Roman"/>
          <w:sz w:val="24"/>
        </w:rPr>
        <w:t xml:space="preserve">Het wetsvoorstel brengt geen verandering in de situatie dat </w:t>
      </w:r>
      <w:r w:rsidRPr="00E86528" w:rsidR="24D0453A">
        <w:rPr>
          <w:rFonts w:ascii="Times New Roman" w:hAnsi="Times New Roman"/>
          <w:sz w:val="24"/>
        </w:rPr>
        <w:t>de</w:t>
      </w:r>
      <w:r w:rsidRPr="00E86528" w:rsidR="6897B1B2">
        <w:rPr>
          <w:rFonts w:ascii="Times New Roman" w:hAnsi="Times New Roman"/>
          <w:sz w:val="24"/>
        </w:rPr>
        <w:t xml:space="preserve"> Minister</w:t>
      </w:r>
      <w:r w:rsidRPr="00E86528">
        <w:rPr>
          <w:rFonts w:ascii="Times New Roman" w:hAnsi="Times New Roman"/>
          <w:sz w:val="24"/>
        </w:rPr>
        <w:t xml:space="preserve"> is belast met het toezicht op de naleving van het bepaalde bij of krachtens artikel 18 van de </w:t>
      </w:r>
      <w:r w:rsidRPr="00E86528" w:rsidR="0067193F">
        <w:rPr>
          <w:rFonts w:ascii="Times New Roman" w:hAnsi="Times New Roman"/>
          <w:sz w:val="24"/>
        </w:rPr>
        <w:t>W</w:t>
      </w:r>
      <w:r w:rsidRPr="00E86528">
        <w:rPr>
          <w:rFonts w:ascii="Times New Roman" w:hAnsi="Times New Roman"/>
          <w:sz w:val="24"/>
        </w:rPr>
        <w:t>et</w:t>
      </w:r>
      <w:r w:rsidRPr="00E86528" w:rsidR="0067193F">
        <w:rPr>
          <w:rFonts w:ascii="Times New Roman" w:hAnsi="Times New Roman"/>
          <w:sz w:val="24"/>
        </w:rPr>
        <w:t xml:space="preserve"> uitvoering </w:t>
      </w:r>
      <w:r w:rsidRPr="00E86528" w:rsidR="009A18F3">
        <w:rPr>
          <w:rFonts w:ascii="Times New Roman" w:hAnsi="Times New Roman"/>
          <w:sz w:val="24"/>
        </w:rPr>
        <w:t>EU-handelingen energie-efficiëntie</w:t>
      </w:r>
      <w:r w:rsidRPr="00E86528">
        <w:rPr>
          <w:rFonts w:ascii="Times New Roman" w:hAnsi="Times New Roman"/>
          <w:sz w:val="24"/>
        </w:rPr>
        <w:t>.</w:t>
      </w:r>
      <w:r w:rsidRPr="00E86528" w:rsidR="1C973295">
        <w:rPr>
          <w:rFonts w:ascii="Times New Roman" w:hAnsi="Times New Roman"/>
          <w:sz w:val="24"/>
        </w:rPr>
        <w:t xml:space="preserve"> Het toezicht op de naleving</w:t>
      </w:r>
      <w:r w:rsidRPr="00E86528" w:rsidR="6897B1B2">
        <w:rPr>
          <w:rFonts w:ascii="Times New Roman" w:hAnsi="Times New Roman"/>
          <w:sz w:val="24"/>
        </w:rPr>
        <w:t xml:space="preserve"> wordt </w:t>
      </w:r>
      <w:r w:rsidRPr="00E86528" w:rsidR="00BA33EE">
        <w:rPr>
          <w:rFonts w:ascii="Times New Roman" w:hAnsi="Times New Roman"/>
          <w:sz w:val="24"/>
        </w:rPr>
        <w:t xml:space="preserve">namens </w:t>
      </w:r>
      <w:r w:rsidRPr="00E86528" w:rsidR="1C973295">
        <w:rPr>
          <w:rFonts w:ascii="Times New Roman" w:hAnsi="Times New Roman"/>
          <w:sz w:val="24"/>
        </w:rPr>
        <w:t>de Minister</w:t>
      </w:r>
      <w:r w:rsidRPr="00E86528" w:rsidR="6897B1B2">
        <w:rPr>
          <w:rFonts w:ascii="Times New Roman" w:hAnsi="Times New Roman"/>
          <w:sz w:val="24"/>
        </w:rPr>
        <w:t xml:space="preserve"> uitgevoerd door RVO.</w:t>
      </w:r>
      <w:r w:rsidRPr="00E86528" w:rsidR="1C973295">
        <w:rPr>
          <w:rFonts w:ascii="Times New Roman" w:hAnsi="Times New Roman"/>
          <w:sz w:val="24"/>
        </w:rPr>
        <w:t xml:space="preserve"> Ook op dit punt vinden geen wijzigingen plaats.</w:t>
      </w:r>
      <w:r w:rsidRPr="00E86528" w:rsidR="6897B1B2">
        <w:rPr>
          <w:rFonts w:ascii="Times New Roman" w:hAnsi="Times New Roman"/>
          <w:sz w:val="24"/>
        </w:rPr>
        <w:t xml:space="preserve"> </w:t>
      </w:r>
      <w:r w:rsidRPr="00E86528" w:rsidR="6E2F38CF">
        <w:rPr>
          <w:rFonts w:ascii="Times New Roman" w:hAnsi="Times New Roman"/>
          <w:sz w:val="24"/>
        </w:rPr>
        <w:t>Artikel 11, derde lid</w:t>
      </w:r>
      <w:r w:rsidRPr="00E86528" w:rsidR="62747F7C">
        <w:rPr>
          <w:rFonts w:ascii="Times New Roman" w:hAnsi="Times New Roman"/>
          <w:sz w:val="24"/>
        </w:rPr>
        <w:t>,</w:t>
      </w:r>
      <w:r w:rsidRPr="00E86528" w:rsidR="6E2F38CF">
        <w:rPr>
          <w:rFonts w:ascii="Times New Roman" w:hAnsi="Times New Roman"/>
          <w:sz w:val="24"/>
        </w:rPr>
        <w:t xml:space="preserve"> van de richtlijn </w:t>
      </w:r>
      <w:r w:rsidRPr="00E86528" w:rsidR="6E2F38CF">
        <w:rPr>
          <w:rFonts w:ascii="Times New Roman" w:hAnsi="Times New Roman"/>
          <w:color w:val="000000" w:themeColor="text1"/>
          <w:sz w:val="24"/>
        </w:rPr>
        <w:t xml:space="preserve">verplicht lidstaten om </w:t>
      </w:r>
      <w:r w:rsidRPr="00E86528" w:rsidR="62747F7C">
        <w:rPr>
          <w:rFonts w:ascii="Times New Roman" w:hAnsi="Times New Roman"/>
          <w:color w:val="000000" w:themeColor="text1"/>
          <w:sz w:val="24"/>
        </w:rPr>
        <w:t xml:space="preserve">te regelen dat </w:t>
      </w:r>
      <w:r w:rsidRPr="00E86528" w:rsidR="6E2F38CF">
        <w:rPr>
          <w:rFonts w:ascii="Times New Roman" w:hAnsi="Times New Roman"/>
          <w:color w:val="000000" w:themeColor="text1"/>
          <w:sz w:val="24"/>
        </w:rPr>
        <w:t xml:space="preserve">ondernemingen, waarop de EBS-verplichting of </w:t>
      </w:r>
      <w:r w:rsidRPr="00E86528" w:rsidR="6E2F38CF">
        <w:rPr>
          <w:rFonts w:ascii="Times New Roman" w:hAnsi="Times New Roman"/>
          <w:color w:val="000000" w:themeColor="text1"/>
          <w:sz w:val="24"/>
        </w:rPr>
        <w:lastRenderedPageBreak/>
        <w:t xml:space="preserve">de auditverplichting van toepassing is, </w:t>
      </w:r>
      <w:r w:rsidRPr="00E86528" w:rsidR="62747F7C">
        <w:rPr>
          <w:rFonts w:ascii="Times New Roman" w:hAnsi="Times New Roman"/>
          <w:color w:val="000000" w:themeColor="text1"/>
          <w:sz w:val="24"/>
        </w:rPr>
        <w:t xml:space="preserve">gegevens over het energiegebruik </w:t>
      </w:r>
      <w:r w:rsidRPr="00E86528" w:rsidR="6E2F38CF">
        <w:rPr>
          <w:rFonts w:ascii="Times New Roman" w:hAnsi="Times New Roman"/>
          <w:color w:val="000000" w:themeColor="text1"/>
          <w:sz w:val="24"/>
        </w:rPr>
        <w:t xml:space="preserve">ter beschikking stellen aan de nationale autoriteiten die belast zijn met de uitvoering van datzelfde artikel. </w:t>
      </w:r>
      <w:r w:rsidRPr="00E86528" w:rsidR="6897B1B2">
        <w:rPr>
          <w:rFonts w:ascii="Times New Roman" w:hAnsi="Times New Roman"/>
          <w:sz w:val="24"/>
        </w:rPr>
        <w:t>Om het toezicht</w:t>
      </w:r>
      <w:r w:rsidRPr="00E86528" w:rsidR="745646A1">
        <w:rPr>
          <w:rFonts w:ascii="Times New Roman" w:hAnsi="Times New Roman"/>
          <w:sz w:val="24"/>
        </w:rPr>
        <w:t xml:space="preserve"> beter</w:t>
      </w:r>
      <w:r w:rsidRPr="00E86528" w:rsidR="6897B1B2">
        <w:rPr>
          <w:rFonts w:ascii="Times New Roman" w:hAnsi="Times New Roman"/>
          <w:sz w:val="24"/>
        </w:rPr>
        <w:t xml:space="preserve"> uitvoerbaar te maken en invulling te geven aan artikel 11, derde lid, van de richtlijn </w:t>
      </w:r>
      <w:r w:rsidRPr="00E86528" w:rsidR="745646A1">
        <w:rPr>
          <w:rFonts w:ascii="Times New Roman" w:hAnsi="Times New Roman"/>
          <w:sz w:val="24"/>
        </w:rPr>
        <w:t xml:space="preserve">zijn in </w:t>
      </w:r>
      <w:r w:rsidRPr="00E86528" w:rsidR="6E2F38CF">
        <w:rPr>
          <w:rFonts w:ascii="Times New Roman" w:hAnsi="Times New Roman"/>
          <w:sz w:val="24"/>
        </w:rPr>
        <w:t xml:space="preserve">het wetsvoorstel </w:t>
      </w:r>
      <w:r w:rsidRPr="00E86528" w:rsidR="745646A1">
        <w:rPr>
          <w:rFonts w:ascii="Times New Roman" w:hAnsi="Times New Roman"/>
          <w:sz w:val="24"/>
        </w:rPr>
        <w:t xml:space="preserve">enkele wijzigingen </w:t>
      </w:r>
      <w:r w:rsidRPr="00E86528" w:rsidR="6E2F38CF">
        <w:rPr>
          <w:rFonts w:ascii="Times New Roman" w:hAnsi="Times New Roman"/>
          <w:sz w:val="24"/>
        </w:rPr>
        <w:t xml:space="preserve">ten aanzien van artikel 7 en artikel 23 van de Wet </w:t>
      </w:r>
      <w:r w:rsidRPr="00E86528" w:rsidR="62747F7C">
        <w:rPr>
          <w:rFonts w:ascii="Times New Roman" w:hAnsi="Times New Roman"/>
          <w:sz w:val="24"/>
        </w:rPr>
        <w:t>uitvoering EU-</w:t>
      </w:r>
      <w:r w:rsidRPr="00E86528" w:rsidR="49AA18F1">
        <w:rPr>
          <w:rFonts w:ascii="Times New Roman" w:hAnsi="Times New Roman"/>
          <w:sz w:val="24"/>
        </w:rPr>
        <w:t>handelingen</w:t>
      </w:r>
      <w:r w:rsidRPr="00E86528" w:rsidR="62747F7C">
        <w:rPr>
          <w:rFonts w:ascii="Times New Roman" w:hAnsi="Times New Roman"/>
          <w:sz w:val="24"/>
        </w:rPr>
        <w:t xml:space="preserve"> </w:t>
      </w:r>
      <w:r w:rsidRPr="00E86528" w:rsidR="1C01F5CA">
        <w:rPr>
          <w:rFonts w:ascii="Times New Roman" w:hAnsi="Times New Roman"/>
          <w:sz w:val="24"/>
        </w:rPr>
        <w:t xml:space="preserve">energie-efficiëntie </w:t>
      </w:r>
      <w:r w:rsidRPr="00E86528" w:rsidR="6E2F38CF">
        <w:rPr>
          <w:rFonts w:ascii="Times New Roman" w:hAnsi="Times New Roman"/>
          <w:sz w:val="24"/>
        </w:rPr>
        <w:t>opgenomen.</w:t>
      </w:r>
    </w:p>
    <w:p w:rsidRPr="00E86528" w:rsidR="000A2E91" w:rsidP="000E636C" w:rsidRDefault="000A2E91" w14:paraId="0D3672D0" w14:textId="77777777">
      <w:pPr>
        <w:rPr>
          <w:rFonts w:ascii="Times New Roman" w:hAnsi="Times New Roman"/>
          <w:color w:val="000000" w:themeColor="text1"/>
          <w:sz w:val="24"/>
        </w:rPr>
      </w:pPr>
    </w:p>
    <w:p w:rsidRPr="00E86528" w:rsidR="000E636C" w:rsidP="78B33E90" w:rsidRDefault="6E2F38CF" w14:paraId="779C98A8" w14:textId="2D42C55E">
      <w:pPr>
        <w:rPr>
          <w:rFonts w:ascii="Times New Roman" w:hAnsi="Times New Roman"/>
          <w:color w:val="000000" w:themeColor="text1"/>
          <w:sz w:val="24"/>
        </w:rPr>
      </w:pPr>
      <w:r w:rsidRPr="00E86528">
        <w:rPr>
          <w:rFonts w:ascii="Times New Roman" w:hAnsi="Times New Roman"/>
          <w:color w:val="000000" w:themeColor="text1"/>
          <w:sz w:val="24"/>
        </w:rPr>
        <w:t>Met de in artikel I, onderdeel H,</w:t>
      </w:r>
      <w:r w:rsidRPr="00E86528" w:rsidR="0089630A">
        <w:rPr>
          <w:rFonts w:ascii="Times New Roman" w:hAnsi="Times New Roman"/>
          <w:color w:val="000000" w:themeColor="text1"/>
          <w:sz w:val="24"/>
        </w:rPr>
        <w:t xml:space="preserve"> eerste lid,</w:t>
      </w:r>
      <w:r w:rsidRPr="00E86528">
        <w:rPr>
          <w:rFonts w:ascii="Times New Roman" w:hAnsi="Times New Roman"/>
          <w:color w:val="000000" w:themeColor="text1"/>
          <w:sz w:val="24"/>
        </w:rPr>
        <w:t xml:space="preserve"> van het wetsvoorstel opgenomen wijziging </w:t>
      </w:r>
      <w:r w:rsidRPr="00E86528" w:rsidR="125B7E20">
        <w:rPr>
          <w:rFonts w:ascii="Times New Roman" w:hAnsi="Times New Roman"/>
          <w:color w:val="000000" w:themeColor="text1"/>
          <w:sz w:val="24"/>
        </w:rPr>
        <w:t xml:space="preserve">van </w:t>
      </w:r>
      <w:r w:rsidRPr="00E86528">
        <w:rPr>
          <w:rFonts w:ascii="Times New Roman" w:hAnsi="Times New Roman"/>
          <w:color w:val="000000" w:themeColor="text1"/>
          <w:sz w:val="24"/>
        </w:rPr>
        <w:t xml:space="preserve">artikel 23, eerste lid, van </w:t>
      </w:r>
      <w:r w:rsidRPr="00E86528" w:rsidR="6897B1B2">
        <w:rPr>
          <w:rFonts w:ascii="Times New Roman" w:hAnsi="Times New Roman"/>
          <w:color w:val="000000" w:themeColor="text1"/>
          <w:sz w:val="24"/>
        </w:rPr>
        <w:t xml:space="preserve">de </w:t>
      </w:r>
      <w:bookmarkStart w:name="_Hlk175928698" w:id="10"/>
      <w:r w:rsidRPr="00E86528">
        <w:rPr>
          <w:rFonts w:ascii="Times New Roman" w:hAnsi="Times New Roman"/>
          <w:color w:val="000000" w:themeColor="text1"/>
          <w:sz w:val="24"/>
        </w:rPr>
        <w:t>W</w:t>
      </w:r>
      <w:r w:rsidRPr="00E86528" w:rsidR="6897B1B2">
        <w:rPr>
          <w:rFonts w:ascii="Times New Roman" w:hAnsi="Times New Roman"/>
          <w:color w:val="000000" w:themeColor="text1"/>
          <w:sz w:val="24"/>
        </w:rPr>
        <w:t xml:space="preserve">et </w:t>
      </w:r>
      <w:r w:rsidRPr="00E86528" w:rsidR="62747F7C">
        <w:rPr>
          <w:rFonts w:ascii="Times New Roman" w:hAnsi="Times New Roman"/>
          <w:color w:val="000000" w:themeColor="text1"/>
          <w:sz w:val="24"/>
        </w:rPr>
        <w:t>uitvoering EU-</w:t>
      </w:r>
      <w:r w:rsidRPr="00E86528" w:rsidR="49AA18F1">
        <w:rPr>
          <w:rFonts w:ascii="Times New Roman" w:hAnsi="Times New Roman"/>
          <w:color w:val="000000" w:themeColor="text1"/>
          <w:sz w:val="24"/>
        </w:rPr>
        <w:t>handelingen</w:t>
      </w:r>
      <w:r w:rsidRPr="00E86528" w:rsidR="62747F7C">
        <w:rPr>
          <w:rFonts w:ascii="Times New Roman" w:hAnsi="Times New Roman"/>
          <w:color w:val="000000" w:themeColor="text1"/>
          <w:sz w:val="24"/>
        </w:rPr>
        <w:t xml:space="preserve"> </w:t>
      </w:r>
      <w:bookmarkEnd w:id="10"/>
      <w:r w:rsidRPr="00E86528" w:rsidR="1C01F5CA">
        <w:rPr>
          <w:rFonts w:ascii="Times New Roman" w:hAnsi="Times New Roman"/>
          <w:color w:val="000000" w:themeColor="text1"/>
          <w:sz w:val="24"/>
        </w:rPr>
        <w:t xml:space="preserve">energie-efficiëntie </w:t>
      </w:r>
      <w:r w:rsidRPr="00E86528">
        <w:rPr>
          <w:rFonts w:ascii="Times New Roman" w:hAnsi="Times New Roman"/>
          <w:color w:val="000000" w:themeColor="text1"/>
          <w:sz w:val="24"/>
        </w:rPr>
        <w:t>worden met het toezicht op de naleving van het bepaalde bij of krachtens de artikelen 18 en 18b de</w:t>
      </w:r>
      <w:r w:rsidRPr="00E86528">
        <w:rPr>
          <w:rFonts w:ascii="Times New Roman" w:hAnsi="Times New Roman"/>
          <w:sz w:val="24"/>
        </w:rPr>
        <w:t xml:space="preserve"> bij besluit van </w:t>
      </w:r>
      <w:r w:rsidRPr="00E86528" w:rsidR="24D0453A">
        <w:rPr>
          <w:rFonts w:ascii="Times New Roman" w:hAnsi="Times New Roman"/>
          <w:sz w:val="24"/>
        </w:rPr>
        <w:t xml:space="preserve">de </w:t>
      </w:r>
      <w:r w:rsidRPr="00E86528">
        <w:rPr>
          <w:rFonts w:ascii="Times New Roman" w:hAnsi="Times New Roman"/>
          <w:sz w:val="24"/>
        </w:rPr>
        <w:t xml:space="preserve">Minister aangewezen ambtenaren belast. </w:t>
      </w:r>
      <w:r w:rsidRPr="00E86528" w:rsidR="125B7E20">
        <w:rPr>
          <w:rFonts w:ascii="Times New Roman" w:hAnsi="Times New Roman"/>
          <w:sz w:val="24"/>
        </w:rPr>
        <w:t>Met de voor het tweede lid</w:t>
      </w:r>
      <w:r w:rsidRPr="00E86528" w:rsidR="003757DC">
        <w:rPr>
          <w:rFonts w:ascii="Times New Roman" w:hAnsi="Times New Roman"/>
          <w:sz w:val="24"/>
        </w:rPr>
        <w:t>,</w:t>
      </w:r>
      <w:r w:rsidRPr="00E86528" w:rsidR="125B7E20">
        <w:rPr>
          <w:rFonts w:ascii="Times New Roman" w:hAnsi="Times New Roman"/>
          <w:sz w:val="24"/>
        </w:rPr>
        <w:t xml:space="preserve"> van artikel 23</w:t>
      </w:r>
      <w:r w:rsidRPr="00E86528" w:rsidR="003757DC">
        <w:rPr>
          <w:rFonts w:ascii="Times New Roman" w:hAnsi="Times New Roman"/>
          <w:sz w:val="24"/>
        </w:rPr>
        <w:t>,</w:t>
      </w:r>
      <w:r w:rsidRPr="00E86528" w:rsidR="125B7E20">
        <w:rPr>
          <w:rFonts w:ascii="Times New Roman" w:hAnsi="Times New Roman"/>
          <w:sz w:val="24"/>
        </w:rPr>
        <w:t xml:space="preserve"> van de</w:t>
      </w:r>
      <w:r w:rsidRPr="00E86528" w:rsidR="62747F7C">
        <w:rPr>
          <w:rFonts w:ascii="Times New Roman" w:hAnsi="Times New Roman"/>
          <w:sz w:val="24"/>
        </w:rPr>
        <w:t>ze</w:t>
      </w:r>
      <w:r w:rsidRPr="00E86528" w:rsidR="125B7E20">
        <w:rPr>
          <w:rFonts w:ascii="Times New Roman" w:hAnsi="Times New Roman"/>
          <w:sz w:val="24"/>
        </w:rPr>
        <w:t xml:space="preserve"> </w:t>
      </w:r>
      <w:r w:rsidRPr="00E86528" w:rsidR="0A2804FC">
        <w:rPr>
          <w:rFonts w:ascii="Times New Roman" w:hAnsi="Times New Roman"/>
          <w:sz w:val="24"/>
        </w:rPr>
        <w:t>w</w:t>
      </w:r>
      <w:r w:rsidRPr="00E86528" w:rsidR="125B7E20">
        <w:rPr>
          <w:rFonts w:ascii="Times New Roman" w:hAnsi="Times New Roman"/>
          <w:sz w:val="24"/>
        </w:rPr>
        <w:t xml:space="preserve">et </w:t>
      </w:r>
      <w:r w:rsidRPr="00E86528" w:rsidR="003757DC">
        <w:rPr>
          <w:rFonts w:ascii="Times New Roman" w:hAnsi="Times New Roman"/>
          <w:sz w:val="24"/>
        </w:rPr>
        <w:t xml:space="preserve">voorgestelde </w:t>
      </w:r>
      <w:r w:rsidRPr="00E86528" w:rsidR="125B7E20">
        <w:rPr>
          <w:rFonts w:ascii="Times New Roman" w:hAnsi="Times New Roman"/>
          <w:sz w:val="24"/>
        </w:rPr>
        <w:t>wijzi</w:t>
      </w:r>
      <w:r w:rsidRPr="00E86528" w:rsidR="7184FA6B">
        <w:rPr>
          <w:rFonts w:ascii="Times New Roman" w:hAnsi="Times New Roman"/>
          <w:sz w:val="24"/>
        </w:rPr>
        <w:t>gi</w:t>
      </w:r>
      <w:r w:rsidRPr="00E86528" w:rsidR="125B7E20">
        <w:rPr>
          <w:rFonts w:ascii="Times New Roman" w:hAnsi="Times New Roman"/>
          <w:sz w:val="24"/>
        </w:rPr>
        <w:t>ng wordt eenzelfde aanpassing opgenomen voor de bevoegdheid tot het opleggen van een last onder dwangsom.</w:t>
      </w:r>
      <w:r w:rsidRPr="00E86528">
        <w:rPr>
          <w:rFonts w:ascii="Times New Roman" w:hAnsi="Times New Roman"/>
          <w:color w:val="000000" w:themeColor="text1"/>
          <w:sz w:val="24"/>
        </w:rPr>
        <w:t xml:space="preserve"> </w:t>
      </w:r>
      <w:r w:rsidRPr="00E86528" w:rsidR="2C097152">
        <w:rPr>
          <w:rStyle w:val="Verwijzingopmerking"/>
          <w:rFonts w:ascii="Times New Roman" w:hAnsi="Times New Roman"/>
          <w:sz w:val="24"/>
          <w:szCs w:val="24"/>
        </w:rPr>
        <w:t>T</w:t>
      </w:r>
      <w:r w:rsidRPr="00E86528" w:rsidR="6897B1B2">
        <w:rPr>
          <w:rFonts w:ascii="Times New Roman" w:hAnsi="Times New Roman"/>
          <w:color w:val="000000" w:themeColor="text1"/>
          <w:sz w:val="24"/>
        </w:rPr>
        <w:t xml:space="preserve">oezicht en handhaving </w:t>
      </w:r>
      <w:r w:rsidRPr="00E86528" w:rsidR="2C097152">
        <w:rPr>
          <w:rFonts w:ascii="Times New Roman" w:hAnsi="Times New Roman"/>
          <w:color w:val="000000" w:themeColor="text1"/>
          <w:sz w:val="24"/>
        </w:rPr>
        <w:t xml:space="preserve">zal </w:t>
      </w:r>
      <w:r w:rsidRPr="00E86528" w:rsidR="00BA33EE">
        <w:rPr>
          <w:rFonts w:ascii="Times New Roman" w:hAnsi="Times New Roman"/>
          <w:color w:val="000000" w:themeColor="text1"/>
          <w:sz w:val="24"/>
        </w:rPr>
        <w:t>namens</w:t>
      </w:r>
      <w:r w:rsidRPr="00E86528" w:rsidR="2C097152">
        <w:rPr>
          <w:rFonts w:ascii="Times New Roman" w:hAnsi="Times New Roman"/>
          <w:color w:val="000000" w:themeColor="text1"/>
          <w:sz w:val="24"/>
        </w:rPr>
        <w:t xml:space="preserve"> de Minister worden uitgevoerd door de daartoe door de Minister aangewezen ambtenaren van RVO. De aanwijzing van deze ambtenaren zal worden uitgewerkt in lagere regelgeving</w:t>
      </w:r>
      <w:r w:rsidRPr="00E86528" w:rsidR="125B7E20">
        <w:rPr>
          <w:rFonts w:ascii="Times New Roman" w:hAnsi="Times New Roman"/>
          <w:color w:val="000000" w:themeColor="text1"/>
          <w:sz w:val="24"/>
        </w:rPr>
        <w:t xml:space="preserve"> en dat besluit zal in de Staatscourant worden gepubliceerd</w:t>
      </w:r>
      <w:r w:rsidRPr="00E86528" w:rsidR="2C097152">
        <w:rPr>
          <w:rFonts w:ascii="Times New Roman" w:hAnsi="Times New Roman"/>
          <w:color w:val="000000" w:themeColor="text1"/>
          <w:sz w:val="24"/>
        </w:rPr>
        <w:t>.</w:t>
      </w:r>
    </w:p>
    <w:p w:rsidRPr="00E86528" w:rsidR="000E636C" w:rsidP="000E636C" w:rsidRDefault="000E636C" w14:paraId="4D996708" w14:textId="77777777">
      <w:pPr>
        <w:rPr>
          <w:rFonts w:ascii="Times New Roman" w:hAnsi="Times New Roman"/>
          <w:color w:val="000000" w:themeColor="text1"/>
          <w:sz w:val="24"/>
        </w:rPr>
      </w:pPr>
    </w:p>
    <w:p w:rsidRPr="00E86528" w:rsidR="000E636C" w:rsidP="78B33E90" w:rsidRDefault="6897B1B2" w14:paraId="5FBF1042" w14:textId="759A7752">
      <w:pPr>
        <w:rPr>
          <w:rFonts w:ascii="Times New Roman" w:hAnsi="Times New Roman"/>
          <w:color w:val="000000" w:themeColor="text1"/>
          <w:sz w:val="24"/>
        </w:rPr>
      </w:pPr>
      <w:r w:rsidRPr="00E86528">
        <w:rPr>
          <w:rFonts w:ascii="Times New Roman" w:hAnsi="Times New Roman"/>
          <w:color w:val="000000" w:themeColor="text1"/>
          <w:sz w:val="24"/>
        </w:rPr>
        <w:t xml:space="preserve">De </w:t>
      </w:r>
      <w:r w:rsidRPr="00E86528" w:rsidR="125B7E20">
        <w:rPr>
          <w:rFonts w:ascii="Times New Roman" w:hAnsi="Times New Roman"/>
          <w:color w:val="000000" w:themeColor="text1"/>
          <w:sz w:val="24"/>
        </w:rPr>
        <w:t>M</w:t>
      </w:r>
      <w:r w:rsidRPr="00E86528">
        <w:rPr>
          <w:rFonts w:ascii="Times New Roman" w:hAnsi="Times New Roman"/>
          <w:color w:val="000000" w:themeColor="text1"/>
          <w:sz w:val="24"/>
        </w:rPr>
        <w:t xml:space="preserve">inister is eveneens het bevoegd gezag voor het ontvangen van de rapportages door overheidsinstanties in het kader van artikel 5 van de richtlijn die </w:t>
      </w:r>
      <w:r w:rsidRPr="00E86528" w:rsidR="125B7E20">
        <w:rPr>
          <w:rFonts w:ascii="Times New Roman" w:hAnsi="Times New Roman"/>
          <w:color w:val="000000" w:themeColor="text1"/>
          <w:sz w:val="24"/>
        </w:rPr>
        <w:t>op grond van</w:t>
      </w:r>
      <w:r w:rsidRPr="00E86528">
        <w:rPr>
          <w:rFonts w:ascii="Times New Roman" w:hAnsi="Times New Roman"/>
          <w:color w:val="000000" w:themeColor="text1"/>
          <w:sz w:val="24"/>
        </w:rPr>
        <w:t xml:space="preserve"> </w:t>
      </w:r>
      <w:r w:rsidRPr="00E86528" w:rsidR="62747F7C">
        <w:rPr>
          <w:rFonts w:ascii="Times New Roman" w:hAnsi="Times New Roman"/>
          <w:color w:val="000000" w:themeColor="text1"/>
          <w:sz w:val="24"/>
        </w:rPr>
        <w:t xml:space="preserve">het voorgestelde </w:t>
      </w:r>
      <w:r w:rsidRPr="00E86528">
        <w:rPr>
          <w:rFonts w:ascii="Times New Roman" w:hAnsi="Times New Roman"/>
          <w:color w:val="000000" w:themeColor="text1"/>
          <w:sz w:val="24"/>
        </w:rPr>
        <w:t xml:space="preserve">artikel 18b </w:t>
      </w:r>
      <w:r w:rsidRPr="00E86528" w:rsidR="62747F7C">
        <w:rPr>
          <w:rFonts w:ascii="Times New Roman" w:hAnsi="Times New Roman"/>
          <w:color w:val="000000" w:themeColor="text1"/>
          <w:sz w:val="24"/>
        </w:rPr>
        <w:t>van de Wet uitvoering EU-</w:t>
      </w:r>
      <w:r w:rsidRPr="00E86528" w:rsidR="49AA18F1">
        <w:rPr>
          <w:rFonts w:ascii="Times New Roman" w:hAnsi="Times New Roman"/>
          <w:color w:val="000000" w:themeColor="text1"/>
          <w:sz w:val="24"/>
        </w:rPr>
        <w:t>handelingen</w:t>
      </w:r>
      <w:r w:rsidRPr="00E86528" w:rsidR="62747F7C">
        <w:rPr>
          <w:rFonts w:ascii="Times New Roman" w:hAnsi="Times New Roman"/>
          <w:color w:val="000000" w:themeColor="text1"/>
          <w:sz w:val="24"/>
        </w:rPr>
        <w:t xml:space="preserve"> </w:t>
      </w:r>
      <w:r w:rsidRPr="00E86528" w:rsidR="1C01F5CA">
        <w:rPr>
          <w:rFonts w:ascii="Times New Roman" w:hAnsi="Times New Roman"/>
          <w:color w:val="000000" w:themeColor="text1"/>
          <w:sz w:val="24"/>
        </w:rPr>
        <w:t>energie-efficiëntie</w:t>
      </w:r>
      <w:r w:rsidRPr="00E86528">
        <w:rPr>
          <w:rFonts w:ascii="Times New Roman" w:hAnsi="Times New Roman"/>
          <w:color w:val="000000" w:themeColor="text1"/>
          <w:sz w:val="24"/>
        </w:rPr>
        <w:t xml:space="preserve"> ingediend moeten worden. Zoals </w:t>
      </w:r>
      <w:r w:rsidRPr="00E86528" w:rsidR="62747F7C">
        <w:rPr>
          <w:rFonts w:ascii="Times New Roman" w:hAnsi="Times New Roman"/>
          <w:color w:val="000000" w:themeColor="text1"/>
          <w:sz w:val="24"/>
        </w:rPr>
        <w:t xml:space="preserve">eerder </w:t>
      </w:r>
      <w:r w:rsidRPr="00E86528">
        <w:rPr>
          <w:rFonts w:ascii="Times New Roman" w:hAnsi="Times New Roman"/>
          <w:color w:val="000000" w:themeColor="text1"/>
          <w:sz w:val="24"/>
        </w:rPr>
        <w:t>in deze</w:t>
      </w:r>
      <w:r w:rsidRPr="00E86528" w:rsidR="76831B73">
        <w:rPr>
          <w:rFonts w:ascii="Times New Roman" w:hAnsi="Times New Roman"/>
          <w:color w:val="000000" w:themeColor="text1"/>
          <w:sz w:val="24"/>
        </w:rPr>
        <w:t xml:space="preserve"> </w:t>
      </w:r>
      <w:r w:rsidRPr="00E86528">
        <w:rPr>
          <w:rFonts w:ascii="Times New Roman" w:hAnsi="Times New Roman"/>
          <w:color w:val="000000" w:themeColor="text1"/>
          <w:sz w:val="24"/>
        </w:rPr>
        <w:t xml:space="preserve">toelichting vermeld, ligt het voor de hand dat RVO ook deze rapportages namens de </w:t>
      </w:r>
      <w:r w:rsidRPr="00E86528" w:rsidR="125B7E20">
        <w:rPr>
          <w:rFonts w:ascii="Times New Roman" w:hAnsi="Times New Roman"/>
          <w:color w:val="000000" w:themeColor="text1"/>
          <w:sz w:val="24"/>
        </w:rPr>
        <w:t>M</w:t>
      </w:r>
      <w:r w:rsidRPr="00E86528">
        <w:rPr>
          <w:rFonts w:ascii="Times New Roman" w:hAnsi="Times New Roman"/>
          <w:color w:val="000000" w:themeColor="text1"/>
          <w:sz w:val="24"/>
        </w:rPr>
        <w:t>inister ontvangt en beoordeelt.</w:t>
      </w:r>
    </w:p>
    <w:p w:rsidRPr="00E86528" w:rsidR="000E636C" w:rsidP="78B33E90" w:rsidRDefault="000E636C" w14:paraId="43C4CD88" w14:textId="367CF812">
      <w:pPr>
        <w:rPr>
          <w:rFonts w:ascii="Times New Roman" w:hAnsi="Times New Roman"/>
          <w:color w:val="000000" w:themeColor="text1"/>
          <w:sz w:val="24"/>
        </w:rPr>
      </w:pPr>
    </w:p>
    <w:p w:rsidRPr="00E86528" w:rsidR="000E636C" w:rsidP="000E636C" w:rsidRDefault="6897B1B2" w14:paraId="2F250488" w14:textId="41E077C4">
      <w:pPr>
        <w:rPr>
          <w:rFonts w:ascii="Times New Roman" w:hAnsi="Times New Roman"/>
          <w:sz w:val="24"/>
        </w:rPr>
      </w:pPr>
      <w:r w:rsidRPr="00E86528">
        <w:rPr>
          <w:rFonts w:ascii="Times New Roman" w:hAnsi="Times New Roman"/>
          <w:color w:val="000000" w:themeColor="text1"/>
          <w:sz w:val="24"/>
        </w:rPr>
        <w:t xml:space="preserve">Overheidsinstanties zijn een brede doelgroep. </w:t>
      </w:r>
      <w:r w:rsidRPr="00E86528" w:rsidR="000E636C">
        <w:rPr>
          <w:rFonts w:ascii="Times New Roman" w:hAnsi="Times New Roman"/>
          <w:sz w:val="24"/>
        </w:rPr>
        <w:t>Onderdeel van de implementatie van artikelen 5 en 11 van de richtlijn zijn daarom de mogelijkheden om de verschillende doelgroepen scherper in beeld te krijgen en effectiever toezicht uit te kunnen voeren</w:t>
      </w:r>
      <w:r w:rsidRPr="00E86528" w:rsidR="004A3EF2">
        <w:rPr>
          <w:rFonts w:ascii="Times New Roman" w:hAnsi="Times New Roman"/>
          <w:sz w:val="24"/>
        </w:rPr>
        <w:t xml:space="preserve"> door </w:t>
      </w:r>
      <w:r w:rsidRPr="00E86528" w:rsidR="003140E2">
        <w:rPr>
          <w:rFonts w:ascii="Times New Roman" w:hAnsi="Times New Roman"/>
          <w:sz w:val="24"/>
        </w:rPr>
        <w:t>energiedata te kunnen analyseren</w:t>
      </w:r>
      <w:r w:rsidRPr="00E86528" w:rsidR="000E636C">
        <w:rPr>
          <w:rFonts w:ascii="Times New Roman" w:hAnsi="Times New Roman"/>
          <w:sz w:val="24"/>
        </w:rPr>
        <w:t xml:space="preserve">. </w:t>
      </w:r>
      <w:r w:rsidRPr="00E86528" w:rsidR="000E636C">
        <w:rPr>
          <w:rFonts w:ascii="Times New Roman" w:hAnsi="Times New Roman"/>
          <w:color w:val="000000" w:themeColor="text1"/>
          <w:sz w:val="24"/>
        </w:rPr>
        <w:t>In</w:t>
      </w:r>
      <w:r w:rsidRPr="00E86528" w:rsidDel="001876BB" w:rsidR="000E636C">
        <w:rPr>
          <w:rFonts w:ascii="Times New Roman" w:hAnsi="Times New Roman"/>
          <w:color w:val="000000" w:themeColor="text1"/>
          <w:sz w:val="24"/>
        </w:rPr>
        <w:t xml:space="preserve"> artikel </w:t>
      </w:r>
      <w:r w:rsidRPr="00E86528" w:rsidR="000E636C">
        <w:rPr>
          <w:rFonts w:ascii="Times New Roman" w:hAnsi="Times New Roman"/>
          <w:sz w:val="24"/>
        </w:rPr>
        <w:t xml:space="preserve">7 van de </w:t>
      </w:r>
      <w:r w:rsidRPr="00E86528" w:rsidR="00501C22">
        <w:rPr>
          <w:rFonts w:ascii="Times New Roman" w:hAnsi="Times New Roman"/>
          <w:sz w:val="24"/>
        </w:rPr>
        <w:t>W</w:t>
      </w:r>
      <w:r w:rsidRPr="00E86528" w:rsidR="000E636C">
        <w:rPr>
          <w:rFonts w:ascii="Times New Roman" w:hAnsi="Times New Roman"/>
          <w:sz w:val="24"/>
        </w:rPr>
        <w:t xml:space="preserve">et </w:t>
      </w:r>
      <w:r w:rsidRPr="00E86528" w:rsidR="00BE443F">
        <w:rPr>
          <w:rFonts w:ascii="Times New Roman" w:hAnsi="Times New Roman"/>
          <w:sz w:val="24"/>
        </w:rPr>
        <w:t>uitvoering EU-</w:t>
      </w:r>
      <w:r w:rsidRPr="00E86528" w:rsidR="004669FF">
        <w:rPr>
          <w:rFonts w:ascii="Times New Roman" w:hAnsi="Times New Roman"/>
          <w:sz w:val="24"/>
        </w:rPr>
        <w:t>handelingen</w:t>
      </w:r>
      <w:r w:rsidRPr="00E86528" w:rsidR="00BE443F">
        <w:rPr>
          <w:rFonts w:ascii="Times New Roman" w:hAnsi="Times New Roman"/>
          <w:sz w:val="24"/>
        </w:rPr>
        <w:t xml:space="preserve"> </w:t>
      </w:r>
      <w:r w:rsidRPr="00E86528" w:rsidR="00D75AEC">
        <w:rPr>
          <w:rFonts w:ascii="Times New Roman" w:hAnsi="Times New Roman"/>
          <w:sz w:val="24"/>
        </w:rPr>
        <w:t xml:space="preserve">energie-efficiëntie </w:t>
      </w:r>
      <w:r w:rsidRPr="00E86528" w:rsidR="000E636C">
        <w:rPr>
          <w:rFonts w:ascii="Times New Roman" w:hAnsi="Times New Roman"/>
          <w:sz w:val="24"/>
        </w:rPr>
        <w:t xml:space="preserve">is reeds opgenomen dat de </w:t>
      </w:r>
      <w:r w:rsidRPr="00E86528" w:rsidR="00501C22">
        <w:rPr>
          <w:rFonts w:ascii="Times New Roman" w:hAnsi="Times New Roman"/>
          <w:sz w:val="24"/>
        </w:rPr>
        <w:t>M</w:t>
      </w:r>
      <w:r w:rsidRPr="00E86528" w:rsidR="000E636C">
        <w:rPr>
          <w:rFonts w:ascii="Times New Roman" w:hAnsi="Times New Roman"/>
          <w:sz w:val="24"/>
        </w:rPr>
        <w:t xml:space="preserve">inister in het kader van het beleid op het gebied van </w:t>
      </w:r>
      <w:r w:rsidRPr="00E86528" w:rsidR="00501C22">
        <w:rPr>
          <w:rFonts w:ascii="Times New Roman" w:hAnsi="Times New Roman"/>
          <w:sz w:val="24"/>
        </w:rPr>
        <w:t>de verduurzaming van het energiegebruik,</w:t>
      </w:r>
      <w:r w:rsidRPr="00E86528" w:rsidR="000E636C">
        <w:rPr>
          <w:rFonts w:ascii="Times New Roman" w:hAnsi="Times New Roman"/>
          <w:sz w:val="24"/>
        </w:rPr>
        <w:t xml:space="preserve"> inlichtingen en gegevens met betrekking tot </w:t>
      </w:r>
      <w:r w:rsidRPr="00E86528" w:rsidR="007D0E04">
        <w:rPr>
          <w:rFonts w:ascii="Times New Roman" w:hAnsi="Times New Roman"/>
          <w:sz w:val="24"/>
        </w:rPr>
        <w:t>energiegebruik</w:t>
      </w:r>
      <w:r w:rsidRPr="00E86528" w:rsidR="000E636C">
        <w:rPr>
          <w:rFonts w:ascii="Times New Roman" w:hAnsi="Times New Roman"/>
          <w:sz w:val="24"/>
        </w:rPr>
        <w:t>, maatregelen ter verbetering van de energie-efficiëntie en overige maatregelen ter verbetering van energiebesparing verzamelt, analyseert en bewerkt. Omdat de energiebesparingsplicht in 2023 verbreed is naar een verplichting tot het verduurzamen van het energiegebruik wordt “de verduurzaming van het energiegebruik” toegevoegd aan de categorieën gegevens waar deze bevoegdheid betrekking op heeft.</w:t>
      </w:r>
      <w:r w:rsidRPr="00E86528" w:rsidR="00776563">
        <w:rPr>
          <w:rStyle w:val="Voetnootmarkering"/>
          <w:rFonts w:ascii="Times New Roman" w:hAnsi="Times New Roman"/>
          <w:sz w:val="24"/>
        </w:rPr>
        <w:t xml:space="preserve"> </w:t>
      </w:r>
      <w:r w:rsidRPr="00E86528" w:rsidR="00776563">
        <w:rPr>
          <w:rStyle w:val="Voetnootmarkering"/>
          <w:rFonts w:ascii="Times New Roman" w:hAnsi="Times New Roman"/>
          <w:sz w:val="24"/>
        </w:rPr>
        <w:footnoteReference w:id="29"/>
      </w:r>
    </w:p>
    <w:p w:rsidRPr="00E86528" w:rsidR="000E636C" w:rsidP="000E636C" w:rsidRDefault="000E636C" w14:paraId="3A2B99BE" w14:textId="77777777">
      <w:pPr>
        <w:rPr>
          <w:rFonts w:ascii="Times New Roman" w:hAnsi="Times New Roman"/>
          <w:sz w:val="24"/>
        </w:rPr>
      </w:pPr>
    </w:p>
    <w:p w:rsidRPr="00E86528" w:rsidR="001476D5" w:rsidP="000E636C" w:rsidRDefault="6897B1B2" w14:paraId="5CF60A46" w14:textId="31D1CFD1">
      <w:pPr>
        <w:rPr>
          <w:rFonts w:ascii="Times New Roman" w:hAnsi="Times New Roman"/>
          <w:sz w:val="24"/>
        </w:rPr>
      </w:pPr>
      <w:r w:rsidRPr="00E86528">
        <w:rPr>
          <w:rFonts w:ascii="Times New Roman" w:hAnsi="Times New Roman"/>
          <w:sz w:val="24"/>
        </w:rPr>
        <w:t xml:space="preserve">Naast het verzamelen, analyseren en bewerken van deze gegevens is het noodzakelijk dat de </w:t>
      </w:r>
      <w:r w:rsidRPr="00E86528" w:rsidR="6F68F6B8">
        <w:rPr>
          <w:rFonts w:ascii="Times New Roman" w:hAnsi="Times New Roman"/>
          <w:sz w:val="24"/>
        </w:rPr>
        <w:t>M</w:t>
      </w:r>
      <w:r w:rsidRPr="00E86528">
        <w:rPr>
          <w:rFonts w:ascii="Times New Roman" w:hAnsi="Times New Roman"/>
          <w:sz w:val="24"/>
        </w:rPr>
        <w:t xml:space="preserve">inister deze gegevens ook kan gebruiken voor het toezicht op de naleving van de verplichtingen die in </w:t>
      </w:r>
      <w:r w:rsidRPr="00E86528" w:rsidR="62747F7C">
        <w:rPr>
          <w:rFonts w:ascii="Times New Roman" w:hAnsi="Times New Roman"/>
          <w:sz w:val="24"/>
        </w:rPr>
        <w:t xml:space="preserve">de voorgestelde </w:t>
      </w:r>
      <w:r w:rsidRPr="00E86528">
        <w:rPr>
          <w:rFonts w:ascii="Times New Roman" w:hAnsi="Times New Roman"/>
          <w:sz w:val="24"/>
        </w:rPr>
        <w:t>artikel</w:t>
      </w:r>
      <w:r w:rsidRPr="00E86528" w:rsidR="62747F7C">
        <w:rPr>
          <w:rFonts w:ascii="Times New Roman" w:hAnsi="Times New Roman"/>
          <w:sz w:val="24"/>
        </w:rPr>
        <w:t>en</w:t>
      </w:r>
      <w:r w:rsidRPr="00E86528">
        <w:rPr>
          <w:rFonts w:ascii="Times New Roman" w:hAnsi="Times New Roman"/>
          <w:sz w:val="24"/>
        </w:rPr>
        <w:t xml:space="preserve"> 18 en 18b van </w:t>
      </w:r>
      <w:r w:rsidRPr="00E86528" w:rsidR="62747F7C">
        <w:rPr>
          <w:rFonts w:ascii="Times New Roman" w:hAnsi="Times New Roman"/>
          <w:sz w:val="24"/>
        </w:rPr>
        <w:t>de Wet uitvoering EU-</w:t>
      </w:r>
      <w:r w:rsidRPr="00E86528" w:rsidR="49AA18F1">
        <w:rPr>
          <w:rFonts w:ascii="Times New Roman" w:hAnsi="Times New Roman"/>
          <w:sz w:val="24"/>
        </w:rPr>
        <w:t>handelingen</w:t>
      </w:r>
      <w:r w:rsidRPr="00E86528" w:rsidR="62747F7C">
        <w:rPr>
          <w:rFonts w:ascii="Times New Roman" w:hAnsi="Times New Roman"/>
          <w:sz w:val="24"/>
        </w:rPr>
        <w:t xml:space="preserve"> </w:t>
      </w:r>
      <w:r w:rsidRPr="00E86528" w:rsidR="1C01F5CA">
        <w:rPr>
          <w:rFonts w:ascii="Times New Roman" w:hAnsi="Times New Roman"/>
          <w:sz w:val="24"/>
        </w:rPr>
        <w:t xml:space="preserve">energie-efficiëntie </w:t>
      </w:r>
      <w:r w:rsidRPr="00E86528">
        <w:rPr>
          <w:rFonts w:ascii="Times New Roman" w:hAnsi="Times New Roman"/>
          <w:sz w:val="24"/>
        </w:rPr>
        <w:t>zijn opgenomen.</w:t>
      </w:r>
      <w:r w:rsidRPr="00E86528" w:rsidR="6F68F6B8">
        <w:rPr>
          <w:rFonts w:ascii="Times New Roman" w:hAnsi="Times New Roman"/>
          <w:sz w:val="24"/>
        </w:rPr>
        <w:t xml:space="preserve"> Om dit te bewerkstellig</w:t>
      </w:r>
      <w:r w:rsidRPr="00E86528" w:rsidR="7BF7059A">
        <w:rPr>
          <w:rFonts w:ascii="Times New Roman" w:hAnsi="Times New Roman"/>
          <w:sz w:val="24"/>
        </w:rPr>
        <w:t>en,</w:t>
      </w:r>
      <w:r w:rsidRPr="00E86528" w:rsidR="6F68F6B8">
        <w:rPr>
          <w:rFonts w:ascii="Times New Roman" w:hAnsi="Times New Roman"/>
          <w:sz w:val="24"/>
        </w:rPr>
        <w:t xml:space="preserve"> wordt </w:t>
      </w:r>
      <w:r w:rsidRPr="00E86528" w:rsidR="00776563">
        <w:rPr>
          <w:rFonts w:ascii="Times New Roman" w:hAnsi="Times New Roman"/>
          <w:sz w:val="24"/>
        </w:rPr>
        <w:t xml:space="preserve">voorgesteld om </w:t>
      </w:r>
      <w:r w:rsidRPr="00E86528" w:rsidR="6F68F6B8">
        <w:rPr>
          <w:rFonts w:ascii="Times New Roman" w:hAnsi="Times New Roman"/>
          <w:sz w:val="24"/>
        </w:rPr>
        <w:t>met artikel I, onderdeel B</w:t>
      </w:r>
      <w:r w:rsidRPr="00E86528" w:rsidR="7BF7059A">
        <w:rPr>
          <w:rFonts w:ascii="Times New Roman" w:hAnsi="Times New Roman"/>
          <w:sz w:val="24"/>
        </w:rPr>
        <w:t>,</w:t>
      </w:r>
      <w:r w:rsidRPr="00E86528" w:rsidR="6F68F6B8">
        <w:rPr>
          <w:rFonts w:ascii="Times New Roman" w:hAnsi="Times New Roman"/>
          <w:sz w:val="24"/>
        </w:rPr>
        <w:t xml:space="preserve"> van het wetsvoorstel een toevoeging </w:t>
      </w:r>
      <w:r w:rsidRPr="00E86528" w:rsidR="00776563">
        <w:rPr>
          <w:rFonts w:ascii="Times New Roman" w:hAnsi="Times New Roman"/>
          <w:sz w:val="24"/>
        </w:rPr>
        <w:t>te doen</w:t>
      </w:r>
      <w:r w:rsidRPr="00E86528" w:rsidR="6F68F6B8">
        <w:rPr>
          <w:rFonts w:ascii="Times New Roman" w:hAnsi="Times New Roman"/>
          <w:sz w:val="24"/>
        </w:rPr>
        <w:t xml:space="preserve"> aan artikel 7, tweede lid</w:t>
      </w:r>
      <w:r w:rsidRPr="00E86528" w:rsidR="62747F7C">
        <w:rPr>
          <w:rFonts w:ascii="Times New Roman" w:hAnsi="Times New Roman"/>
          <w:sz w:val="24"/>
        </w:rPr>
        <w:t>,</w:t>
      </w:r>
      <w:r w:rsidRPr="00E86528" w:rsidR="6F68F6B8">
        <w:rPr>
          <w:rFonts w:ascii="Times New Roman" w:hAnsi="Times New Roman"/>
          <w:sz w:val="24"/>
        </w:rPr>
        <w:t xml:space="preserve"> van </w:t>
      </w:r>
      <w:bookmarkStart w:name="_Hlk175930122" w:id="11"/>
      <w:r w:rsidRPr="00E86528" w:rsidR="6F68F6B8">
        <w:rPr>
          <w:rFonts w:ascii="Times New Roman" w:hAnsi="Times New Roman"/>
          <w:sz w:val="24"/>
        </w:rPr>
        <w:t>de Wet</w:t>
      </w:r>
      <w:r w:rsidRPr="00E86528" w:rsidR="62747F7C">
        <w:rPr>
          <w:rFonts w:ascii="Times New Roman" w:hAnsi="Times New Roman"/>
          <w:sz w:val="24"/>
        </w:rPr>
        <w:t xml:space="preserve"> uitvoering EU-</w:t>
      </w:r>
      <w:r w:rsidRPr="00E86528" w:rsidR="49AA18F1">
        <w:rPr>
          <w:rFonts w:ascii="Times New Roman" w:hAnsi="Times New Roman"/>
          <w:sz w:val="24"/>
        </w:rPr>
        <w:t>handelingen</w:t>
      </w:r>
      <w:r w:rsidRPr="00E86528" w:rsidR="1C01F5CA">
        <w:rPr>
          <w:rFonts w:ascii="Times New Roman" w:hAnsi="Times New Roman"/>
          <w:sz w:val="24"/>
        </w:rPr>
        <w:t xml:space="preserve"> energie-efficiëntie</w:t>
      </w:r>
      <w:bookmarkEnd w:id="11"/>
      <w:r w:rsidRPr="00E86528" w:rsidR="6F68F6B8">
        <w:rPr>
          <w:rFonts w:ascii="Times New Roman" w:hAnsi="Times New Roman"/>
          <w:sz w:val="24"/>
        </w:rPr>
        <w:t xml:space="preserve">. Deze toevoeging strekt ertoe dat er een uitzondering wordt gemaakt </w:t>
      </w:r>
      <w:r w:rsidRPr="00E86528" w:rsidR="7BF7059A">
        <w:rPr>
          <w:rFonts w:ascii="Times New Roman" w:hAnsi="Times New Roman"/>
          <w:sz w:val="24"/>
        </w:rPr>
        <w:t>op de in het tweede</w:t>
      </w:r>
      <w:r w:rsidRPr="00E86528" w:rsidR="75FFFA43">
        <w:rPr>
          <w:rFonts w:ascii="Times New Roman" w:hAnsi="Times New Roman"/>
          <w:sz w:val="24"/>
        </w:rPr>
        <w:t xml:space="preserve"> </w:t>
      </w:r>
      <w:r w:rsidRPr="00E86528" w:rsidR="7BF7059A">
        <w:rPr>
          <w:rFonts w:ascii="Times New Roman" w:hAnsi="Times New Roman"/>
          <w:sz w:val="24"/>
        </w:rPr>
        <w:t xml:space="preserve">lid van artikel 7 van de Wet </w:t>
      </w:r>
      <w:r w:rsidRPr="00E86528" w:rsidR="62747F7C">
        <w:rPr>
          <w:rFonts w:ascii="Times New Roman" w:hAnsi="Times New Roman"/>
          <w:sz w:val="24"/>
        </w:rPr>
        <w:t>uitvoering EU-</w:t>
      </w:r>
      <w:r w:rsidRPr="00E86528" w:rsidR="49AA18F1">
        <w:rPr>
          <w:rFonts w:ascii="Times New Roman" w:hAnsi="Times New Roman"/>
          <w:sz w:val="24"/>
        </w:rPr>
        <w:t>handelingen</w:t>
      </w:r>
      <w:r w:rsidRPr="00E86528" w:rsidR="62747F7C">
        <w:rPr>
          <w:rFonts w:ascii="Times New Roman" w:hAnsi="Times New Roman"/>
          <w:sz w:val="24"/>
        </w:rPr>
        <w:t xml:space="preserve"> </w:t>
      </w:r>
      <w:r w:rsidRPr="00E86528" w:rsidR="1C01F5CA">
        <w:rPr>
          <w:rFonts w:ascii="Times New Roman" w:hAnsi="Times New Roman"/>
          <w:sz w:val="24"/>
        </w:rPr>
        <w:t xml:space="preserve">energie-efficiëntie </w:t>
      </w:r>
      <w:r w:rsidRPr="00E86528" w:rsidR="7BF7059A">
        <w:rPr>
          <w:rFonts w:ascii="Times New Roman" w:hAnsi="Times New Roman"/>
          <w:sz w:val="24"/>
        </w:rPr>
        <w:t xml:space="preserve">opgenomen regel, namelijk dat </w:t>
      </w:r>
      <w:r w:rsidRPr="00E86528" w:rsidR="24D0453A">
        <w:rPr>
          <w:rFonts w:ascii="Times New Roman" w:hAnsi="Times New Roman"/>
          <w:sz w:val="24"/>
        </w:rPr>
        <w:t xml:space="preserve">de </w:t>
      </w:r>
      <w:r w:rsidRPr="00E86528" w:rsidR="7BF7059A">
        <w:rPr>
          <w:rFonts w:ascii="Times New Roman" w:hAnsi="Times New Roman"/>
          <w:sz w:val="24"/>
        </w:rPr>
        <w:t xml:space="preserve">Minister gegevens of inlichtingen, welke </w:t>
      </w:r>
      <w:r w:rsidRPr="00E86528" w:rsidR="24D0453A">
        <w:rPr>
          <w:rFonts w:ascii="Times New Roman" w:hAnsi="Times New Roman"/>
          <w:sz w:val="24"/>
        </w:rPr>
        <w:t xml:space="preserve">de </w:t>
      </w:r>
      <w:r w:rsidRPr="00E86528" w:rsidR="5E03C19E">
        <w:rPr>
          <w:rFonts w:ascii="Times New Roman" w:hAnsi="Times New Roman"/>
          <w:sz w:val="24"/>
        </w:rPr>
        <w:t>M</w:t>
      </w:r>
      <w:r w:rsidRPr="00E86528" w:rsidR="24D0453A">
        <w:rPr>
          <w:rFonts w:ascii="Times New Roman" w:hAnsi="Times New Roman"/>
          <w:sz w:val="24"/>
        </w:rPr>
        <w:t xml:space="preserve">inister </w:t>
      </w:r>
      <w:r w:rsidRPr="00E86528" w:rsidR="7BF7059A">
        <w:rPr>
          <w:rFonts w:ascii="Times New Roman" w:hAnsi="Times New Roman"/>
          <w:sz w:val="24"/>
        </w:rPr>
        <w:t>heeft verkregen in verband met enige werkzaamheid ten behoeve van de uitvoering van de taak, bedoeld in het eerste lid van artikel 7 van de Wet</w:t>
      </w:r>
      <w:r w:rsidRPr="00E86528" w:rsidR="62747F7C">
        <w:rPr>
          <w:rFonts w:ascii="Times New Roman" w:hAnsi="Times New Roman"/>
          <w:sz w:val="24"/>
        </w:rPr>
        <w:t xml:space="preserve"> uitvoering EU-</w:t>
      </w:r>
      <w:r w:rsidRPr="00E86528" w:rsidR="49AA18F1">
        <w:rPr>
          <w:rFonts w:ascii="Times New Roman" w:hAnsi="Times New Roman"/>
          <w:sz w:val="24"/>
        </w:rPr>
        <w:t>handelingen</w:t>
      </w:r>
      <w:r w:rsidRPr="00E86528" w:rsidR="1C01F5CA">
        <w:rPr>
          <w:rFonts w:ascii="Times New Roman" w:hAnsi="Times New Roman"/>
          <w:sz w:val="24"/>
        </w:rPr>
        <w:t xml:space="preserve"> energie-efficiëntie</w:t>
      </w:r>
      <w:r w:rsidRPr="00E86528" w:rsidR="7BF7059A">
        <w:rPr>
          <w:rFonts w:ascii="Times New Roman" w:hAnsi="Times New Roman"/>
          <w:sz w:val="24"/>
        </w:rPr>
        <w:t>, uitsluitend voor de uitvoering van die taak gebruikt. De uitzondering wordt gemaakt voor bepaalde</w:t>
      </w:r>
      <w:r w:rsidRPr="00E86528" w:rsidR="76BE648B">
        <w:rPr>
          <w:rFonts w:ascii="Times New Roman" w:hAnsi="Times New Roman"/>
          <w:sz w:val="24"/>
        </w:rPr>
        <w:t xml:space="preserve"> gegevens die zij</w:t>
      </w:r>
      <w:r w:rsidRPr="00E86528" w:rsidR="000E2945">
        <w:rPr>
          <w:rFonts w:ascii="Times New Roman" w:hAnsi="Times New Roman"/>
          <w:sz w:val="24"/>
        </w:rPr>
        <w:t>n</w:t>
      </w:r>
      <w:r w:rsidRPr="00E86528" w:rsidR="76BE648B">
        <w:rPr>
          <w:rFonts w:ascii="Times New Roman" w:hAnsi="Times New Roman"/>
          <w:sz w:val="24"/>
        </w:rPr>
        <w:t xml:space="preserve"> verkregen in verband met enige werkzaamheid ten behoeve van de uitvoering van de taak</w:t>
      </w:r>
      <w:r w:rsidRPr="00E86528" w:rsidR="7BF7059A">
        <w:rPr>
          <w:rFonts w:ascii="Times New Roman" w:hAnsi="Times New Roman"/>
          <w:sz w:val="24"/>
        </w:rPr>
        <w:t xml:space="preserve"> in </w:t>
      </w:r>
      <w:r w:rsidRPr="00E86528" w:rsidR="62747F7C">
        <w:rPr>
          <w:rFonts w:ascii="Times New Roman" w:hAnsi="Times New Roman"/>
          <w:sz w:val="24"/>
        </w:rPr>
        <w:t xml:space="preserve">het voorgestelde </w:t>
      </w:r>
      <w:r w:rsidRPr="00E86528" w:rsidR="7BF7059A">
        <w:rPr>
          <w:rFonts w:ascii="Times New Roman" w:hAnsi="Times New Roman"/>
          <w:sz w:val="24"/>
        </w:rPr>
        <w:t>artikel 23, vierde lid, van de</w:t>
      </w:r>
      <w:r w:rsidRPr="00E86528" w:rsidR="6B35600B">
        <w:rPr>
          <w:rFonts w:ascii="Times New Roman" w:hAnsi="Times New Roman"/>
          <w:sz w:val="24"/>
        </w:rPr>
        <w:t xml:space="preserve"> </w:t>
      </w:r>
      <w:r w:rsidRPr="00E86528" w:rsidR="62747F7C">
        <w:rPr>
          <w:rFonts w:ascii="Times New Roman" w:hAnsi="Times New Roman"/>
          <w:sz w:val="24"/>
        </w:rPr>
        <w:t>Wet uitvoering EU-</w:t>
      </w:r>
      <w:r w:rsidRPr="00E86528" w:rsidR="49AA18F1">
        <w:rPr>
          <w:rFonts w:ascii="Times New Roman" w:hAnsi="Times New Roman"/>
          <w:sz w:val="24"/>
        </w:rPr>
        <w:t>handelingen</w:t>
      </w:r>
      <w:r w:rsidRPr="00E86528" w:rsidR="1C01F5CA">
        <w:rPr>
          <w:rFonts w:ascii="Times New Roman" w:hAnsi="Times New Roman"/>
          <w:sz w:val="24"/>
        </w:rPr>
        <w:t xml:space="preserve"> energie-efficiëntie</w:t>
      </w:r>
      <w:r w:rsidRPr="00E86528" w:rsidR="6B35600B">
        <w:rPr>
          <w:rFonts w:ascii="Times New Roman" w:hAnsi="Times New Roman"/>
          <w:sz w:val="24"/>
        </w:rPr>
        <w:t>.</w:t>
      </w:r>
      <w:r w:rsidRPr="00E86528" w:rsidR="7BF7059A">
        <w:rPr>
          <w:rFonts w:ascii="Times New Roman" w:hAnsi="Times New Roman"/>
          <w:sz w:val="24"/>
        </w:rPr>
        <w:t xml:space="preserve"> De</w:t>
      </w:r>
      <w:r w:rsidRPr="00E86528" w:rsidR="463DDED3">
        <w:rPr>
          <w:rFonts w:ascii="Times New Roman" w:hAnsi="Times New Roman"/>
          <w:sz w:val="24"/>
        </w:rPr>
        <w:t xml:space="preserve">ze </w:t>
      </w:r>
      <w:r w:rsidRPr="00E86528" w:rsidR="7BF7059A">
        <w:rPr>
          <w:rFonts w:ascii="Times New Roman" w:hAnsi="Times New Roman"/>
          <w:sz w:val="24"/>
        </w:rPr>
        <w:t xml:space="preserve">bepaling strekt ertoe dat </w:t>
      </w:r>
      <w:r w:rsidRPr="00E86528" w:rsidR="24D0453A">
        <w:rPr>
          <w:rFonts w:ascii="Times New Roman" w:hAnsi="Times New Roman"/>
          <w:sz w:val="24"/>
        </w:rPr>
        <w:t xml:space="preserve">de </w:t>
      </w:r>
      <w:r w:rsidRPr="00E86528" w:rsidR="7BF7059A">
        <w:rPr>
          <w:rFonts w:ascii="Times New Roman" w:hAnsi="Times New Roman"/>
          <w:sz w:val="24"/>
        </w:rPr>
        <w:t>Minister bij het toezicht op de naleving van het bepaalde bij of krachtens de artikelen 18 en 18b gebruik kan</w:t>
      </w:r>
      <w:r w:rsidRPr="00E86528" w:rsidR="76831B73">
        <w:rPr>
          <w:rFonts w:ascii="Times New Roman" w:hAnsi="Times New Roman"/>
          <w:sz w:val="24"/>
        </w:rPr>
        <w:t xml:space="preserve"> </w:t>
      </w:r>
      <w:r w:rsidRPr="00E86528" w:rsidR="7BF7059A">
        <w:rPr>
          <w:rFonts w:ascii="Times New Roman" w:hAnsi="Times New Roman"/>
          <w:sz w:val="24"/>
        </w:rPr>
        <w:t xml:space="preserve">maken van de inlichtingen en gegevens </w:t>
      </w:r>
      <w:r w:rsidRPr="00E86528" w:rsidR="494D2D08">
        <w:rPr>
          <w:rFonts w:ascii="Times New Roman" w:hAnsi="Times New Roman"/>
          <w:sz w:val="24"/>
        </w:rPr>
        <w:t xml:space="preserve">die </w:t>
      </w:r>
      <w:r w:rsidRPr="00E86528" w:rsidR="24D0453A">
        <w:rPr>
          <w:rFonts w:ascii="Times New Roman" w:hAnsi="Times New Roman"/>
          <w:sz w:val="24"/>
        </w:rPr>
        <w:t xml:space="preserve">de </w:t>
      </w:r>
      <w:r w:rsidRPr="00E86528" w:rsidR="5E03C19E">
        <w:rPr>
          <w:rFonts w:ascii="Times New Roman" w:hAnsi="Times New Roman"/>
          <w:sz w:val="24"/>
        </w:rPr>
        <w:t>M</w:t>
      </w:r>
      <w:r w:rsidRPr="00E86528" w:rsidR="24D0453A">
        <w:rPr>
          <w:rFonts w:ascii="Times New Roman" w:hAnsi="Times New Roman"/>
          <w:sz w:val="24"/>
        </w:rPr>
        <w:t>in</w:t>
      </w:r>
      <w:r w:rsidRPr="00E86528" w:rsidR="5E03C19E">
        <w:rPr>
          <w:rFonts w:ascii="Times New Roman" w:hAnsi="Times New Roman"/>
          <w:sz w:val="24"/>
        </w:rPr>
        <w:t>i</w:t>
      </w:r>
      <w:r w:rsidRPr="00E86528" w:rsidR="24D0453A">
        <w:rPr>
          <w:rFonts w:ascii="Times New Roman" w:hAnsi="Times New Roman"/>
          <w:sz w:val="24"/>
        </w:rPr>
        <w:t>ster</w:t>
      </w:r>
      <w:r w:rsidRPr="00E86528" w:rsidR="7BF7059A">
        <w:rPr>
          <w:rFonts w:ascii="Times New Roman" w:hAnsi="Times New Roman"/>
          <w:sz w:val="24"/>
        </w:rPr>
        <w:t xml:space="preserve"> heeft verkregen in verband </w:t>
      </w:r>
      <w:r w:rsidRPr="00E86528" w:rsidR="7BF7059A">
        <w:rPr>
          <w:rFonts w:ascii="Times New Roman" w:hAnsi="Times New Roman"/>
          <w:sz w:val="24"/>
        </w:rPr>
        <w:lastRenderedPageBreak/>
        <w:t xml:space="preserve">met enige werkzaamheid ten behoeve van de uitvoering van de taak, bedoeld in artikel 7, eerste lid. Deze bevoegdheid leidt ertoe dat </w:t>
      </w:r>
      <w:r w:rsidRPr="00E86528">
        <w:rPr>
          <w:rFonts w:ascii="Times New Roman" w:hAnsi="Times New Roman"/>
          <w:sz w:val="24"/>
        </w:rPr>
        <w:t>effectiever toezicht</w:t>
      </w:r>
      <w:r w:rsidRPr="00E86528" w:rsidR="7BF7059A">
        <w:rPr>
          <w:rFonts w:ascii="Times New Roman" w:hAnsi="Times New Roman"/>
          <w:sz w:val="24"/>
        </w:rPr>
        <w:t xml:space="preserve"> kan worden </w:t>
      </w:r>
      <w:r w:rsidRPr="00E86528" w:rsidR="5C66AEEC">
        <w:rPr>
          <w:rFonts w:ascii="Times New Roman" w:hAnsi="Times New Roman"/>
          <w:sz w:val="24"/>
        </w:rPr>
        <w:t>uit</w:t>
      </w:r>
      <w:r w:rsidRPr="00E86528" w:rsidR="7BF7059A">
        <w:rPr>
          <w:rFonts w:ascii="Times New Roman" w:hAnsi="Times New Roman"/>
          <w:sz w:val="24"/>
        </w:rPr>
        <w:t>ge</w:t>
      </w:r>
      <w:r w:rsidRPr="00E86528">
        <w:rPr>
          <w:rFonts w:ascii="Times New Roman" w:hAnsi="Times New Roman"/>
          <w:sz w:val="24"/>
        </w:rPr>
        <w:t>oefen</w:t>
      </w:r>
      <w:r w:rsidRPr="00E86528" w:rsidR="7BF7059A">
        <w:rPr>
          <w:rFonts w:ascii="Times New Roman" w:hAnsi="Times New Roman"/>
          <w:sz w:val="24"/>
        </w:rPr>
        <w:t>d</w:t>
      </w:r>
      <w:r w:rsidRPr="00E86528">
        <w:rPr>
          <w:rFonts w:ascii="Times New Roman" w:hAnsi="Times New Roman"/>
          <w:sz w:val="24"/>
        </w:rPr>
        <w:t xml:space="preserve"> op het naleven van de energie-auditplicht en de rapportageverplichting voor overheidsinstanties.</w:t>
      </w:r>
    </w:p>
    <w:p w:rsidRPr="00E86528" w:rsidR="001476D5" w:rsidP="000E636C" w:rsidRDefault="001476D5" w14:paraId="2154F3F6" w14:textId="77777777">
      <w:pPr>
        <w:rPr>
          <w:rFonts w:ascii="Times New Roman" w:hAnsi="Times New Roman"/>
          <w:sz w:val="24"/>
        </w:rPr>
      </w:pPr>
    </w:p>
    <w:p w:rsidRPr="00E86528" w:rsidR="005820B2" w:rsidP="00B8780D" w:rsidRDefault="00B8780D" w14:paraId="63947292" w14:textId="5762948F">
      <w:pPr>
        <w:rPr>
          <w:rFonts w:ascii="Times New Roman" w:hAnsi="Times New Roman"/>
          <w:bCs/>
          <w:i/>
          <w:iCs/>
          <w:sz w:val="24"/>
        </w:rPr>
      </w:pPr>
      <w:r w:rsidRPr="00E86528">
        <w:rPr>
          <w:rFonts w:ascii="Times New Roman" w:hAnsi="Times New Roman"/>
          <w:i/>
          <w:iCs/>
          <w:sz w:val="24"/>
        </w:rPr>
        <w:t>3.5</w:t>
      </w:r>
      <w:r w:rsidRPr="00E86528">
        <w:rPr>
          <w:rFonts w:ascii="Times New Roman" w:hAnsi="Times New Roman"/>
          <w:bCs/>
          <w:i/>
          <w:iCs/>
          <w:sz w:val="24"/>
        </w:rPr>
        <w:t xml:space="preserve"> </w:t>
      </w:r>
      <w:r w:rsidRPr="00E86528" w:rsidR="005820B2">
        <w:rPr>
          <w:rFonts w:ascii="Times New Roman" w:hAnsi="Times New Roman"/>
          <w:bCs/>
          <w:i/>
          <w:iCs/>
          <w:sz w:val="24"/>
        </w:rPr>
        <w:t>Wijzigingen Energiewet</w:t>
      </w:r>
    </w:p>
    <w:p w:rsidRPr="00E86528" w:rsidR="005820B2" w:rsidP="00B8780D" w:rsidRDefault="005820B2" w14:paraId="6417AF29" w14:textId="77777777">
      <w:pPr>
        <w:rPr>
          <w:rFonts w:ascii="Times New Roman" w:hAnsi="Times New Roman"/>
          <w:bCs/>
          <w:i/>
          <w:iCs/>
          <w:sz w:val="24"/>
        </w:rPr>
      </w:pPr>
    </w:p>
    <w:p w:rsidRPr="00E86528" w:rsidR="005820B2" w:rsidP="005820B2" w:rsidRDefault="005820B2" w14:paraId="3136A702" w14:textId="352E2F35">
      <w:pPr>
        <w:rPr>
          <w:rFonts w:ascii="Times New Roman" w:hAnsi="Times New Roman"/>
          <w:i/>
          <w:iCs/>
          <w:sz w:val="24"/>
        </w:rPr>
      </w:pPr>
      <w:r w:rsidRPr="00E86528">
        <w:rPr>
          <w:rFonts w:ascii="Times New Roman" w:hAnsi="Times New Roman"/>
          <w:bCs/>
          <w:i/>
          <w:iCs/>
          <w:sz w:val="24"/>
        </w:rPr>
        <w:t xml:space="preserve">3.5.1 </w:t>
      </w:r>
      <w:r w:rsidRPr="00E86528">
        <w:rPr>
          <w:rFonts w:ascii="Times New Roman" w:hAnsi="Times New Roman"/>
          <w:i/>
          <w:iCs/>
          <w:sz w:val="24"/>
        </w:rPr>
        <w:t>Implementatie van artikel 3 van de richtlijn in de regelgeving van de energiesector</w:t>
      </w:r>
    </w:p>
    <w:p w:rsidRPr="00E86528" w:rsidR="005820B2" w:rsidP="00F4265D" w:rsidRDefault="005820B2" w14:paraId="18B1C881" w14:textId="7FA5499C">
      <w:pPr>
        <w:rPr>
          <w:rFonts w:ascii="Times New Roman" w:hAnsi="Times New Roman"/>
          <w:color w:val="000000" w:themeColor="text1"/>
          <w:sz w:val="24"/>
          <w:shd w:val="clear" w:color="auto" w:fill="FFFFFF"/>
        </w:rPr>
      </w:pPr>
      <w:r w:rsidRPr="00E86528">
        <w:rPr>
          <w:rFonts w:ascii="Times New Roman" w:hAnsi="Times New Roman"/>
          <w:bCs/>
          <w:sz w:val="24"/>
        </w:rPr>
        <w:t xml:space="preserve">Voor de </w:t>
      </w:r>
      <w:r w:rsidRPr="00E86528" w:rsidR="00E643D6">
        <w:rPr>
          <w:rFonts w:ascii="Times New Roman" w:hAnsi="Times New Roman"/>
          <w:bCs/>
          <w:sz w:val="24"/>
        </w:rPr>
        <w:t>transmissie- en distributie</w:t>
      </w:r>
      <w:r w:rsidRPr="00E86528">
        <w:rPr>
          <w:rFonts w:ascii="Times New Roman" w:hAnsi="Times New Roman"/>
          <w:bCs/>
          <w:sz w:val="24"/>
        </w:rPr>
        <w:t xml:space="preserve">systeembeheerders heeft de implementatie van de richtlijn op hoofdlijnen gevolgen op twee onderdelen. Enerzijds moet het energie-efficiëntie-eerstbeginsel worden toegepast bij het nemen van investeringsbeslissingen en daarmee samenhangend het beheren, onderhouden en ontwikkelen van het systeem. Hiervoor </w:t>
      </w:r>
      <w:r w:rsidRPr="00E86528" w:rsidR="00F4265D">
        <w:rPr>
          <w:rFonts w:ascii="Times New Roman" w:hAnsi="Times New Roman"/>
          <w:bCs/>
          <w:sz w:val="24"/>
        </w:rPr>
        <w:t xml:space="preserve">is de voorgestelde aanpassing van </w:t>
      </w:r>
      <w:r w:rsidRPr="00E86528">
        <w:rPr>
          <w:rFonts w:ascii="Times New Roman" w:hAnsi="Times New Roman"/>
          <w:bCs/>
          <w:sz w:val="24"/>
        </w:rPr>
        <w:t>artikel 3.25</w:t>
      </w:r>
      <w:r w:rsidRPr="00E86528" w:rsidR="00F4265D">
        <w:rPr>
          <w:rFonts w:ascii="Times New Roman" w:hAnsi="Times New Roman"/>
          <w:bCs/>
          <w:sz w:val="24"/>
        </w:rPr>
        <w:t>, eerste lid,</w:t>
      </w:r>
      <w:r w:rsidRPr="00E86528">
        <w:rPr>
          <w:rFonts w:ascii="Times New Roman" w:hAnsi="Times New Roman"/>
          <w:bCs/>
          <w:sz w:val="24"/>
        </w:rPr>
        <w:t xml:space="preserve"> van de Energiewet</w:t>
      </w:r>
      <w:r w:rsidRPr="00E86528" w:rsidR="00F4265D">
        <w:rPr>
          <w:rFonts w:ascii="Times New Roman" w:hAnsi="Times New Roman"/>
          <w:bCs/>
          <w:sz w:val="24"/>
        </w:rPr>
        <w:t xml:space="preserve"> in onderhavig wetsvoorstel opgenomen</w:t>
      </w:r>
      <w:r w:rsidRPr="00E86528">
        <w:rPr>
          <w:rFonts w:ascii="Times New Roman" w:hAnsi="Times New Roman"/>
          <w:bCs/>
          <w:sz w:val="24"/>
        </w:rPr>
        <w:t xml:space="preserve">. </w:t>
      </w:r>
      <w:r w:rsidRPr="00E86528" w:rsidR="00F4265D">
        <w:rPr>
          <w:rFonts w:ascii="Times New Roman" w:hAnsi="Times New Roman"/>
          <w:color w:val="000000" w:themeColor="text1"/>
          <w:sz w:val="24"/>
          <w:shd w:val="clear" w:color="auto" w:fill="FFFFFF"/>
        </w:rPr>
        <w:t xml:space="preserve">Artikel 3.34, tweede lid, onderdeel a, van de Energiewet bepaalt dat in een investeringsplan ten minste een beschrijving en onderbouwing van de noodzakelijke uitbreidingsinvesteringen en vervangingsinvesteringen gelet op artikel 3.25, eerste lid, van diezelfde wet is opgenomen. </w:t>
      </w:r>
      <w:r w:rsidRPr="00E86528" w:rsidR="00E643D6">
        <w:rPr>
          <w:rFonts w:ascii="Times New Roman" w:hAnsi="Times New Roman"/>
          <w:color w:val="000000" w:themeColor="text1"/>
          <w:sz w:val="24"/>
          <w:shd w:val="clear" w:color="auto" w:fill="FFFFFF"/>
        </w:rPr>
        <w:t xml:space="preserve">Transmissie- en distributiesysteembeheerders </w:t>
      </w:r>
      <w:r w:rsidRPr="00E86528">
        <w:rPr>
          <w:rFonts w:ascii="Times New Roman" w:hAnsi="Times New Roman"/>
          <w:sz w:val="24"/>
        </w:rPr>
        <w:t xml:space="preserve">van gas en elektriciteit </w:t>
      </w:r>
      <w:r w:rsidRPr="00E86528">
        <w:rPr>
          <w:rFonts w:ascii="Times New Roman" w:hAnsi="Times New Roman"/>
          <w:bCs/>
          <w:sz w:val="24"/>
        </w:rPr>
        <w:t xml:space="preserve">leggen elke twee jaar hun investeringsplannen voor aan </w:t>
      </w:r>
      <w:r w:rsidRPr="00E86528">
        <w:rPr>
          <w:rFonts w:ascii="Times New Roman" w:hAnsi="Times New Roman"/>
          <w:sz w:val="24"/>
        </w:rPr>
        <w:t>de Autoriteit Consument en Markt (hierna: ACM), die als regulerende instantie is aangewezen om de investeringsplannen te toetsen. Daarnaast onderzoekt de Minister</w:t>
      </w:r>
      <w:r w:rsidRPr="00E86528">
        <w:rPr>
          <w:rFonts w:ascii="Times New Roman" w:hAnsi="Times New Roman"/>
          <w:bCs/>
          <w:sz w:val="24"/>
        </w:rPr>
        <w:t xml:space="preserve"> of de investeringsplannen voldoende rekenschap geven van het benodigde energie- en klimaatbeleid</w:t>
      </w:r>
      <w:r w:rsidRPr="00E86528">
        <w:rPr>
          <w:rFonts w:ascii="Times New Roman" w:hAnsi="Times New Roman"/>
          <w:sz w:val="24"/>
        </w:rPr>
        <w:t xml:space="preserve">. In de plannen dienen </w:t>
      </w:r>
      <w:r w:rsidRPr="00E86528" w:rsidR="00E643D6">
        <w:rPr>
          <w:rFonts w:ascii="Times New Roman" w:hAnsi="Times New Roman"/>
          <w:sz w:val="24"/>
        </w:rPr>
        <w:t>transmissie- en distributie</w:t>
      </w:r>
      <w:r w:rsidRPr="00E86528">
        <w:rPr>
          <w:rFonts w:ascii="Times New Roman" w:hAnsi="Times New Roman"/>
          <w:sz w:val="24"/>
        </w:rPr>
        <w:t>systeembeheerders al rekening te houden met verschillende scenario’s en bijbehorend energiegebruik.</w:t>
      </w:r>
    </w:p>
    <w:p w:rsidRPr="00E86528" w:rsidR="005820B2" w:rsidP="00B8780D" w:rsidRDefault="005820B2" w14:paraId="04CB7AAF" w14:textId="0E21FD22">
      <w:pPr>
        <w:rPr>
          <w:rFonts w:ascii="Times New Roman" w:hAnsi="Times New Roman"/>
          <w:bCs/>
          <w:i/>
          <w:iCs/>
          <w:sz w:val="24"/>
        </w:rPr>
      </w:pPr>
    </w:p>
    <w:p w:rsidRPr="00E86528" w:rsidR="00B8780D" w:rsidP="00B8780D" w:rsidRDefault="00F4265D" w14:paraId="22162D29" w14:textId="01FE8C74">
      <w:pPr>
        <w:rPr>
          <w:rFonts w:ascii="Times New Roman" w:hAnsi="Times New Roman"/>
          <w:bCs/>
          <w:i/>
          <w:iCs/>
          <w:sz w:val="24"/>
        </w:rPr>
      </w:pPr>
      <w:r w:rsidRPr="00E86528">
        <w:rPr>
          <w:rFonts w:ascii="Times New Roman" w:hAnsi="Times New Roman"/>
          <w:bCs/>
          <w:i/>
          <w:iCs/>
          <w:sz w:val="24"/>
        </w:rPr>
        <w:t xml:space="preserve">3.5.2 Artikel 27: </w:t>
      </w:r>
      <w:r w:rsidRPr="00E86528" w:rsidR="00B8780D">
        <w:rPr>
          <w:rFonts w:ascii="Times New Roman" w:hAnsi="Times New Roman"/>
          <w:bCs/>
          <w:i/>
          <w:iCs/>
          <w:sz w:val="24"/>
        </w:rPr>
        <w:t>Minimaliseren systeemverliezen</w:t>
      </w:r>
    </w:p>
    <w:p w:rsidRPr="00E86528" w:rsidR="00B8780D" w:rsidP="00B8780D" w:rsidRDefault="00B8780D" w14:paraId="47CF4527" w14:textId="38543D95">
      <w:pPr>
        <w:rPr>
          <w:rFonts w:ascii="Times New Roman" w:hAnsi="Times New Roman"/>
          <w:sz w:val="24"/>
        </w:rPr>
      </w:pPr>
      <w:r w:rsidRPr="00E86528">
        <w:rPr>
          <w:rFonts w:ascii="Times New Roman" w:hAnsi="Times New Roman"/>
          <w:sz w:val="24"/>
        </w:rPr>
        <w:t>Artikel 27 van de richtlijn schrijft voor op welke manieren de nationale energiereguleringsinstanties,</w:t>
      </w:r>
      <w:r w:rsidRPr="00E86528" w:rsidR="00C27AE7">
        <w:rPr>
          <w:rFonts w:ascii="Times New Roman" w:hAnsi="Times New Roman"/>
          <w:sz w:val="24"/>
        </w:rPr>
        <w:t xml:space="preserve"> </w:t>
      </w:r>
      <w:r w:rsidRPr="00E86528">
        <w:rPr>
          <w:rFonts w:ascii="Times New Roman" w:hAnsi="Times New Roman"/>
          <w:sz w:val="24"/>
        </w:rPr>
        <w:t>in Nederland de ACM, de transmissiesysteembeheerders en distributiesysteembeheerders van gas- en elektriciteitsinfrastructuur rekening moeten houden met het energie-efficiëntie-eerstbeginsel uit artikel 3 van de richtlijn. Volgens het tweede lid moet het energie-efficiëntie-eerstbeginsel worden toegepast bij ‘besluiten inzake netplanning, netontwikkeling en investeringen’. Daarnaast moeten systeemverliezen worden beperkt, gemonitord, gekwantificeerd en moet hierover worden gerapporteerd.</w:t>
      </w:r>
    </w:p>
    <w:p w:rsidRPr="00E86528" w:rsidR="00B8780D" w:rsidP="00B8780D" w:rsidRDefault="00B8780D" w14:paraId="759CD00B" w14:textId="77777777">
      <w:pPr>
        <w:rPr>
          <w:rFonts w:ascii="Times New Roman" w:hAnsi="Times New Roman"/>
          <w:bCs/>
          <w:sz w:val="24"/>
        </w:rPr>
      </w:pPr>
    </w:p>
    <w:p w:rsidRPr="00E86528" w:rsidR="00B8780D" w:rsidP="00B8780D" w:rsidRDefault="007A30F5" w14:paraId="1BE61EE6" w14:textId="6C741D5F">
      <w:pPr>
        <w:rPr>
          <w:rFonts w:ascii="Times New Roman" w:hAnsi="Times New Roman"/>
          <w:bCs/>
          <w:i/>
          <w:iCs/>
          <w:sz w:val="24"/>
        </w:rPr>
      </w:pPr>
      <w:r w:rsidRPr="00E86528">
        <w:rPr>
          <w:rFonts w:ascii="Times New Roman" w:hAnsi="Times New Roman"/>
          <w:bCs/>
          <w:i/>
          <w:iCs/>
          <w:sz w:val="24"/>
        </w:rPr>
        <w:t xml:space="preserve">3.5.2.1 </w:t>
      </w:r>
      <w:r w:rsidRPr="00E86528" w:rsidR="00B8780D">
        <w:rPr>
          <w:rFonts w:ascii="Times New Roman" w:hAnsi="Times New Roman"/>
          <w:bCs/>
          <w:i/>
          <w:iCs/>
          <w:sz w:val="24"/>
        </w:rPr>
        <w:t>Implementatie</w:t>
      </w:r>
    </w:p>
    <w:p w:rsidRPr="00E86528" w:rsidR="00B8780D" w:rsidP="00B8780D" w:rsidRDefault="00B8780D" w14:paraId="663C1C6B" w14:textId="5B5F7CE2">
      <w:pPr>
        <w:rPr>
          <w:rFonts w:ascii="Times New Roman" w:hAnsi="Times New Roman"/>
          <w:bCs/>
          <w:sz w:val="24"/>
        </w:rPr>
      </w:pPr>
      <w:r w:rsidRPr="00E86528">
        <w:rPr>
          <w:rFonts w:ascii="Times New Roman" w:hAnsi="Times New Roman"/>
          <w:bCs/>
          <w:sz w:val="24"/>
        </w:rPr>
        <w:t xml:space="preserve">De implementatie van artikel 27, in samenhang met artikel 3, waar het ziet op verplichtingen voor de </w:t>
      </w:r>
      <w:r w:rsidRPr="00E86528" w:rsidR="00E643D6">
        <w:rPr>
          <w:rFonts w:ascii="Times New Roman" w:hAnsi="Times New Roman"/>
          <w:sz w:val="24"/>
        </w:rPr>
        <w:t>transmissie- en distributie</w:t>
      </w:r>
      <w:r w:rsidRPr="00E86528">
        <w:rPr>
          <w:rFonts w:ascii="Times New Roman" w:hAnsi="Times New Roman"/>
          <w:bCs/>
          <w:sz w:val="24"/>
        </w:rPr>
        <w:t>systeembeheerders en de ACM wordt met dit wetsvoorstel beoogd door een aanpassing van</w:t>
      </w:r>
      <w:r w:rsidRPr="00E86528" w:rsidR="00F4265D">
        <w:rPr>
          <w:rFonts w:ascii="Times New Roman" w:hAnsi="Times New Roman"/>
          <w:bCs/>
          <w:sz w:val="24"/>
        </w:rPr>
        <w:t xml:space="preserve"> </w:t>
      </w:r>
      <w:r w:rsidRPr="00E86528">
        <w:rPr>
          <w:rFonts w:ascii="Times New Roman" w:hAnsi="Times New Roman"/>
          <w:bCs/>
          <w:sz w:val="24"/>
        </w:rPr>
        <w:t xml:space="preserve">artikel 3.25 </w:t>
      </w:r>
      <w:r w:rsidRPr="00E86528" w:rsidR="00F4265D">
        <w:rPr>
          <w:rFonts w:ascii="Times New Roman" w:hAnsi="Times New Roman"/>
          <w:bCs/>
          <w:sz w:val="24"/>
        </w:rPr>
        <w:t xml:space="preserve">(hiervoor toegelicht) </w:t>
      </w:r>
      <w:r w:rsidRPr="00E86528">
        <w:rPr>
          <w:rFonts w:ascii="Times New Roman" w:hAnsi="Times New Roman"/>
          <w:bCs/>
          <w:sz w:val="24"/>
        </w:rPr>
        <w:t xml:space="preserve">en </w:t>
      </w:r>
      <w:r w:rsidRPr="00E86528" w:rsidR="00F4265D">
        <w:rPr>
          <w:rFonts w:ascii="Times New Roman" w:hAnsi="Times New Roman"/>
          <w:bCs/>
          <w:sz w:val="24"/>
        </w:rPr>
        <w:t xml:space="preserve">artikel </w:t>
      </w:r>
      <w:r w:rsidRPr="00E86528">
        <w:rPr>
          <w:rFonts w:ascii="Times New Roman" w:hAnsi="Times New Roman"/>
          <w:bCs/>
          <w:sz w:val="24"/>
        </w:rPr>
        <w:t>3.30 van de Energiewet. Deze artikelen zien op het beheren, onderhouden en ontwikkelen van het systeem, waarmee via de bestaande wisselwerking met artikel 3.34 Energiewet over het investeringsplan dit ook wordt gekoppeld aan investeringsbeslissingen en de toets van de ACM op het investeringsplan. In de Energiewet wordt voor de term ‘net’ de term ‘systeem’ gebruikt.</w:t>
      </w:r>
    </w:p>
    <w:p w:rsidRPr="00E86528" w:rsidR="00F4265D" w:rsidP="00B8780D" w:rsidRDefault="00F4265D" w14:paraId="1916CE37" w14:textId="77777777">
      <w:pPr>
        <w:rPr>
          <w:rFonts w:ascii="Times New Roman" w:hAnsi="Times New Roman"/>
          <w:sz w:val="24"/>
        </w:rPr>
      </w:pPr>
    </w:p>
    <w:p w:rsidRPr="00E86528" w:rsidR="00F4265D" w:rsidP="00F4265D" w:rsidRDefault="00F4265D" w14:paraId="2ECB026C" w14:textId="7946CC68">
      <w:pPr>
        <w:rPr>
          <w:rFonts w:ascii="Times New Roman" w:hAnsi="Times New Roman"/>
          <w:bCs/>
          <w:sz w:val="24"/>
        </w:rPr>
      </w:pPr>
      <w:r w:rsidRPr="00E86528">
        <w:rPr>
          <w:rFonts w:ascii="Times New Roman" w:hAnsi="Times New Roman"/>
          <w:sz w:val="24"/>
        </w:rPr>
        <w:t xml:space="preserve">Daarnaast schrijft de richtlijn voor dat netverliezen, die in de Energiewet worden omschreven als systeemverliezen, moeten worden geminimaliseerd. </w:t>
      </w:r>
      <w:r w:rsidRPr="00E86528">
        <w:rPr>
          <w:rFonts w:ascii="Times New Roman" w:hAnsi="Times New Roman"/>
          <w:bCs/>
          <w:sz w:val="24"/>
        </w:rPr>
        <w:t xml:space="preserve">Met de </w:t>
      </w:r>
      <w:r w:rsidRPr="00E86528" w:rsidR="00C27AE7">
        <w:rPr>
          <w:rFonts w:ascii="Times New Roman" w:hAnsi="Times New Roman"/>
          <w:bCs/>
          <w:sz w:val="24"/>
        </w:rPr>
        <w:t xml:space="preserve">voorgestelde </w:t>
      </w:r>
      <w:r w:rsidRPr="00E86528">
        <w:rPr>
          <w:rFonts w:ascii="Times New Roman" w:hAnsi="Times New Roman"/>
          <w:bCs/>
          <w:sz w:val="24"/>
        </w:rPr>
        <w:t>wijziging van artikel 3.30 van de Energiewet worden de voorschriften omtrent het beperken, kwantificeren en monitoren van systeemverliezen geïmplementeerd. Dit sluit grotendeels aan bij de praktijk, echter volgde de staande praktijk rondom systeemverliezen nog niet volledig uit de Energiewet.</w:t>
      </w:r>
    </w:p>
    <w:p w:rsidRPr="00E86528" w:rsidR="00F4265D" w:rsidP="00F4265D" w:rsidRDefault="00F4265D" w14:paraId="1853A573" w14:textId="77777777">
      <w:pPr>
        <w:rPr>
          <w:rFonts w:ascii="Times New Roman" w:hAnsi="Times New Roman"/>
          <w:sz w:val="24"/>
        </w:rPr>
      </w:pPr>
    </w:p>
    <w:p w:rsidRPr="00E86528" w:rsidR="00F4265D" w:rsidP="00F4265D" w:rsidRDefault="00F4265D" w14:paraId="7A1899BE" w14:textId="1760ACB1">
      <w:pPr>
        <w:rPr>
          <w:rFonts w:ascii="Times New Roman" w:hAnsi="Times New Roman"/>
          <w:sz w:val="24"/>
        </w:rPr>
      </w:pPr>
      <w:r w:rsidRPr="00E86528">
        <w:rPr>
          <w:rFonts w:ascii="Times New Roman" w:hAnsi="Times New Roman"/>
          <w:sz w:val="24"/>
        </w:rPr>
        <w:t xml:space="preserve">Artikel 3.30 van de Energiewet schrijft voor dat een transmissie- of distributiesysteembeheerder doelmatige maatregelen moet treffen om systeemverliezen te minimaliseren. Voorgesteld wordt om dit artikel van de Energiewet ter implementatie van de richtlijn aan te vullen met de verplichting voor </w:t>
      </w:r>
      <w:r w:rsidRPr="00E86528" w:rsidR="00E643D6">
        <w:rPr>
          <w:rFonts w:ascii="Times New Roman" w:hAnsi="Times New Roman"/>
          <w:sz w:val="24"/>
        </w:rPr>
        <w:t xml:space="preserve">deze </w:t>
      </w:r>
      <w:r w:rsidRPr="00E86528">
        <w:rPr>
          <w:rFonts w:ascii="Times New Roman" w:hAnsi="Times New Roman"/>
          <w:sz w:val="24"/>
        </w:rPr>
        <w:t>systeembeheerders om de systeemverliezen te monitoren en te kwantificeren</w:t>
      </w:r>
      <w:r w:rsidRPr="00E86528" w:rsidR="00C27AE7">
        <w:rPr>
          <w:rFonts w:ascii="Times New Roman" w:hAnsi="Times New Roman"/>
          <w:sz w:val="24"/>
        </w:rPr>
        <w:t>.</w:t>
      </w:r>
      <w:r w:rsidRPr="00E86528">
        <w:rPr>
          <w:rFonts w:ascii="Times New Roman" w:hAnsi="Times New Roman"/>
          <w:sz w:val="24"/>
        </w:rPr>
        <w:t xml:space="preserve"> </w:t>
      </w:r>
      <w:r w:rsidRPr="00E86528" w:rsidR="00C27AE7">
        <w:rPr>
          <w:rFonts w:ascii="Times New Roman" w:hAnsi="Times New Roman"/>
          <w:sz w:val="24"/>
        </w:rPr>
        <w:t xml:space="preserve">Daarnaast stellen de </w:t>
      </w:r>
      <w:r w:rsidRPr="00E86528" w:rsidR="00E643D6">
        <w:rPr>
          <w:rFonts w:ascii="Times New Roman" w:hAnsi="Times New Roman"/>
          <w:sz w:val="24"/>
        </w:rPr>
        <w:t>transmissie- en distributie</w:t>
      </w:r>
      <w:r w:rsidRPr="00E86528" w:rsidR="00C27AE7">
        <w:rPr>
          <w:rFonts w:ascii="Times New Roman" w:hAnsi="Times New Roman"/>
          <w:sz w:val="24"/>
        </w:rPr>
        <w:t>systeembeheerders</w:t>
      </w:r>
      <w:r w:rsidRPr="00E86528">
        <w:rPr>
          <w:rFonts w:ascii="Times New Roman" w:hAnsi="Times New Roman"/>
          <w:sz w:val="24"/>
        </w:rPr>
        <w:t xml:space="preserve"> de ACM op de </w:t>
      </w:r>
      <w:r w:rsidRPr="00E86528">
        <w:rPr>
          <w:rFonts w:ascii="Times New Roman" w:hAnsi="Times New Roman"/>
          <w:sz w:val="24"/>
        </w:rPr>
        <w:lastRenderedPageBreak/>
        <w:t xml:space="preserve">hoogte van de doelmatige maatregelen en de verwachte energiebesparing als gevolg van de vermindering van systeemverliezen. Los van een rapportageplicht aan de ACM, welke zal worden uitgewerkt in het Energiebesluit op grond van de delegatiegrondslag van artikel 5.23 van de Energiewet, is de verwachting dat met de bestaande werkwijze van de </w:t>
      </w:r>
      <w:r w:rsidRPr="00E86528" w:rsidR="00E643D6">
        <w:rPr>
          <w:rFonts w:ascii="Times New Roman" w:hAnsi="Times New Roman"/>
          <w:sz w:val="24"/>
        </w:rPr>
        <w:t>transmissie- en distributie</w:t>
      </w:r>
      <w:r w:rsidRPr="00E86528">
        <w:rPr>
          <w:rFonts w:ascii="Times New Roman" w:hAnsi="Times New Roman"/>
          <w:sz w:val="24"/>
        </w:rPr>
        <w:t>systeembeheerders en de ACM, de</w:t>
      </w:r>
      <w:r w:rsidRPr="00E86528" w:rsidR="00E643D6">
        <w:rPr>
          <w:rFonts w:ascii="Times New Roman" w:hAnsi="Times New Roman"/>
          <w:sz w:val="24"/>
        </w:rPr>
        <w:t>ze</w:t>
      </w:r>
      <w:r w:rsidRPr="00E86528">
        <w:rPr>
          <w:rFonts w:ascii="Times New Roman" w:hAnsi="Times New Roman"/>
          <w:sz w:val="24"/>
        </w:rPr>
        <w:t xml:space="preserve"> systeembeheerders</w:t>
      </w:r>
      <w:r w:rsidRPr="00E86528" w:rsidR="00C27AE7">
        <w:rPr>
          <w:rFonts w:ascii="Times New Roman" w:hAnsi="Times New Roman"/>
          <w:sz w:val="24"/>
        </w:rPr>
        <w:t xml:space="preserve"> </w:t>
      </w:r>
      <w:r w:rsidRPr="00E86528">
        <w:rPr>
          <w:rFonts w:ascii="Times New Roman" w:hAnsi="Times New Roman"/>
          <w:sz w:val="24"/>
        </w:rPr>
        <w:t>energiegebruik al zwaar laten meewegen in hun plannen en de beoordeling daarvan om systeemverliezen te beperken.</w:t>
      </w:r>
    </w:p>
    <w:p w:rsidRPr="00E86528" w:rsidR="00F4265D" w:rsidP="00B8780D" w:rsidRDefault="00F4265D" w14:paraId="7E37F521" w14:textId="77777777">
      <w:pPr>
        <w:rPr>
          <w:rFonts w:ascii="Times New Roman" w:hAnsi="Times New Roman"/>
          <w:sz w:val="24"/>
        </w:rPr>
      </w:pPr>
    </w:p>
    <w:p w:rsidRPr="00E86528" w:rsidR="00EF0E42" w:rsidP="007E34FD" w:rsidRDefault="00C27AE7" w14:paraId="4F1BA2A7" w14:textId="77777777">
      <w:pPr>
        <w:rPr>
          <w:rFonts w:ascii="Times New Roman" w:hAnsi="Times New Roman"/>
          <w:color w:val="000000" w:themeColor="text1"/>
          <w:sz w:val="24"/>
          <w:shd w:val="clear" w:color="auto" w:fill="FFFFFF"/>
        </w:rPr>
      </w:pPr>
      <w:r w:rsidRPr="00E86528">
        <w:rPr>
          <w:rFonts w:ascii="Times New Roman" w:hAnsi="Times New Roman"/>
          <w:sz w:val="24"/>
        </w:rPr>
        <w:t xml:space="preserve">De </w:t>
      </w:r>
      <w:r w:rsidRPr="00E86528" w:rsidR="00B8780D">
        <w:rPr>
          <w:rFonts w:ascii="Times New Roman" w:hAnsi="Times New Roman"/>
          <w:sz w:val="24"/>
        </w:rPr>
        <w:t>implementatie van de verplichting voor de ACM om</w:t>
      </w:r>
      <w:r w:rsidRPr="00E86528">
        <w:rPr>
          <w:rFonts w:ascii="Times New Roman" w:hAnsi="Times New Roman"/>
          <w:sz w:val="24"/>
        </w:rPr>
        <w:t>,</w:t>
      </w:r>
      <w:r w:rsidRPr="00E86528" w:rsidR="00B8780D">
        <w:rPr>
          <w:rFonts w:ascii="Times New Roman" w:hAnsi="Times New Roman"/>
          <w:sz w:val="24"/>
        </w:rPr>
        <w:t xml:space="preserve"> over de voortgang die is geboekt bij de energie-efficiëntieverbetering met betrekking tot het beheer van de gas- en elektriciteitsinfrastructuur</w:t>
      </w:r>
      <w:r w:rsidRPr="00E86528">
        <w:rPr>
          <w:rFonts w:ascii="Times New Roman" w:hAnsi="Times New Roman"/>
          <w:sz w:val="24"/>
        </w:rPr>
        <w:t>,</w:t>
      </w:r>
      <w:r w:rsidRPr="00E86528" w:rsidR="00B8780D">
        <w:rPr>
          <w:rFonts w:ascii="Times New Roman" w:hAnsi="Times New Roman"/>
          <w:sz w:val="24"/>
        </w:rPr>
        <w:t xml:space="preserve"> een hoofdstuk op te nemen in haar jaarverslag </w:t>
      </w:r>
      <w:r w:rsidRPr="00E86528">
        <w:rPr>
          <w:rFonts w:ascii="Times New Roman" w:hAnsi="Times New Roman"/>
          <w:sz w:val="24"/>
        </w:rPr>
        <w:t xml:space="preserve">volgt </w:t>
      </w:r>
      <w:r w:rsidRPr="00E86528" w:rsidR="00B8780D">
        <w:rPr>
          <w:rFonts w:ascii="Times New Roman" w:hAnsi="Times New Roman"/>
          <w:sz w:val="24"/>
        </w:rPr>
        <w:t xml:space="preserve">uit het aanwijzen van de ACM </w:t>
      </w:r>
      <w:r w:rsidRPr="00E86528" w:rsidR="00B8780D">
        <w:rPr>
          <w:rFonts w:ascii="Times New Roman" w:hAnsi="Times New Roman"/>
          <w:color w:val="000000" w:themeColor="text1"/>
          <w:sz w:val="24"/>
          <w:shd w:val="clear" w:color="auto" w:fill="FFFFFF"/>
        </w:rPr>
        <w:t>als de nationale regulerende instantie, bedoeld in artikel 27 van de richtlijn.</w:t>
      </w:r>
      <w:r w:rsidRPr="00E86528">
        <w:rPr>
          <w:rFonts w:ascii="Times New Roman" w:hAnsi="Times New Roman"/>
          <w:color w:val="000000" w:themeColor="text1"/>
          <w:sz w:val="24"/>
          <w:shd w:val="clear" w:color="auto" w:fill="FFFFFF"/>
        </w:rPr>
        <w:t xml:space="preserve"> Deze </w:t>
      </w:r>
      <w:r w:rsidRPr="00E86528" w:rsidR="00CE0A51">
        <w:rPr>
          <w:rFonts w:ascii="Times New Roman" w:hAnsi="Times New Roman"/>
          <w:color w:val="000000" w:themeColor="text1"/>
          <w:sz w:val="24"/>
          <w:shd w:val="clear" w:color="auto" w:fill="FFFFFF"/>
        </w:rPr>
        <w:t>bepaling van de richtlijn wordt geïmplementeerd door de voorgestelde wijziging van artikel 5.1 van de Energiewet.</w:t>
      </w:r>
      <w:bookmarkStart w:name="_Hlk174719443" w:id="12"/>
    </w:p>
    <w:p w:rsidRPr="00E86528" w:rsidR="00EF0E42" w:rsidP="007E34FD" w:rsidRDefault="00EF0E42" w14:paraId="2496309C" w14:textId="77777777">
      <w:pPr>
        <w:rPr>
          <w:rFonts w:ascii="Times New Roman" w:hAnsi="Times New Roman"/>
          <w:color w:val="000000" w:themeColor="text1"/>
          <w:sz w:val="24"/>
          <w:shd w:val="clear" w:color="auto" w:fill="FFFFFF"/>
        </w:rPr>
      </w:pPr>
    </w:p>
    <w:p w:rsidRPr="00E86528" w:rsidR="007E34FD" w:rsidP="007E34FD" w:rsidRDefault="007E34FD" w14:paraId="73D1D124" w14:textId="2C1C979C">
      <w:pPr>
        <w:rPr>
          <w:rFonts w:ascii="Times New Roman" w:hAnsi="Times New Roman"/>
          <w:i/>
          <w:sz w:val="24"/>
        </w:rPr>
      </w:pPr>
      <w:bookmarkStart w:name="_Hlk191303057" w:id="13"/>
      <w:r w:rsidRPr="00E86528">
        <w:rPr>
          <w:rFonts w:ascii="Times New Roman" w:hAnsi="Times New Roman"/>
          <w:i/>
          <w:iCs/>
          <w:sz w:val="24"/>
        </w:rPr>
        <w:t>3.</w:t>
      </w:r>
      <w:r w:rsidRPr="00E86528" w:rsidR="00B8780D">
        <w:rPr>
          <w:rFonts w:ascii="Times New Roman" w:hAnsi="Times New Roman"/>
          <w:i/>
          <w:iCs/>
          <w:sz w:val="24"/>
        </w:rPr>
        <w:t>6</w:t>
      </w:r>
      <w:r w:rsidRPr="00E86528">
        <w:rPr>
          <w:rFonts w:ascii="Times New Roman" w:hAnsi="Times New Roman"/>
          <w:i/>
          <w:iCs/>
          <w:sz w:val="24"/>
        </w:rPr>
        <w:t xml:space="preserve"> Verduurzaming</w:t>
      </w:r>
      <w:r w:rsidRPr="00E86528" w:rsidR="004732A9">
        <w:rPr>
          <w:rFonts w:ascii="Times New Roman" w:hAnsi="Times New Roman"/>
          <w:i/>
          <w:iCs/>
          <w:sz w:val="24"/>
        </w:rPr>
        <w:t xml:space="preserve"> van systemen</w:t>
      </w:r>
      <w:r w:rsidRPr="00E86528">
        <w:rPr>
          <w:rFonts w:ascii="Times New Roman" w:hAnsi="Times New Roman"/>
          <w:i/>
          <w:iCs/>
          <w:sz w:val="24"/>
        </w:rPr>
        <w:t xml:space="preserve"> voor stadsverwarming en -koeling</w:t>
      </w:r>
    </w:p>
    <w:p w:rsidRPr="00E86528" w:rsidR="00773CF0" w:rsidP="00773CF0" w:rsidRDefault="00773CF0" w14:paraId="0B377EA7" w14:textId="5FF10FD1">
      <w:pPr>
        <w:rPr>
          <w:rFonts w:ascii="Times New Roman" w:hAnsi="Times New Roman"/>
          <w:bCs/>
          <w:sz w:val="24"/>
        </w:rPr>
      </w:pPr>
      <w:r w:rsidRPr="00E86528">
        <w:rPr>
          <w:rFonts w:ascii="Times New Roman" w:hAnsi="Times New Roman"/>
          <w:bCs/>
          <w:sz w:val="24"/>
        </w:rPr>
        <w:t>In artikel 26 van de richtlijn zijn verschillende bepalingen opgenomen rondom verwarming en koeling. In het eerste lid van artikel 26 zijn criteria opgenomen waaraan een efficiënt systeem voor stadsverwarming en -koeling op de in die bepaling vastgestelde moment dient te voldoen. Het tweede lid van artikel 26 van de richtlijn biedt een alternatief voor de criteria zoals gesteld in het eerste lid van artikel 26. Op grond van dit tweede lid mogen lidstaten andere criteria, dan die van het eerste lid, kiezen en gelden daarbij maximale uitstootnormen.</w:t>
      </w:r>
    </w:p>
    <w:p w:rsidRPr="00E86528" w:rsidR="00F84F1E" w:rsidP="00A061F0" w:rsidRDefault="00F84F1E" w14:paraId="4620C70B" w14:textId="77777777">
      <w:pPr>
        <w:rPr>
          <w:rFonts w:ascii="Times New Roman" w:hAnsi="Times New Roman"/>
          <w:bCs/>
          <w:sz w:val="24"/>
        </w:rPr>
      </w:pPr>
    </w:p>
    <w:p w:rsidRPr="00E86528" w:rsidR="00BE6A50" w:rsidP="00BE6A50" w:rsidRDefault="004F32CB" w14:paraId="14CFDAA2" w14:textId="77777777">
      <w:pPr>
        <w:rPr>
          <w:rFonts w:ascii="Times New Roman" w:hAnsi="Times New Roman"/>
          <w:bCs/>
          <w:sz w:val="24"/>
        </w:rPr>
      </w:pPr>
      <w:r w:rsidRPr="00E86528">
        <w:rPr>
          <w:rFonts w:ascii="Times New Roman" w:hAnsi="Times New Roman"/>
          <w:bCs/>
          <w:sz w:val="24"/>
        </w:rPr>
        <w:t xml:space="preserve">In het vierde lid van artikel 26 van de richtlijn is opgenomen dat, om een systeem voor stadsverwarming en -koeling als efficiënt te kunnen aanmerken, het systeem voor stadsverwarming of -koeling wanneer dit wordt gebouwd of de voorzieningseenheden ervan ingrijpend worden gerenoveerd, moet voldoen aan de criteria van het eerste of het tweede lid die van toepassing zijn op het moment waarop het na de renovatie in gebruik wordt genomen of blijft. Daarnaast bevat het vierde lid van artikel 26 </w:t>
      </w:r>
      <w:r w:rsidRPr="00E86528" w:rsidR="00F84F1E">
        <w:rPr>
          <w:rFonts w:ascii="Times New Roman" w:hAnsi="Times New Roman"/>
          <w:bCs/>
          <w:sz w:val="24"/>
        </w:rPr>
        <w:t>aanvullende eisen ten aanzien van de duurzaamheid van de warmtebronnen wanneer er sprake is van de aanleg van een systeem of ingrijpende renovatie van de voorzieningseenheden van een systeem voor stadsverwarming en -koeling.</w:t>
      </w:r>
      <w:r w:rsidRPr="00E86528">
        <w:rPr>
          <w:rFonts w:ascii="Times New Roman" w:hAnsi="Times New Roman"/>
          <w:bCs/>
          <w:sz w:val="24"/>
        </w:rPr>
        <w:t xml:space="preserve"> </w:t>
      </w:r>
      <w:r w:rsidRPr="00E86528" w:rsidR="00BE6A50">
        <w:rPr>
          <w:rFonts w:ascii="Times New Roman" w:hAnsi="Times New Roman"/>
          <w:bCs/>
          <w:sz w:val="24"/>
        </w:rPr>
        <w:t>Wanneer het systeem voor stadsverwarming en -koeling na bijvoorbeeld het doorvoeren van maatregelen vijf jaar later wel voldoet aan de op die datum gestelde uitstootnorm, hoeft niet nogmaals een verduurzamingsplan te worden opgesteld.</w:t>
      </w:r>
    </w:p>
    <w:p w:rsidRPr="00E86528" w:rsidR="00F84F1E" w:rsidP="00A061F0" w:rsidRDefault="00F84F1E" w14:paraId="04F9A9DB" w14:textId="0503310D">
      <w:pPr>
        <w:rPr>
          <w:rFonts w:ascii="Times New Roman" w:hAnsi="Times New Roman"/>
          <w:bCs/>
          <w:sz w:val="24"/>
        </w:rPr>
      </w:pPr>
    </w:p>
    <w:p w:rsidRPr="00E86528" w:rsidR="00A061F0" w:rsidP="00A061F0" w:rsidRDefault="00A061F0" w14:paraId="2DDCE64F" w14:textId="3DF89E17">
      <w:pPr>
        <w:rPr>
          <w:rFonts w:ascii="Times New Roman" w:hAnsi="Times New Roman"/>
          <w:bCs/>
          <w:sz w:val="24"/>
        </w:rPr>
      </w:pPr>
      <w:r w:rsidRPr="00E86528">
        <w:rPr>
          <w:rFonts w:ascii="Times New Roman" w:hAnsi="Times New Roman"/>
          <w:bCs/>
          <w:sz w:val="24"/>
        </w:rPr>
        <w:t>In artikel 26, vijfde lid, van de richtlijn is voor exploitanten van bestaande systemen voor stadsverwarming en-koeling die niet voldoen aan de criteria voor een efficiënt systeem voor stadsverwarming en -koeling als bedoeld in het eerste lid of als alternatief het tweede lid, een verplichting opgenomen tot het opstellen van een plan. Dit plan moet gericht zijn op het waarborgen van een efficiënter gebruik van energie, het beperken van distributieverliezen en het verhogen van het aandeel hernieuwbare energie in de verwarmings- en koelingsvoorziening. Deze verplichting geldt voor de exploitanten van alle bestaande systemen voor stadsverwarming en -koeling met een totale warmte- en koude output van meer dan 5 MW die niet voldoen aan de criteria van artikel 26, eerste lid, punten b tot en met e of alternatief het tweede lid, van de richtlijn. Het verduurzamingsplan moet</w:t>
      </w:r>
      <w:r w:rsidRPr="00E86528" w:rsidR="006E50DC">
        <w:rPr>
          <w:rFonts w:ascii="Times New Roman" w:hAnsi="Times New Roman"/>
          <w:bCs/>
          <w:sz w:val="24"/>
        </w:rPr>
        <w:t xml:space="preserve"> </w:t>
      </w:r>
      <w:r w:rsidRPr="00E86528" w:rsidR="002E46DA">
        <w:rPr>
          <w:rFonts w:ascii="Times New Roman" w:hAnsi="Times New Roman"/>
          <w:bCs/>
          <w:sz w:val="24"/>
        </w:rPr>
        <w:t>iedere</w:t>
      </w:r>
      <w:r w:rsidRPr="00E86528" w:rsidR="006E50DC">
        <w:rPr>
          <w:rFonts w:ascii="Times New Roman" w:hAnsi="Times New Roman"/>
          <w:bCs/>
          <w:sz w:val="24"/>
        </w:rPr>
        <w:t xml:space="preserve"> vijf jaar worden opgesteld en</w:t>
      </w:r>
      <w:r w:rsidRPr="00E86528">
        <w:rPr>
          <w:rFonts w:ascii="Times New Roman" w:hAnsi="Times New Roman"/>
          <w:bCs/>
          <w:sz w:val="24"/>
        </w:rPr>
        <w:t xml:space="preserve"> door de bevoegde autoriteit worden goedgekeurd.</w:t>
      </w:r>
    </w:p>
    <w:p w:rsidRPr="00E86528" w:rsidR="00A061F0" w:rsidP="00A061F0" w:rsidRDefault="00A061F0" w14:paraId="0E7C206C" w14:textId="77777777">
      <w:pPr>
        <w:rPr>
          <w:rFonts w:ascii="Times New Roman" w:hAnsi="Times New Roman"/>
          <w:bCs/>
          <w:sz w:val="24"/>
        </w:rPr>
      </w:pPr>
    </w:p>
    <w:p w:rsidRPr="00E86528" w:rsidR="00A061F0" w:rsidP="00A061F0" w:rsidRDefault="007A30F5" w14:paraId="4AF479CB" w14:textId="2A246F48">
      <w:pPr>
        <w:rPr>
          <w:rFonts w:ascii="Times New Roman" w:hAnsi="Times New Roman"/>
          <w:bCs/>
          <w:i/>
          <w:iCs/>
          <w:sz w:val="24"/>
        </w:rPr>
      </w:pPr>
      <w:r w:rsidRPr="00E86528">
        <w:rPr>
          <w:rFonts w:ascii="Times New Roman" w:hAnsi="Times New Roman"/>
          <w:bCs/>
          <w:i/>
          <w:iCs/>
          <w:sz w:val="24"/>
        </w:rPr>
        <w:t xml:space="preserve">3.6.1 </w:t>
      </w:r>
      <w:r w:rsidRPr="00E86528" w:rsidR="00A061F0">
        <w:rPr>
          <w:rFonts w:ascii="Times New Roman" w:hAnsi="Times New Roman"/>
          <w:bCs/>
          <w:i/>
          <w:iCs/>
          <w:sz w:val="24"/>
        </w:rPr>
        <w:t>Implementatie</w:t>
      </w:r>
    </w:p>
    <w:p w:rsidRPr="00E86528" w:rsidR="00472B11" w:rsidP="00472B11" w:rsidRDefault="00A061F0" w14:paraId="0671EACD" w14:textId="2B56CBE0">
      <w:pPr>
        <w:rPr>
          <w:rFonts w:ascii="Times New Roman" w:hAnsi="Times New Roman"/>
          <w:bCs/>
          <w:sz w:val="24"/>
        </w:rPr>
      </w:pPr>
      <w:r w:rsidRPr="00E86528">
        <w:rPr>
          <w:rFonts w:ascii="Times New Roman" w:hAnsi="Times New Roman"/>
          <w:bCs/>
          <w:sz w:val="24"/>
        </w:rPr>
        <w:t>Bij de implementatie van het voorgaande is gekozen voor toepassing van de criteria van artikel 26, tweede lid van de richtlijn.</w:t>
      </w:r>
      <w:r w:rsidRPr="00E86528" w:rsidR="004F0157">
        <w:rPr>
          <w:rFonts w:ascii="Times New Roman" w:hAnsi="Times New Roman"/>
          <w:bCs/>
          <w:i/>
          <w:iCs/>
          <w:sz w:val="24"/>
        </w:rPr>
        <w:t xml:space="preserve"> </w:t>
      </w:r>
      <w:r w:rsidRPr="00E86528" w:rsidR="004F0157">
        <w:rPr>
          <w:rFonts w:ascii="Times New Roman" w:hAnsi="Times New Roman"/>
          <w:bCs/>
          <w:sz w:val="24"/>
        </w:rPr>
        <w:t>De mogelijkheid die artikel 26, tweede lid, van de richtlijn biedt om andere criteria te kiezen dan die van het eerste lid, wordt ingevuld met de uitstootnormen die in dat lid worden genoemd.</w:t>
      </w:r>
      <w:r w:rsidRPr="00E86528">
        <w:rPr>
          <w:rFonts w:ascii="Times New Roman" w:hAnsi="Times New Roman"/>
          <w:bCs/>
          <w:sz w:val="24"/>
        </w:rPr>
        <w:t xml:space="preserve"> Deze keuze is ingegeven door het feit dat dit beter aansluit bij de </w:t>
      </w:r>
      <w:r w:rsidRPr="00E86528">
        <w:rPr>
          <w:rFonts w:ascii="Times New Roman" w:hAnsi="Times New Roman"/>
          <w:bCs/>
          <w:sz w:val="24"/>
        </w:rPr>
        <w:lastRenderedPageBreak/>
        <w:t>minimumeisen ten aanzien van de duurzaamheid van een collectieve warmtevoorziening zoals deze zijn opgenomen in het voorstel voor de Wet collectieve warmte. In dit voorstel zijn de eisen uitgedrukt in een maximaal toegestane CO</w:t>
      </w:r>
      <w:r w:rsidRPr="00E86528">
        <w:rPr>
          <w:rFonts w:ascii="Times New Roman" w:hAnsi="Times New Roman"/>
          <w:bCs/>
          <w:sz w:val="24"/>
          <w:vertAlign w:val="subscript"/>
        </w:rPr>
        <w:t>2</w:t>
      </w:r>
      <w:r w:rsidRPr="00E86528">
        <w:rPr>
          <w:rFonts w:ascii="Times New Roman" w:hAnsi="Times New Roman"/>
          <w:bCs/>
          <w:sz w:val="24"/>
        </w:rPr>
        <w:t xml:space="preserve">-uitstoot per geleverde eenheid warmte. </w:t>
      </w:r>
      <w:r w:rsidRPr="00E86528" w:rsidR="00F84F1E">
        <w:rPr>
          <w:rFonts w:ascii="Times New Roman" w:hAnsi="Times New Roman"/>
          <w:bCs/>
          <w:sz w:val="24"/>
        </w:rPr>
        <w:t xml:space="preserve">Voor de implementatie van de hierboven genoemde bepalingen van artikel 26 </w:t>
      </w:r>
      <w:r w:rsidRPr="00E86528" w:rsidR="00472B11">
        <w:rPr>
          <w:rFonts w:ascii="Times New Roman" w:hAnsi="Times New Roman"/>
          <w:bCs/>
          <w:sz w:val="24"/>
        </w:rPr>
        <w:t xml:space="preserve">van </w:t>
      </w:r>
      <w:r w:rsidRPr="00E86528" w:rsidR="00F84F1E">
        <w:rPr>
          <w:rFonts w:ascii="Times New Roman" w:hAnsi="Times New Roman"/>
          <w:bCs/>
          <w:sz w:val="24"/>
        </w:rPr>
        <w:t>de richtlijn in de Warmtewet</w:t>
      </w:r>
      <w:r w:rsidRPr="00E86528" w:rsidR="00407113">
        <w:rPr>
          <w:rFonts w:ascii="Times New Roman" w:hAnsi="Times New Roman"/>
          <w:bCs/>
          <w:sz w:val="24"/>
        </w:rPr>
        <w:t>,</w:t>
      </w:r>
      <w:r w:rsidRPr="00E86528" w:rsidR="00F84F1E">
        <w:rPr>
          <w:rFonts w:ascii="Times New Roman" w:hAnsi="Times New Roman"/>
          <w:bCs/>
          <w:sz w:val="24"/>
        </w:rPr>
        <w:t xml:space="preserve"> </w:t>
      </w:r>
      <w:r w:rsidRPr="00E86528" w:rsidR="00407113">
        <w:rPr>
          <w:rFonts w:ascii="Times New Roman" w:hAnsi="Times New Roman"/>
          <w:bCs/>
          <w:sz w:val="24"/>
        </w:rPr>
        <w:t xml:space="preserve">voorafgaand aan de implementatie in het Wetsvoorstel collectieve warmte, </w:t>
      </w:r>
      <w:r w:rsidRPr="00E86528" w:rsidR="00F84F1E">
        <w:rPr>
          <w:rFonts w:ascii="Times New Roman" w:hAnsi="Times New Roman"/>
          <w:bCs/>
          <w:sz w:val="24"/>
        </w:rPr>
        <w:t xml:space="preserve">wordt </w:t>
      </w:r>
      <w:r w:rsidRPr="00E86528" w:rsidR="00407113">
        <w:rPr>
          <w:rFonts w:ascii="Times New Roman" w:hAnsi="Times New Roman"/>
          <w:bCs/>
          <w:sz w:val="24"/>
        </w:rPr>
        <w:t xml:space="preserve">daarom ook gekozen voor </w:t>
      </w:r>
      <w:r w:rsidRPr="00E86528" w:rsidR="00A52651">
        <w:rPr>
          <w:rFonts w:ascii="Times New Roman" w:hAnsi="Times New Roman"/>
          <w:bCs/>
          <w:sz w:val="24"/>
        </w:rPr>
        <w:t xml:space="preserve">de </w:t>
      </w:r>
      <w:r w:rsidRPr="00E86528" w:rsidR="00407113">
        <w:rPr>
          <w:rFonts w:ascii="Times New Roman" w:hAnsi="Times New Roman"/>
          <w:bCs/>
          <w:sz w:val="24"/>
        </w:rPr>
        <w:t>benadering van artikel 26, tweede lid van de richtlijn.</w:t>
      </w:r>
      <w:r w:rsidRPr="00E86528" w:rsidR="00F27D01">
        <w:rPr>
          <w:rFonts w:ascii="Times New Roman" w:hAnsi="Times New Roman"/>
          <w:bCs/>
          <w:sz w:val="24"/>
        </w:rPr>
        <w:t xml:space="preserve"> Hierna zullen steeds eerst de in dit wetsvoorstel opgenomen wijzigingen ten aanzien van de Warmtewet worden toegelicht en vervolgens de voorgenomen wijzigingen van het wetsvoorstel </w:t>
      </w:r>
      <w:r w:rsidRPr="00E86528" w:rsidR="002F2784">
        <w:rPr>
          <w:rFonts w:ascii="Times New Roman" w:hAnsi="Times New Roman"/>
          <w:bCs/>
          <w:sz w:val="24"/>
        </w:rPr>
        <w:t xml:space="preserve">Wet </w:t>
      </w:r>
      <w:r w:rsidRPr="00E86528" w:rsidR="00F27D01">
        <w:rPr>
          <w:rFonts w:ascii="Times New Roman" w:hAnsi="Times New Roman"/>
          <w:bCs/>
          <w:sz w:val="24"/>
        </w:rPr>
        <w:t>collectieve warmte.</w:t>
      </w:r>
      <w:r w:rsidRPr="00E86528" w:rsidR="00407113">
        <w:rPr>
          <w:rFonts w:ascii="Times New Roman" w:hAnsi="Times New Roman"/>
          <w:bCs/>
          <w:sz w:val="24"/>
        </w:rPr>
        <w:t xml:space="preserve"> </w:t>
      </w:r>
      <w:r w:rsidRPr="00E86528" w:rsidR="00F27D01">
        <w:rPr>
          <w:rFonts w:ascii="Times New Roman" w:hAnsi="Times New Roman"/>
          <w:bCs/>
          <w:sz w:val="24"/>
        </w:rPr>
        <w:t xml:space="preserve">Voorgesteld wordt om </w:t>
      </w:r>
      <w:r w:rsidRPr="00E86528" w:rsidR="00D22C7E">
        <w:rPr>
          <w:rFonts w:ascii="Times New Roman" w:hAnsi="Times New Roman"/>
          <w:bCs/>
          <w:sz w:val="24"/>
        </w:rPr>
        <w:t>in artikel 1 van de Warmtewet op</w:t>
      </w:r>
      <w:r w:rsidRPr="00E86528" w:rsidR="00F27D01">
        <w:rPr>
          <w:rFonts w:ascii="Times New Roman" w:hAnsi="Times New Roman"/>
          <w:bCs/>
          <w:sz w:val="24"/>
        </w:rPr>
        <w:t xml:space="preserve"> te </w:t>
      </w:r>
      <w:r w:rsidRPr="00E86528" w:rsidR="00D22C7E">
        <w:rPr>
          <w:rFonts w:ascii="Times New Roman" w:hAnsi="Times New Roman"/>
          <w:bCs/>
          <w:sz w:val="24"/>
        </w:rPr>
        <w:t>n</w:t>
      </w:r>
      <w:r w:rsidRPr="00E86528" w:rsidR="00F27D01">
        <w:rPr>
          <w:rFonts w:ascii="Times New Roman" w:hAnsi="Times New Roman"/>
          <w:bCs/>
          <w:sz w:val="24"/>
        </w:rPr>
        <w:t>e</w:t>
      </w:r>
      <w:r w:rsidRPr="00E86528" w:rsidR="00D22C7E">
        <w:rPr>
          <w:rFonts w:ascii="Times New Roman" w:hAnsi="Times New Roman"/>
          <w:bCs/>
          <w:sz w:val="24"/>
        </w:rPr>
        <w:t xml:space="preserve">men dat een systeem </w:t>
      </w:r>
      <w:r w:rsidRPr="00E86528" w:rsidR="00604A3B">
        <w:rPr>
          <w:rFonts w:ascii="Times New Roman" w:hAnsi="Times New Roman"/>
          <w:bCs/>
          <w:sz w:val="24"/>
        </w:rPr>
        <w:t xml:space="preserve">geldt als een </w:t>
      </w:r>
      <w:r w:rsidRPr="00E86528" w:rsidR="00D22C7E">
        <w:rPr>
          <w:rFonts w:ascii="Times New Roman" w:hAnsi="Times New Roman"/>
          <w:bCs/>
          <w:sz w:val="24"/>
        </w:rPr>
        <w:t>efficiënt systeem voor stadsverwarming en</w:t>
      </w:r>
      <w:r w:rsidRPr="00E86528" w:rsidR="009F5047">
        <w:rPr>
          <w:rFonts w:ascii="Times New Roman" w:hAnsi="Times New Roman"/>
          <w:bCs/>
          <w:sz w:val="24"/>
        </w:rPr>
        <w:t xml:space="preserve"> </w:t>
      </w:r>
      <w:r w:rsidRPr="00E86528" w:rsidR="00D22C7E">
        <w:rPr>
          <w:rFonts w:ascii="Times New Roman" w:hAnsi="Times New Roman"/>
          <w:bCs/>
          <w:sz w:val="24"/>
        </w:rPr>
        <w:t xml:space="preserve">-koeling </w:t>
      </w:r>
      <w:r w:rsidRPr="00E86528" w:rsidR="008F7FFE">
        <w:rPr>
          <w:rFonts w:ascii="Times New Roman" w:hAnsi="Times New Roman"/>
          <w:bCs/>
          <w:sz w:val="24"/>
        </w:rPr>
        <w:t xml:space="preserve">wanneer dat systeem </w:t>
      </w:r>
      <w:r w:rsidRPr="00E86528" w:rsidR="00D22C7E">
        <w:rPr>
          <w:rFonts w:ascii="Times New Roman" w:hAnsi="Times New Roman"/>
          <w:bCs/>
          <w:sz w:val="24"/>
        </w:rPr>
        <w:t>voldoet aan de in artikel 26, tweede lid, van richtlijn 2023/1791/EU opgenomen uitstootnormen</w:t>
      </w:r>
      <w:r w:rsidRPr="00E86528" w:rsidR="009F5047">
        <w:rPr>
          <w:rFonts w:ascii="Times New Roman" w:hAnsi="Times New Roman"/>
          <w:bCs/>
          <w:sz w:val="24"/>
        </w:rPr>
        <w:t>.</w:t>
      </w:r>
      <w:r w:rsidRPr="00E86528" w:rsidR="00F27D01">
        <w:rPr>
          <w:rFonts w:ascii="Times New Roman" w:hAnsi="Times New Roman"/>
          <w:bCs/>
          <w:sz w:val="24"/>
        </w:rPr>
        <w:t xml:space="preserve"> </w:t>
      </w:r>
      <w:r w:rsidRPr="00E86528" w:rsidR="00472B11">
        <w:rPr>
          <w:rFonts w:ascii="Times New Roman" w:hAnsi="Times New Roman"/>
          <w:bCs/>
          <w:sz w:val="24"/>
        </w:rPr>
        <w:t>Op 9 september 2024 heeft de Europese Commissie een aanbeveling gepubliceerd waarin richtsnoeren zijn opgenomen voor de implementatie van artikel 26 van de richtlijn.</w:t>
      </w:r>
      <w:r w:rsidRPr="00E86528" w:rsidR="00472B11">
        <w:rPr>
          <w:rStyle w:val="Voetnootmarkering"/>
          <w:rFonts w:ascii="Times New Roman" w:hAnsi="Times New Roman"/>
          <w:bCs/>
          <w:sz w:val="24"/>
        </w:rPr>
        <w:footnoteReference w:id="30"/>
      </w:r>
      <w:r w:rsidRPr="00E86528" w:rsidR="00472B11">
        <w:rPr>
          <w:rFonts w:ascii="Times New Roman" w:hAnsi="Times New Roman"/>
          <w:bCs/>
          <w:sz w:val="24"/>
        </w:rPr>
        <w:t xml:space="preserve"> In deze aanbeveling </w:t>
      </w:r>
      <w:r w:rsidRPr="00E86528" w:rsidR="00B25321">
        <w:rPr>
          <w:rFonts w:ascii="Times New Roman" w:hAnsi="Times New Roman"/>
          <w:bCs/>
          <w:sz w:val="24"/>
        </w:rPr>
        <w:t>duidt de Commissie nader dat de emissies die in aanmerking moeten worden genomen de emissies zijn die rechtstreeks verband houden met de opwekking van warmte en koude, bijvoorbeeld door verbranding van een energiedrager. Indirecte emissiebronnen, zoals de emissies die voortvloeien uit de productie of de opslag van de energiedrager hoeven hierbij niet te worden meegerekend.</w:t>
      </w:r>
      <w:r w:rsidRPr="00E86528" w:rsidR="001245C3">
        <w:rPr>
          <w:rFonts w:ascii="Times New Roman" w:hAnsi="Times New Roman"/>
          <w:bCs/>
          <w:sz w:val="24"/>
        </w:rPr>
        <w:t xml:space="preserve"> </w:t>
      </w:r>
    </w:p>
    <w:p w:rsidRPr="00E86528" w:rsidR="00A061F0" w:rsidP="00A061F0" w:rsidRDefault="00A061F0" w14:paraId="1FF1412E" w14:textId="5B497E6E">
      <w:pPr>
        <w:rPr>
          <w:rFonts w:ascii="Times New Roman" w:hAnsi="Times New Roman"/>
          <w:bCs/>
          <w:sz w:val="24"/>
        </w:rPr>
      </w:pPr>
    </w:p>
    <w:p w:rsidRPr="00E86528" w:rsidR="003C705C" w:rsidP="00A061F0" w:rsidRDefault="007A30F5" w14:paraId="127D9BB4" w14:textId="0E93ADB4">
      <w:pPr>
        <w:rPr>
          <w:rFonts w:ascii="Times New Roman" w:hAnsi="Times New Roman"/>
          <w:i/>
          <w:iCs/>
          <w:sz w:val="24"/>
        </w:rPr>
      </w:pPr>
      <w:r w:rsidRPr="00E86528">
        <w:rPr>
          <w:rFonts w:ascii="Times New Roman" w:hAnsi="Times New Roman"/>
          <w:i/>
          <w:iCs/>
          <w:sz w:val="24"/>
        </w:rPr>
        <w:t xml:space="preserve">3.6.2 </w:t>
      </w:r>
      <w:r w:rsidRPr="00E86528" w:rsidR="003C705C">
        <w:rPr>
          <w:rFonts w:ascii="Times New Roman" w:hAnsi="Times New Roman"/>
          <w:i/>
          <w:iCs/>
          <w:sz w:val="24"/>
        </w:rPr>
        <w:t>Duurzaamheidsprestaties aanleg of ingrijpende renovatie warmtenet</w:t>
      </w:r>
    </w:p>
    <w:p w:rsidRPr="00E86528" w:rsidR="008C5B09" w:rsidP="008C5B09" w:rsidRDefault="008C5B09" w14:paraId="49B2A7B3" w14:textId="3511F37E">
      <w:pPr>
        <w:rPr>
          <w:rFonts w:ascii="Times New Roman" w:hAnsi="Times New Roman"/>
          <w:bCs/>
          <w:color w:val="000000" w:themeColor="text1"/>
          <w:sz w:val="24"/>
        </w:rPr>
      </w:pPr>
      <w:r w:rsidRPr="00E86528">
        <w:rPr>
          <w:rFonts w:ascii="Times New Roman" w:hAnsi="Times New Roman"/>
          <w:bCs/>
          <w:color w:val="000000" w:themeColor="text1"/>
          <w:sz w:val="24"/>
        </w:rPr>
        <w:t>De in het vierde lid van artikel 26 van de richtlijn opgenomen bepalingen worden geïmplementeerd door een hoofdstuk 8a getiteld ‘Duurzaamheidsprestaties aanleg of ingrijpende renovatie warmtenet’ aan de Warmtewet toe te voegen. In het voorgestelde nieuwe artikel 30 van de Warmtewet wordt een aantal voor de implementatie van artikel 26, vierde lid, van de richtlijn van belang zijnde begrippen opgenomen. Ten eerste het begrip ingrijpende renovatie waaronder op grond van onderdeel 50, van artikel 2 van de richtlijn een renovatie wordt verstaan waarvan de kosten hoger liggen dan 50% van de investeringskosten voor een nieuwe vergelijkbare eenheid.</w:t>
      </w:r>
      <w:r w:rsidRPr="00E86528" w:rsidR="00BE6A50">
        <w:rPr>
          <w:rFonts w:ascii="Times New Roman" w:hAnsi="Times New Roman"/>
          <w:bCs/>
          <w:color w:val="000000" w:themeColor="text1"/>
          <w:sz w:val="24"/>
        </w:rPr>
        <w:t xml:space="preserve"> </w:t>
      </w:r>
      <w:r w:rsidRPr="00E86528" w:rsidR="00BE6A50">
        <w:rPr>
          <w:rFonts w:ascii="Times New Roman" w:hAnsi="Times New Roman"/>
          <w:bCs/>
          <w:color w:val="000000"/>
          <w:sz w:val="24"/>
        </w:rPr>
        <w:t>Uit de eerder genoemde aanbeveling volgt dat met de investeringskosten voor een nieuwe vergelijkbare eenheid wordt bedoeld de totale investeringskosten van een compleet nieuw systeem voor stadsverwarming</w:t>
      </w:r>
      <w:r w:rsidRPr="00E86528" w:rsidR="001245C3">
        <w:rPr>
          <w:rFonts w:ascii="Times New Roman" w:hAnsi="Times New Roman"/>
          <w:bCs/>
          <w:color w:val="000000"/>
          <w:sz w:val="24"/>
        </w:rPr>
        <w:t xml:space="preserve"> </w:t>
      </w:r>
      <w:r w:rsidRPr="00E86528" w:rsidR="00BE6A50">
        <w:rPr>
          <w:rFonts w:ascii="Times New Roman" w:hAnsi="Times New Roman"/>
          <w:bCs/>
          <w:color w:val="000000"/>
          <w:sz w:val="24"/>
        </w:rPr>
        <w:t xml:space="preserve">en </w:t>
      </w:r>
      <w:r w:rsidRPr="00E86528" w:rsidR="001245C3">
        <w:rPr>
          <w:rFonts w:ascii="Times New Roman" w:hAnsi="Times New Roman"/>
          <w:bCs/>
          <w:color w:val="000000"/>
          <w:sz w:val="24"/>
        </w:rPr>
        <w:t>-</w:t>
      </w:r>
      <w:r w:rsidRPr="00E86528" w:rsidR="00BE6A50">
        <w:rPr>
          <w:rFonts w:ascii="Times New Roman" w:hAnsi="Times New Roman"/>
          <w:bCs/>
          <w:color w:val="000000"/>
          <w:sz w:val="24"/>
        </w:rPr>
        <w:t>koeling.</w:t>
      </w:r>
      <w:r w:rsidRPr="00E86528" w:rsidR="00893AE1">
        <w:rPr>
          <w:rFonts w:ascii="Times New Roman" w:hAnsi="Times New Roman"/>
          <w:bCs/>
          <w:color w:val="000000"/>
          <w:sz w:val="24"/>
        </w:rPr>
        <w:t xml:space="preserve"> </w:t>
      </w:r>
      <w:r w:rsidRPr="00E86528" w:rsidR="00FB2FC7">
        <w:rPr>
          <w:rFonts w:ascii="Times New Roman" w:hAnsi="Times New Roman"/>
          <w:bCs/>
          <w:color w:val="000000" w:themeColor="text1"/>
          <w:sz w:val="24"/>
        </w:rPr>
        <w:t xml:space="preserve">Ten tweede </w:t>
      </w:r>
      <w:r w:rsidRPr="00E86528">
        <w:rPr>
          <w:rFonts w:ascii="Times New Roman" w:hAnsi="Times New Roman"/>
          <w:bCs/>
          <w:color w:val="000000" w:themeColor="text1"/>
          <w:sz w:val="24"/>
        </w:rPr>
        <w:t xml:space="preserve">wordt het begrip warmtebron geduid dat wel in artikel 26 van de richtlijn wordt gebruikt, maar waarvoor zowel in de richtlijn als in de Warmtewet geen begripsbepaling was opgenomen. </w:t>
      </w:r>
    </w:p>
    <w:p w:rsidRPr="00E86528" w:rsidR="008C5B09" w:rsidP="008C5B09" w:rsidRDefault="008C5B09" w14:paraId="702541D0" w14:textId="7B433627">
      <w:pPr>
        <w:rPr>
          <w:rFonts w:ascii="Times New Roman" w:hAnsi="Times New Roman"/>
          <w:bCs/>
          <w:color w:val="000000" w:themeColor="text1"/>
          <w:sz w:val="24"/>
        </w:rPr>
      </w:pPr>
      <w:r w:rsidRPr="00E86528">
        <w:rPr>
          <w:rFonts w:ascii="Times New Roman" w:hAnsi="Times New Roman"/>
          <w:bCs/>
          <w:color w:val="000000" w:themeColor="text1"/>
          <w:sz w:val="24"/>
        </w:rPr>
        <w:t>Voor de definitie van een warmtebron is aangesloten bij de definitie zoals die wordt gebruikt in het Wetsvoorstel collectieve warmte.</w:t>
      </w:r>
    </w:p>
    <w:p w:rsidRPr="00E86528" w:rsidR="00AD4450" w:rsidP="008C5B09" w:rsidRDefault="00AD4450" w14:paraId="7055153B" w14:textId="77777777">
      <w:pPr>
        <w:rPr>
          <w:rFonts w:ascii="Times New Roman" w:hAnsi="Times New Roman"/>
          <w:bCs/>
          <w:color w:val="000000" w:themeColor="text1"/>
          <w:sz w:val="24"/>
        </w:rPr>
      </w:pPr>
    </w:p>
    <w:p w:rsidRPr="00E86528" w:rsidR="003C705C" w:rsidP="00A061F0" w:rsidRDefault="000124EA" w14:paraId="55B1C7D5" w14:textId="37D1A6F3">
      <w:pPr>
        <w:rPr>
          <w:rFonts w:ascii="Times New Roman" w:hAnsi="Times New Roman"/>
          <w:sz w:val="24"/>
        </w:rPr>
      </w:pPr>
      <w:bookmarkStart w:name="_Hlk188369695" w:id="14"/>
      <w:r w:rsidRPr="00E86528">
        <w:rPr>
          <w:rFonts w:ascii="Times New Roman" w:hAnsi="Times New Roman"/>
          <w:bCs/>
          <w:color w:val="000000" w:themeColor="text1"/>
          <w:sz w:val="24"/>
        </w:rPr>
        <w:t xml:space="preserve">Uit de </w:t>
      </w:r>
      <w:r w:rsidRPr="00E86528" w:rsidR="00AD4450">
        <w:rPr>
          <w:rFonts w:ascii="Times New Roman" w:hAnsi="Times New Roman"/>
          <w:bCs/>
          <w:color w:val="000000" w:themeColor="text1"/>
          <w:sz w:val="24"/>
        </w:rPr>
        <w:t xml:space="preserve">eerder </w:t>
      </w:r>
      <w:r w:rsidRPr="00E86528">
        <w:rPr>
          <w:rFonts w:ascii="Times New Roman" w:hAnsi="Times New Roman"/>
          <w:bCs/>
          <w:color w:val="000000" w:themeColor="text1"/>
          <w:sz w:val="24"/>
        </w:rPr>
        <w:t>genoemde aanbeveling volgt da</w:t>
      </w:r>
      <w:r w:rsidRPr="00E86528" w:rsidR="00AD4450">
        <w:rPr>
          <w:rFonts w:ascii="Times New Roman" w:hAnsi="Times New Roman"/>
          <w:bCs/>
          <w:color w:val="000000" w:themeColor="text1"/>
          <w:sz w:val="24"/>
        </w:rPr>
        <w:t>t artikel 26, vierde lid</w:t>
      </w:r>
      <w:r w:rsidRPr="00E86528" w:rsidR="006C778C">
        <w:rPr>
          <w:rFonts w:ascii="Times New Roman" w:hAnsi="Times New Roman"/>
          <w:bCs/>
          <w:color w:val="000000" w:themeColor="text1"/>
          <w:sz w:val="24"/>
        </w:rPr>
        <w:t>,</w:t>
      </w:r>
      <w:r w:rsidRPr="00E86528" w:rsidR="00AD4450">
        <w:rPr>
          <w:rFonts w:ascii="Times New Roman" w:hAnsi="Times New Roman"/>
          <w:bCs/>
          <w:color w:val="000000" w:themeColor="text1"/>
          <w:sz w:val="24"/>
        </w:rPr>
        <w:t xml:space="preserve"> van de richtlijn tot doel heeft de investeringen van lidstaten met het oog op de aanleg of ingrijpende renovatie van een stadsverwarmings- en koelingssysteem en/of de </w:t>
      </w:r>
      <w:r w:rsidRPr="00E86528" w:rsidR="00BE6A50">
        <w:rPr>
          <w:rFonts w:ascii="Times New Roman" w:hAnsi="Times New Roman"/>
          <w:sz w:val="24"/>
        </w:rPr>
        <w:t>v</w:t>
      </w:r>
      <w:r w:rsidRPr="00E86528" w:rsidR="00AD4450">
        <w:rPr>
          <w:rFonts w:ascii="Times New Roman" w:hAnsi="Times New Roman"/>
          <w:sz w:val="24"/>
        </w:rPr>
        <w:t xml:space="preserve">oorzieningseenheden daarvan te sturen. </w:t>
      </w:r>
      <w:r w:rsidRPr="00E86528" w:rsidR="00BE6A50">
        <w:rPr>
          <w:rFonts w:ascii="Times New Roman" w:hAnsi="Times New Roman"/>
          <w:sz w:val="24"/>
        </w:rPr>
        <w:t xml:space="preserve">Doel is dat de investeringen van de lidstaten leiden tot efficiënte stadsverwarmings- en koelingssystemen die voldoen aan de </w:t>
      </w:r>
      <w:r w:rsidRPr="00E86528" w:rsidR="00BE6A50">
        <w:rPr>
          <w:rFonts w:ascii="Times New Roman" w:hAnsi="Times New Roman"/>
          <w:bCs/>
          <w:sz w:val="24"/>
        </w:rPr>
        <w:t xml:space="preserve">in artikel 26, tweede lid, van </w:t>
      </w:r>
      <w:r w:rsidRPr="00E86528" w:rsidR="005A279D">
        <w:rPr>
          <w:rFonts w:ascii="Times New Roman" w:hAnsi="Times New Roman"/>
          <w:bCs/>
          <w:sz w:val="24"/>
        </w:rPr>
        <w:t xml:space="preserve">de </w:t>
      </w:r>
      <w:r w:rsidRPr="00E86528" w:rsidR="00BE6A50">
        <w:rPr>
          <w:rFonts w:ascii="Times New Roman" w:hAnsi="Times New Roman"/>
          <w:bCs/>
          <w:sz w:val="24"/>
        </w:rPr>
        <w:t>richtlijn opgenomen uitstootnormen.</w:t>
      </w:r>
    </w:p>
    <w:p w:rsidRPr="00E86528" w:rsidR="006C778C" w:rsidP="00A061F0" w:rsidRDefault="00EA0835" w14:paraId="2C8180DD" w14:textId="12166B88">
      <w:pPr>
        <w:rPr>
          <w:rFonts w:ascii="Times New Roman" w:hAnsi="Times New Roman"/>
          <w:bCs/>
          <w:sz w:val="24"/>
        </w:rPr>
      </w:pPr>
      <w:r w:rsidRPr="00E86528">
        <w:rPr>
          <w:rFonts w:ascii="Times New Roman" w:hAnsi="Times New Roman"/>
          <w:sz w:val="24"/>
        </w:rPr>
        <w:t>Voorstel is om d</w:t>
      </w:r>
      <w:r w:rsidRPr="00E86528" w:rsidR="00AD4450">
        <w:rPr>
          <w:rFonts w:ascii="Times New Roman" w:hAnsi="Times New Roman"/>
          <w:sz w:val="24"/>
        </w:rPr>
        <w:t>e in het vierde lid van artikel 26 van de richtlijn gestelde regels in de Warmtewet</w:t>
      </w:r>
      <w:r w:rsidRPr="00E86528">
        <w:rPr>
          <w:rFonts w:ascii="Times New Roman" w:hAnsi="Times New Roman"/>
          <w:sz w:val="24"/>
        </w:rPr>
        <w:t xml:space="preserve"> te implementeren</w:t>
      </w:r>
      <w:r w:rsidRPr="00E86528" w:rsidR="00AD4450">
        <w:rPr>
          <w:rFonts w:ascii="Times New Roman" w:hAnsi="Times New Roman"/>
          <w:sz w:val="24"/>
        </w:rPr>
        <w:t xml:space="preserve"> door deze op te nemen als regels die moeten worden nageleefd bij de aanleg of ingrijpende renovatie van een warmtenet of de voorzieningseenheden ervan. </w:t>
      </w:r>
      <w:bookmarkEnd w:id="14"/>
      <w:r w:rsidRPr="00E86528" w:rsidR="009727A7">
        <w:rPr>
          <w:rFonts w:ascii="Times New Roman" w:hAnsi="Times New Roman"/>
          <w:sz w:val="24"/>
        </w:rPr>
        <w:t>Met d</w:t>
      </w:r>
      <w:r w:rsidRPr="00E86528" w:rsidR="00D869F9">
        <w:rPr>
          <w:rFonts w:ascii="Times New Roman" w:hAnsi="Times New Roman"/>
          <w:sz w:val="24"/>
        </w:rPr>
        <w:t>e ingrijpende renovatie van de voorzieningseenheden van een warmtenet</w:t>
      </w:r>
      <w:r w:rsidRPr="00E86528" w:rsidR="009727A7">
        <w:rPr>
          <w:rFonts w:ascii="Times New Roman" w:hAnsi="Times New Roman"/>
          <w:sz w:val="24"/>
        </w:rPr>
        <w:t xml:space="preserve"> wordt de ingrijpende renovatie van de warmtebron en overige hulpmiddelen dienstbaar aan de warmtebron</w:t>
      </w:r>
      <w:r w:rsidRPr="00E86528" w:rsidR="006D403B">
        <w:rPr>
          <w:rFonts w:ascii="Times New Roman" w:hAnsi="Times New Roman"/>
          <w:sz w:val="24"/>
        </w:rPr>
        <w:t xml:space="preserve"> en het transport van warmte</w:t>
      </w:r>
      <w:r w:rsidRPr="00E86528" w:rsidR="009727A7">
        <w:rPr>
          <w:rFonts w:ascii="Times New Roman" w:hAnsi="Times New Roman"/>
          <w:sz w:val="24"/>
        </w:rPr>
        <w:t xml:space="preserve"> bedoeld. </w:t>
      </w:r>
      <w:r w:rsidRPr="00E86528" w:rsidR="00A52651">
        <w:rPr>
          <w:rFonts w:ascii="Times New Roman" w:hAnsi="Times New Roman"/>
          <w:sz w:val="24"/>
        </w:rPr>
        <w:t xml:space="preserve">De aanleg van een warmtenet of ingrijpende renovatie van de </w:t>
      </w:r>
      <w:r w:rsidRPr="00E86528" w:rsidR="00A52651">
        <w:rPr>
          <w:rFonts w:ascii="Times New Roman" w:hAnsi="Times New Roman"/>
          <w:sz w:val="24"/>
        </w:rPr>
        <w:lastRenderedPageBreak/>
        <w:t>voorzieningseenheden</w:t>
      </w:r>
      <w:r w:rsidRPr="00E86528" w:rsidR="007D0D6C">
        <w:rPr>
          <w:rFonts w:ascii="Times New Roman" w:hAnsi="Times New Roman"/>
          <w:sz w:val="24"/>
        </w:rPr>
        <w:t xml:space="preserve"> ervan</w:t>
      </w:r>
      <w:r w:rsidRPr="00E86528" w:rsidR="00A52651">
        <w:rPr>
          <w:rFonts w:ascii="Times New Roman" w:hAnsi="Times New Roman"/>
          <w:sz w:val="24"/>
        </w:rPr>
        <w:t xml:space="preserve"> verg</w:t>
      </w:r>
      <w:r w:rsidRPr="00E86528" w:rsidR="000E660F">
        <w:rPr>
          <w:rFonts w:ascii="Times New Roman" w:hAnsi="Times New Roman"/>
          <w:sz w:val="24"/>
        </w:rPr>
        <w:t>en</w:t>
      </w:r>
      <w:r w:rsidRPr="00E86528" w:rsidR="00A52651">
        <w:rPr>
          <w:rFonts w:ascii="Times New Roman" w:hAnsi="Times New Roman"/>
          <w:sz w:val="24"/>
        </w:rPr>
        <w:t xml:space="preserve"> grote investeringen. Veel warmtenetten in de bestaande gebouwde omgeving hebben een onrendabele top en worden daardoor niet gerealiseerd. Steun vanuit de overheid in enige mate in de vorm van bijvoorbeeld een investeringssubsidie blijkt doorgaans noodzakelijk om te komen tot de aanleg van een warmtenet of de ingrijpende renovatie van de voorzieningseenheden ervan.</w:t>
      </w:r>
      <w:r w:rsidRPr="00E86528">
        <w:rPr>
          <w:rStyle w:val="Voetnootmarkering"/>
          <w:rFonts w:ascii="Times New Roman" w:hAnsi="Times New Roman"/>
          <w:sz w:val="24"/>
        </w:rPr>
        <w:footnoteReference w:id="31"/>
      </w:r>
      <w:r w:rsidRPr="00E86528" w:rsidR="00A52651">
        <w:rPr>
          <w:rFonts w:ascii="Times New Roman" w:hAnsi="Times New Roman"/>
          <w:sz w:val="24"/>
        </w:rPr>
        <w:t xml:space="preserve"> Door het bepaalde in artikel 26, vierde lid, van de richtlijn op deze wijze in de Warmtewet te implementeren wordt ervoor zorg gedragen dat </w:t>
      </w:r>
      <w:r w:rsidRPr="00E86528">
        <w:rPr>
          <w:rFonts w:ascii="Times New Roman" w:hAnsi="Times New Roman"/>
          <w:sz w:val="24"/>
        </w:rPr>
        <w:t xml:space="preserve">wanneer er sprake is van </w:t>
      </w:r>
      <w:r w:rsidRPr="00E86528" w:rsidR="00A52651">
        <w:rPr>
          <w:rFonts w:ascii="Times New Roman" w:hAnsi="Times New Roman"/>
          <w:sz w:val="24"/>
        </w:rPr>
        <w:t>de aanleg van een warmtenet of de ingrijpende renovatie van de voorzieningseenheden ervan dat warmtenet</w:t>
      </w:r>
      <w:r w:rsidRPr="00E86528" w:rsidR="00A94E73">
        <w:rPr>
          <w:rFonts w:ascii="Times New Roman" w:hAnsi="Times New Roman"/>
          <w:sz w:val="24"/>
        </w:rPr>
        <w:t xml:space="preserve"> </w:t>
      </w:r>
      <w:r w:rsidRPr="00E86528" w:rsidR="00A52651">
        <w:rPr>
          <w:rFonts w:ascii="Times New Roman" w:hAnsi="Times New Roman"/>
          <w:bCs/>
          <w:sz w:val="24"/>
        </w:rPr>
        <w:t>op de datum van ingebruikname aan de voor die datum gestelde uitstootnormen voldoet</w:t>
      </w:r>
      <w:r w:rsidRPr="00E86528" w:rsidR="00A94E73">
        <w:rPr>
          <w:rFonts w:ascii="Times New Roman" w:hAnsi="Times New Roman"/>
          <w:bCs/>
          <w:sz w:val="24"/>
        </w:rPr>
        <w:t>, om te kunnen gelden als een efficiënt systeem voor stadsverwarming en -koeling</w:t>
      </w:r>
      <w:r w:rsidRPr="00E86528" w:rsidR="00A52651">
        <w:rPr>
          <w:rFonts w:ascii="Times New Roman" w:hAnsi="Times New Roman"/>
          <w:bCs/>
          <w:sz w:val="24"/>
        </w:rPr>
        <w:t xml:space="preserve">. </w:t>
      </w:r>
      <w:bookmarkStart w:name="_Hlk188369738" w:id="15"/>
      <w:r w:rsidRPr="00E86528" w:rsidR="003B3F14">
        <w:rPr>
          <w:rFonts w:ascii="Times New Roman" w:hAnsi="Times New Roman"/>
          <w:bCs/>
          <w:color w:val="000000" w:themeColor="text1"/>
          <w:sz w:val="24"/>
        </w:rPr>
        <w:t xml:space="preserve">Dit onderdeel van de bepaling is geïmplementeerd door het opnemen van een definitiebepaling van een efficiënt systeem voor stadsverwarming en-koeling in artikel 1, eerste lid, van de Warmtewet en door in deze definitie een koppeling op te nemen met het voldoen aan de uitstootnormen zoals opgenomen in artikel 26, tweede lid, van de richtlijn. </w:t>
      </w:r>
      <w:r w:rsidRPr="00E86528" w:rsidR="006C778C">
        <w:rPr>
          <w:rFonts w:ascii="Times New Roman" w:hAnsi="Times New Roman"/>
          <w:bCs/>
          <w:color w:val="000000" w:themeColor="text1"/>
          <w:sz w:val="24"/>
        </w:rPr>
        <w:t xml:space="preserve">In het voorgestelde tweede lid </w:t>
      </w:r>
      <w:r w:rsidRPr="00E86528" w:rsidR="0038351F">
        <w:rPr>
          <w:rFonts w:ascii="Times New Roman" w:hAnsi="Times New Roman"/>
          <w:bCs/>
          <w:color w:val="000000" w:themeColor="text1"/>
          <w:sz w:val="24"/>
        </w:rPr>
        <w:t xml:space="preserve">van artikel 31, van de Warmtewet, </w:t>
      </w:r>
      <w:r w:rsidRPr="00E86528" w:rsidR="006C778C">
        <w:rPr>
          <w:rFonts w:ascii="Times New Roman" w:hAnsi="Times New Roman"/>
          <w:bCs/>
          <w:color w:val="000000" w:themeColor="text1"/>
          <w:sz w:val="24"/>
        </w:rPr>
        <w:t>is de bepaling zoals opgenomen in artikel 26, vierde lid, onderdeel a, van de richtlijn geïmplementeerd. Hiermee wordt geregeld dat</w:t>
      </w:r>
      <w:r w:rsidRPr="00E86528" w:rsidR="00F063E8">
        <w:rPr>
          <w:rFonts w:ascii="Times New Roman" w:hAnsi="Times New Roman"/>
          <w:bCs/>
          <w:color w:val="000000" w:themeColor="text1"/>
          <w:sz w:val="24"/>
        </w:rPr>
        <w:t>,</w:t>
      </w:r>
      <w:r w:rsidRPr="00E86528" w:rsidR="006C778C">
        <w:rPr>
          <w:rFonts w:ascii="Times New Roman" w:hAnsi="Times New Roman"/>
          <w:bCs/>
          <w:color w:val="000000" w:themeColor="text1"/>
          <w:sz w:val="24"/>
        </w:rPr>
        <w:t xml:space="preserve"> </w:t>
      </w:r>
      <w:r w:rsidRPr="00E86528" w:rsidR="006C778C">
        <w:rPr>
          <w:rFonts w:ascii="Times New Roman" w:hAnsi="Times New Roman"/>
          <w:bCs/>
          <w:sz w:val="24"/>
        </w:rPr>
        <w:t>wanneer een warmtenet of de voorzieningseenheden ervan ingrijpend worden gerenoveerd, het gebruik van andere fossiele brandstoffen dan aardgas niet toe neemt ten opzichte van het gemiddelde jaarlijkse verbruik over de laatste drie kalenderjaren van volledige exploitatie van het warmtenet voorafgaand aan de ingrijpende renovatie.</w:t>
      </w:r>
    </w:p>
    <w:p w:rsidRPr="00E86528" w:rsidR="00AD4450" w:rsidP="00A061F0" w:rsidRDefault="006C778C" w14:paraId="683842FA" w14:textId="05D5B80B">
      <w:pPr>
        <w:rPr>
          <w:rFonts w:ascii="Times New Roman" w:hAnsi="Times New Roman"/>
          <w:sz w:val="24"/>
        </w:rPr>
      </w:pPr>
      <w:r w:rsidRPr="00E86528">
        <w:rPr>
          <w:rFonts w:ascii="Times New Roman" w:hAnsi="Times New Roman"/>
          <w:bCs/>
          <w:sz w:val="24"/>
        </w:rPr>
        <w:t xml:space="preserve">Het derde lid van het voorgestelde artikel 31 van de Warmtewet regelt dat een nieuwe warmtebron geen andere fossiele brandstoffen gebruikt dan aardgas, wanneer deze nieuwe warmtebron </w:t>
      </w:r>
      <w:r w:rsidRPr="00E86528" w:rsidR="007F3463">
        <w:rPr>
          <w:rFonts w:ascii="Times New Roman" w:hAnsi="Times New Roman"/>
          <w:bCs/>
          <w:sz w:val="24"/>
        </w:rPr>
        <w:t>warmte levert aan een warmtenet, waarvan de aanleg of ingrijpende renovatie van de voorzieningseenheden uiterlijk in 2030 heeft plaatsgevonden.</w:t>
      </w:r>
      <w:r w:rsidRPr="00E86528" w:rsidR="00893AE1">
        <w:rPr>
          <w:rFonts w:ascii="Times New Roman" w:hAnsi="Times New Roman"/>
          <w:bCs/>
          <w:sz w:val="24"/>
        </w:rPr>
        <w:t xml:space="preserve"> </w:t>
      </w:r>
      <w:r w:rsidRPr="00E86528" w:rsidR="000E660F">
        <w:rPr>
          <w:rFonts w:ascii="Times New Roman" w:hAnsi="Times New Roman"/>
          <w:bCs/>
          <w:sz w:val="24"/>
        </w:rPr>
        <w:t xml:space="preserve">In dit voorgestelde derde lid, van artikel 31, van de Warmtewet is de zuivere implementatie van het bepaalde in artikel 26, vierde lid, onder b, van de richtlijn opgenomen. Het gebruik van aardgas wordt in nieuwe warmtenetten en bij de ingrijpende renovatie van warmtenetten niet </w:t>
      </w:r>
      <w:r w:rsidRPr="00E86528" w:rsidR="009F106A">
        <w:rPr>
          <w:rFonts w:ascii="Times New Roman" w:hAnsi="Times New Roman"/>
          <w:bCs/>
          <w:sz w:val="24"/>
        </w:rPr>
        <w:t xml:space="preserve">beleidsmatig </w:t>
      </w:r>
      <w:r w:rsidRPr="00E86528" w:rsidR="000E660F">
        <w:rPr>
          <w:rFonts w:ascii="Times New Roman" w:hAnsi="Times New Roman"/>
          <w:bCs/>
          <w:sz w:val="24"/>
        </w:rPr>
        <w:t>gestimuleerd.</w:t>
      </w:r>
    </w:p>
    <w:bookmarkEnd w:id="15"/>
    <w:p w:rsidRPr="00E86528" w:rsidR="003C705C" w:rsidP="00A061F0" w:rsidRDefault="003C705C" w14:paraId="71767372" w14:textId="77777777">
      <w:pPr>
        <w:rPr>
          <w:rFonts w:ascii="Times New Roman" w:hAnsi="Times New Roman"/>
          <w:bCs/>
          <w:sz w:val="24"/>
        </w:rPr>
      </w:pPr>
    </w:p>
    <w:p w:rsidRPr="00E86528" w:rsidR="003C705C" w:rsidP="00A061F0" w:rsidRDefault="007A30F5" w14:paraId="0540257F" w14:textId="73022FBF">
      <w:pPr>
        <w:rPr>
          <w:rFonts w:ascii="Times New Roman" w:hAnsi="Times New Roman"/>
          <w:i/>
          <w:iCs/>
          <w:sz w:val="24"/>
        </w:rPr>
      </w:pPr>
      <w:r w:rsidRPr="00E86528">
        <w:rPr>
          <w:rFonts w:ascii="Times New Roman" w:hAnsi="Times New Roman"/>
          <w:bCs/>
          <w:i/>
          <w:iCs/>
          <w:sz w:val="24"/>
        </w:rPr>
        <w:t>3.6.</w:t>
      </w:r>
      <w:r w:rsidRPr="00E86528" w:rsidR="003B3F14">
        <w:rPr>
          <w:rFonts w:ascii="Times New Roman" w:hAnsi="Times New Roman"/>
          <w:bCs/>
          <w:i/>
          <w:iCs/>
          <w:sz w:val="24"/>
        </w:rPr>
        <w:t>3</w:t>
      </w:r>
      <w:r w:rsidRPr="00E86528">
        <w:rPr>
          <w:rFonts w:ascii="Times New Roman" w:hAnsi="Times New Roman"/>
          <w:bCs/>
          <w:i/>
          <w:iCs/>
          <w:sz w:val="24"/>
        </w:rPr>
        <w:t xml:space="preserve"> </w:t>
      </w:r>
      <w:r w:rsidRPr="00E86528" w:rsidR="003C705C">
        <w:rPr>
          <w:rFonts w:ascii="Times New Roman" w:hAnsi="Times New Roman"/>
          <w:bCs/>
          <w:i/>
          <w:iCs/>
          <w:sz w:val="24"/>
        </w:rPr>
        <w:t xml:space="preserve">Verduurzamingsplan </w:t>
      </w:r>
      <w:r w:rsidRPr="00E86528" w:rsidR="003C705C">
        <w:rPr>
          <w:rFonts w:ascii="Times New Roman" w:hAnsi="Times New Roman"/>
          <w:i/>
          <w:iCs/>
          <w:sz w:val="24"/>
        </w:rPr>
        <w:t>voor stadsverwarming en -koeling</w:t>
      </w:r>
    </w:p>
    <w:p w:rsidRPr="00E86528" w:rsidR="00A061F0" w:rsidP="00496C74" w:rsidRDefault="00A061F0" w14:paraId="055E52CA" w14:textId="35EEA39B">
      <w:pPr>
        <w:rPr>
          <w:rFonts w:ascii="Times New Roman" w:hAnsi="Times New Roman"/>
          <w:bCs/>
          <w:sz w:val="24"/>
        </w:rPr>
      </w:pPr>
      <w:r w:rsidRPr="00E86528">
        <w:rPr>
          <w:rFonts w:ascii="Times New Roman" w:hAnsi="Times New Roman"/>
          <w:bCs/>
          <w:sz w:val="24"/>
        </w:rPr>
        <w:t>Op grond van artikel 12a, derde lid, onderdeel c, van de wet zijn warmteleveranciers nu reeds verplicht om in het bestuursverslag informatie te verstrekken over de duurzaamheid van de geleverde warmte. Daarom is er voor gekozen om het bezien van de vraag of het warmtenet een efficiënt systeem voor stadsverwarming en-koeling is</w:t>
      </w:r>
      <w:r w:rsidRPr="00E86528" w:rsidR="00051524">
        <w:rPr>
          <w:rFonts w:ascii="Times New Roman" w:hAnsi="Times New Roman"/>
          <w:bCs/>
          <w:sz w:val="24"/>
        </w:rPr>
        <w:t>,</w:t>
      </w:r>
      <w:r w:rsidRPr="00E86528" w:rsidR="008867BA">
        <w:rPr>
          <w:rFonts w:ascii="Times New Roman" w:hAnsi="Times New Roman"/>
          <w:bCs/>
          <w:sz w:val="24"/>
        </w:rPr>
        <w:t xml:space="preserve"> </w:t>
      </w:r>
      <w:bookmarkStart w:name="_Hlk188460341" w:id="16"/>
      <w:r w:rsidRPr="00E86528" w:rsidR="008867BA">
        <w:rPr>
          <w:rFonts w:ascii="Times New Roman" w:hAnsi="Times New Roman"/>
          <w:bCs/>
          <w:sz w:val="24"/>
        </w:rPr>
        <w:t>te koppelen aan deze reeds bestaande verplichting en</w:t>
      </w:r>
      <w:r w:rsidRPr="00E86528">
        <w:rPr>
          <w:rFonts w:ascii="Times New Roman" w:hAnsi="Times New Roman"/>
          <w:bCs/>
          <w:sz w:val="24"/>
        </w:rPr>
        <w:t xml:space="preserve"> </w:t>
      </w:r>
      <w:bookmarkEnd w:id="16"/>
      <w:r w:rsidRPr="00E86528">
        <w:rPr>
          <w:rFonts w:ascii="Times New Roman" w:hAnsi="Times New Roman"/>
          <w:bCs/>
          <w:sz w:val="24"/>
        </w:rPr>
        <w:t xml:space="preserve">in te vullen </w:t>
      </w:r>
      <w:r w:rsidRPr="00E86528" w:rsidR="00882A16">
        <w:rPr>
          <w:rFonts w:ascii="Times New Roman" w:hAnsi="Times New Roman"/>
          <w:bCs/>
          <w:sz w:val="24"/>
        </w:rPr>
        <w:t>met gebruikmaking van</w:t>
      </w:r>
      <w:r w:rsidRPr="00E86528">
        <w:rPr>
          <w:rFonts w:ascii="Times New Roman" w:hAnsi="Times New Roman"/>
          <w:bCs/>
          <w:sz w:val="24"/>
        </w:rPr>
        <w:t xml:space="preserve"> de informatie die op grond van genoemde verplichting in het bestuursverslag opgenomen moet worden. </w:t>
      </w:r>
      <w:bookmarkStart w:name="_Hlk188460380" w:id="17"/>
      <w:r w:rsidRPr="00E86528" w:rsidR="00051524">
        <w:rPr>
          <w:rFonts w:ascii="Times New Roman" w:hAnsi="Times New Roman"/>
          <w:bCs/>
          <w:sz w:val="24"/>
        </w:rPr>
        <w:t xml:space="preserve">Voor het implementeren van de verplichting tot het opstellen van een verduurzamingsplan </w:t>
      </w:r>
      <w:r w:rsidRPr="00E86528" w:rsidR="008867BA">
        <w:rPr>
          <w:rFonts w:ascii="Times New Roman" w:hAnsi="Times New Roman"/>
          <w:bCs/>
          <w:sz w:val="24"/>
        </w:rPr>
        <w:t xml:space="preserve">wordt </w:t>
      </w:r>
      <w:r w:rsidRPr="00E86528" w:rsidR="00051524">
        <w:rPr>
          <w:rFonts w:ascii="Times New Roman" w:hAnsi="Times New Roman"/>
          <w:bCs/>
          <w:sz w:val="24"/>
        </w:rPr>
        <w:t>dan ook</w:t>
      </w:r>
      <w:r w:rsidRPr="00E86528" w:rsidR="008867BA">
        <w:rPr>
          <w:rFonts w:ascii="Times New Roman" w:hAnsi="Times New Roman"/>
          <w:bCs/>
          <w:sz w:val="24"/>
        </w:rPr>
        <w:t xml:space="preserve"> voorgesteld</w:t>
      </w:r>
      <w:r w:rsidRPr="00E86528" w:rsidR="00051524">
        <w:rPr>
          <w:rFonts w:ascii="Times New Roman" w:hAnsi="Times New Roman"/>
          <w:bCs/>
          <w:sz w:val="24"/>
        </w:rPr>
        <w:t xml:space="preserve"> om de regels hieromtrent in te voegen in artikel 12a van de Warmtewet. </w:t>
      </w:r>
      <w:r w:rsidRPr="00E86528" w:rsidR="008867BA">
        <w:rPr>
          <w:rFonts w:ascii="Times New Roman" w:hAnsi="Times New Roman"/>
          <w:bCs/>
          <w:sz w:val="24"/>
        </w:rPr>
        <w:t xml:space="preserve">De verplichting tot het opstellen van een verduurzamingsplan richt zich op vergunninghouders die warmte leveren aan verbruikers met gebruikmaking van een warmtenet met een capaciteit van meer dan 5 MW. </w:t>
      </w:r>
      <w:r w:rsidRPr="00E86528" w:rsidR="007A4F55">
        <w:rPr>
          <w:rFonts w:ascii="Times New Roman" w:hAnsi="Times New Roman"/>
          <w:bCs/>
          <w:sz w:val="24"/>
        </w:rPr>
        <w:t xml:space="preserve">Conform de aanbeveling van de Commissie moet hierbij worden gekeken naar de geïnstalleerde capaciteit van alle warmteopwekkingseenheden die het warmtenet voeden. Van deze geïnstalleerde capaciteit moet de capaciteit die alleen wordt gebruikt op momenten van piekvraag, dat wil zeggen minder dan enkele uren per jaar, worden uitgezonderd. </w:t>
      </w:r>
      <w:r w:rsidRPr="00E86528" w:rsidR="00452A77">
        <w:rPr>
          <w:rFonts w:ascii="Times New Roman" w:hAnsi="Times New Roman"/>
          <w:bCs/>
          <w:sz w:val="24"/>
        </w:rPr>
        <w:t>Het tijdstip waarop het warmtenet aan de uitstootnormen voor een efficiënt systeem voor stadsverwarming en -koeling dient te voldoen, zal bij of krachtens algemene maatregel van bestuur worden bepaald.</w:t>
      </w:r>
      <w:r w:rsidRPr="00E86528" w:rsidR="00F51CD4">
        <w:rPr>
          <w:rFonts w:ascii="Times New Roman" w:hAnsi="Times New Roman"/>
          <w:bCs/>
          <w:sz w:val="24"/>
        </w:rPr>
        <w:t xml:space="preserve"> Het verduurzamingsplan moet </w:t>
      </w:r>
      <w:r w:rsidRPr="00E86528" w:rsidR="007D0D6C">
        <w:rPr>
          <w:rFonts w:ascii="Times New Roman" w:hAnsi="Times New Roman"/>
          <w:bCs/>
          <w:sz w:val="24"/>
        </w:rPr>
        <w:t>elk</w:t>
      </w:r>
      <w:r w:rsidRPr="00E86528" w:rsidR="00F51CD4">
        <w:rPr>
          <w:rFonts w:ascii="Times New Roman" w:hAnsi="Times New Roman"/>
          <w:bCs/>
          <w:sz w:val="24"/>
        </w:rPr>
        <w:t>e vijf jaar worden opgesteld en ter instemming aan de ACM worden gestuurd.</w:t>
      </w:r>
      <w:r w:rsidRPr="00E86528" w:rsidR="00496C74">
        <w:rPr>
          <w:rFonts w:ascii="Times New Roman" w:hAnsi="Times New Roman"/>
          <w:bCs/>
          <w:sz w:val="24"/>
        </w:rPr>
        <w:t xml:space="preserve"> Het door de vergunninghouder op te stellen plan moet gericht zijn op het waarborgen van een efficiënter verbruik van primaire energie, het beperken van distributieverliezen, het verhogen van het aandeel hernieuwbare energie in de verwarmings- en koelingsvoorziening en aantonen dat het warmtenet met de in het verduurzamingsplan </w:t>
      </w:r>
      <w:r w:rsidRPr="00E86528" w:rsidR="00496C74">
        <w:rPr>
          <w:rFonts w:ascii="Times New Roman" w:hAnsi="Times New Roman"/>
          <w:bCs/>
          <w:sz w:val="24"/>
        </w:rPr>
        <w:lastRenderedPageBreak/>
        <w:t>opgenomen maatregelen gaat voldoen aan de uitstootnormen voor een efficiënt systeem voor stadsverwarming en -koeling.</w:t>
      </w:r>
      <w:r w:rsidRPr="00E86528" w:rsidR="00845E07">
        <w:rPr>
          <w:rFonts w:ascii="Times New Roman" w:hAnsi="Times New Roman"/>
          <w:bCs/>
          <w:sz w:val="24"/>
        </w:rPr>
        <w:t xml:space="preserve"> </w:t>
      </w:r>
      <w:bookmarkEnd w:id="17"/>
      <w:r w:rsidRPr="00E86528" w:rsidR="00643E4A">
        <w:rPr>
          <w:rFonts w:ascii="Times New Roman" w:hAnsi="Times New Roman"/>
          <w:bCs/>
          <w:sz w:val="24"/>
        </w:rPr>
        <w:t>Zowel uit de tekst van artikel 26, vijfde lid, van de richtlijn als uit de eerder genoemde aanbeveling van de Commissie volgt echter geen verplichting tot het daadwerkelijk uitvoeren van de in het verduurzamingsplan opgenomen maatregelen. Een dergelijke verplichting is dan ook niet opgenomen in de voorgestelde wijzigingen van de Warmtewet. Het uitvoeren van de maatregelen aan het warmtenet door de vergunninghouder is wel nodig om ervoor te zorgen dat het warmtenet alsnog aan de uitstootnormen zoals opgenomen in artikel 26, tweede lid, van de richtlijn voldoet. Door aan die uitstootnormen te voldoen kwalificeert het warmtenet als een efficiënt systeem voor stadsverwarming en-koeling. Daarnaast is er een prikkel voor warmtebedrijven om</w:t>
      </w:r>
      <w:r w:rsidRPr="00E86528" w:rsidR="00643E4A">
        <w:rPr>
          <w:rFonts w:ascii="Times New Roman" w:hAnsi="Times New Roman" w:eastAsia="Verdana"/>
          <w:color w:val="751D20"/>
          <w:sz w:val="24"/>
        </w:rPr>
        <w:t xml:space="preserve"> </w:t>
      </w:r>
      <w:r w:rsidRPr="00E86528" w:rsidR="00643E4A">
        <w:rPr>
          <w:rFonts w:ascii="Times New Roman" w:hAnsi="Times New Roman" w:eastAsia="Verdana"/>
          <w:color w:val="000000" w:themeColor="text1"/>
          <w:sz w:val="24"/>
        </w:rPr>
        <w:t>ervoor te zorgen dat de collectieve warmtevoorziening een efficiënt systeem is</w:t>
      </w:r>
      <w:r w:rsidRPr="00E86528" w:rsidR="00643E4A">
        <w:rPr>
          <w:rFonts w:ascii="Times New Roman" w:hAnsi="Times New Roman"/>
          <w:bCs/>
          <w:color w:val="000000" w:themeColor="text1"/>
          <w:sz w:val="24"/>
        </w:rPr>
        <w:t xml:space="preserve"> </w:t>
      </w:r>
      <w:r w:rsidRPr="00E86528" w:rsidR="00643E4A">
        <w:rPr>
          <w:rFonts w:ascii="Times New Roman" w:hAnsi="Times New Roman"/>
          <w:bCs/>
          <w:sz w:val="24"/>
        </w:rPr>
        <w:t>om op die manier in aanmerking te kunnen komen voor overheidssteun overeenkomstig het staatssteunkader.</w:t>
      </w:r>
    </w:p>
    <w:p w:rsidRPr="00E86528" w:rsidR="00845D56" w:rsidP="00A061F0" w:rsidRDefault="00845D56" w14:paraId="3E5B5B8C" w14:textId="77777777">
      <w:pPr>
        <w:rPr>
          <w:rFonts w:ascii="Times New Roman" w:hAnsi="Times New Roman"/>
          <w:bCs/>
          <w:sz w:val="24"/>
        </w:rPr>
      </w:pPr>
    </w:p>
    <w:p w:rsidRPr="00E86528" w:rsidR="00A061F0" w:rsidP="00A061F0" w:rsidRDefault="00A061F0" w14:paraId="0E9AB107" w14:textId="01BC0439">
      <w:pPr>
        <w:rPr>
          <w:rFonts w:ascii="Times New Roman" w:hAnsi="Times New Roman"/>
          <w:bCs/>
          <w:sz w:val="24"/>
        </w:rPr>
      </w:pPr>
      <w:r w:rsidRPr="00E86528">
        <w:rPr>
          <w:rFonts w:ascii="Times New Roman" w:hAnsi="Times New Roman"/>
          <w:bCs/>
          <w:sz w:val="24"/>
        </w:rPr>
        <w:t xml:space="preserve">De keuze om de ACM aan te wijzen als partij aan wie een verduurzamingsplan ter instemming moet worden toegestuurd sluit aan bij het feit dat de ACM </w:t>
      </w:r>
      <w:r w:rsidRPr="00E86528" w:rsidR="00452A77">
        <w:rPr>
          <w:rFonts w:ascii="Times New Roman" w:hAnsi="Times New Roman"/>
          <w:bCs/>
          <w:sz w:val="24"/>
        </w:rPr>
        <w:t>op grond van</w:t>
      </w:r>
      <w:r w:rsidRPr="00E86528">
        <w:rPr>
          <w:rFonts w:ascii="Times New Roman" w:hAnsi="Times New Roman"/>
          <w:bCs/>
          <w:sz w:val="24"/>
        </w:rPr>
        <w:t xml:space="preserve"> artikel 15 van </w:t>
      </w:r>
      <w:r w:rsidRPr="00E86528" w:rsidR="00452A77">
        <w:rPr>
          <w:rFonts w:ascii="Times New Roman" w:hAnsi="Times New Roman"/>
          <w:bCs/>
          <w:sz w:val="24"/>
        </w:rPr>
        <w:t>de Warmte</w:t>
      </w:r>
      <w:r w:rsidRPr="00E86528">
        <w:rPr>
          <w:rFonts w:ascii="Times New Roman" w:hAnsi="Times New Roman"/>
          <w:bCs/>
          <w:sz w:val="24"/>
        </w:rPr>
        <w:t>wet reeds is belast met taken ter uitvoering van de wet en het toezicht op de naleving van de wet.</w:t>
      </w:r>
      <w:r w:rsidRPr="00E86528" w:rsidR="00845E07">
        <w:rPr>
          <w:rFonts w:ascii="Times New Roman" w:hAnsi="Times New Roman"/>
          <w:bCs/>
          <w:sz w:val="24"/>
        </w:rPr>
        <w:t xml:space="preserve"> </w:t>
      </w:r>
      <w:bookmarkStart w:name="_Hlk188460408" w:id="18"/>
      <w:r w:rsidRPr="00E86528" w:rsidR="00845E07">
        <w:rPr>
          <w:rFonts w:ascii="Times New Roman" w:hAnsi="Times New Roman"/>
          <w:bCs/>
          <w:sz w:val="24"/>
        </w:rPr>
        <w:t xml:space="preserve">De ACM kan instemmen met het plan en daarmee het verduurzamingsplan goedkeuren of de vergunninghouder opdragen het verduurzamingsplan binnen een door de ACM te bepalen termijn te wijzigen. Op grond van het voorgestelde achtste lid van artikel 12a van de Warmtewet is de vergunninghouder gehouden om aan de door </w:t>
      </w:r>
      <w:r w:rsidRPr="00E86528" w:rsidR="00E879AE">
        <w:rPr>
          <w:rFonts w:ascii="Times New Roman" w:hAnsi="Times New Roman"/>
          <w:bCs/>
          <w:sz w:val="24"/>
        </w:rPr>
        <w:t xml:space="preserve">de </w:t>
      </w:r>
      <w:r w:rsidRPr="00E86528" w:rsidR="00845E07">
        <w:rPr>
          <w:rFonts w:ascii="Times New Roman" w:hAnsi="Times New Roman"/>
          <w:bCs/>
          <w:sz w:val="24"/>
        </w:rPr>
        <w:t xml:space="preserve">ACM gegeven opdracht tot wijziging van het plan binnen de daarvoor door </w:t>
      </w:r>
      <w:r w:rsidRPr="00E86528" w:rsidR="00E879AE">
        <w:rPr>
          <w:rFonts w:ascii="Times New Roman" w:hAnsi="Times New Roman"/>
          <w:bCs/>
          <w:sz w:val="24"/>
        </w:rPr>
        <w:t xml:space="preserve">de </w:t>
      </w:r>
      <w:r w:rsidRPr="00E86528" w:rsidR="00845E07">
        <w:rPr>
          <w:rFonts w:ascii="Times New Roman" w:hAnsi="Times New Roman"/>
          <w:bCs/>
          <w:sz w:val="24"/>
        </w:rPr>
        <w:t xml:space="preserve">ACM gestelde termijn te voldoen. Het voorgestelde negende lid van artikel 12a van de Warmtewet biedt een grondslag tot het bij of krachtens algemene maatregel van bestuur stellen van nadere regels over </w:t>
      </w:r>
      <w:r w:rsidRPr="00E86528" w:rsidR="00774ABE">
        <w:rPr>
          <w:rFonts w:ascii="Times New Roman" w:hAnsi="Times New Roman"/>
          <w:bCs/>
          <w:sz w:val="24"/>
        </w:rPr>
        <w:t xml:space="preserve">bijvoorbeeld </w:t>
      </w:r>
      <w:r w:rsidRPr="00E86528" w:rsidR="00845E07">
        <w:rPr>
          <w:rFonts w:ascii="Times New Roman" w:hAnsi="Times New Roman"/>
          <w:bCs/>
          <w:sz w:val="24"/>
        </w:rPr>
        <w:t>de inhoud van het verduurzamingsplan.</w:t>
      </w:r>
      <w:r w:rsidRPr="00E86528" w:rsidR="00774ABE">
        <w:rPr>
          <w:rFonts w:ascii="Times New Roman" w:hAnsi="Times New Roman"/>
          <w:bCs/>
          <w:sz w:val="24"/>
        </w:rPr>
        <w:t xml:space="preserve"> Deze en andere regels over onder andere de wijze waarop een verduurzamingsplan aan de ACM dien</w:t>
      </w:r>
      <w:r w:rsidRPr="00E86528" w:rsidR="00AB6990">
        <w:rPr>
          <w:rFonts w:ascii="Times New Roman" w:hAnsi="Times New Roman"/>
          <w:bCs/>
          <w:sz w:val="24"/>
        </w:rPr>
        <w:t>t</w:t>
      </w:r>
      <w:r w:rsidRPr="00E86528" w:rsidR="00774ABE">
        <w:rPr>
          <w:rFonts w:ascii="Times New Roman" w:hAnsi="Times New Roman"/>
          <w:bCs/>
          <w:sz w:val="24"/>
        </w:rPr>
        <w:t xml:space="preserve"> te worden toegestuurd zullen worden opgenomen in het Warmtebesluit en de Warmteregeling.</w:t>
      </w:r>
      <w:bookmarkEnd w:id="18"/>
    </w:p>
    <w:p w:rsidRPr="00E86528" w:rsidR="003B3F14" w:rsidP="00A061F0" w:rsidRDefault="003B3F14" w14:paraId="6B380A10" w14:textId="77777777">
      <w:pPr>
        <w:rPr>
          <w:rFonts w:ascii="Times New Roman" w:hAnsi="Times New Roman"/>
          <w:bCs/>
          <w:sz w:val="24"/>
        </w:rPr>
      </w:pPr>
    </w:p>
    <w:p w:rsidRPr="00E86528" w:rsidR="00F83473" w:rsidP="00F83473" w:rsidRDefault="00F83473" w14:paraId="522D2174" w14:textId="6219ADC6">
      <w:pPr>
        <w:rPr>
          <w:rFonts w:ascii="Times New Roman" w:hAnsi="Times New Roman"/>
          <w:bCs/>
          <w:i/>
          <w:iCs/>
          <w:sz w:val="24"/>
        </w:rPr>
      </w:pPr>
      <w:r w:rsidRPr="00E86528">
        <w:rPr>
          <w:rFonts w:ascii="Times New Roman" w:hAnsi="Times New Roman"/>
          <w:bCs/>
          <w:i/>
          <w:iCs/>
          <w:sz w:val="24"/>
        </w:rPr>
        <w:t>3.</w:t>
      </w:r>
      <w:r w:rsidRPr="00E86528" w:rsidR="00B268D5">
        <w:rPr>
          <w:rFonts w:ascii="Times New Roman" w:hAnsi="Times New Roman"/>
          <w:bCs/>
          <w:i/>
          <w:iCs/>
          <w:sz w:val="24"/>
        </w:rPr>
        <w:t>7</w:t>
      </w:r>
      <w:r w:rsidRPr="00E86528">
        <w:rPr>
          <w:rFonts w:ascii="Times New Roman" w:hAnsi="Times New Roman"/>
          <w:bCs/>
          <w:i/>
          <w:iCs/>
          <w:sz w:val="24"/>
        </w:rPr>
        <w:t xml:space="preserve"> Implementatie in wetsvoorstel </w:t>
      </w:r>
      <w:r w:rsidRPr="00E86528" w:rsidR="002F2784">
        <w:rPr>
          <w:rFonts w:ascii="Times New Roman" w:hAnsi="Times New Roman"/>
          <w:bCs/>
          <w:i/>
          <w:iCs/>
          <w:sz w:val="24"/>
        </w:rPr>
        <w:t xml:space="preserve">Wet </w:t>
      </w:r>
      <w:r w:rsidRPr="00E86528">
        <w:rPr>
          <w:rFonts w:ascii="Times New Roman" w:hAnsi="Times New Roman"/>
          <w:bCs/>
          <w:i/>
          <w:iCs/>
          <w:sz w:val="24"/>
        </w:rPr>
        <w:t>collectieve warmte</w:t>
      </w:r>
    </w:p>
    <w:p w:rsidRPr="00E86528" w:rsidR="00F83473" w:rsidP="00F83473" w:rsidRDefault="00F83473" w14:paraId="28693BFB" w14:textId="4710CAC4">
      <w:pPr>
        <w:rPr>
          <w:rFonts w:ascii="Times New Roman" w:hAnsi="Times New Roman"/>
          <w:sz w:val="24"/>
        </w:rPr>
      </w:pPr>
      <w:r w:rsidRPr="00E86528">
        <w:rPr>
          <w:rFonts w:ascii="Times New Roman" w:hAnsi="Times New Roman"/>
          <w:sz w:val="24"/>
        </w:rPr>
        <w:t>Het voorstel van wet houdende regels omtrent productie, transport en levering van warmte (Wet collectieve warmte) (hierna: wetsvoorstel collectieve warmte) is bij koninklijke boodschap van 18 juni 2024 ingediend. Hieronder zal in overeenstemming met de volgorde van het wetsvoorstel eerst worden ingegaan op de</w:t>
      </w:r>
      <w:r w:rsidRPr="00E86528" w:rsidR="00643E4A">
        <w:rPr>
          <w:rFonts w:ascii="Times New Roman" w:hAnsi="Times New Roman"/>
          <w:sz w:val="24"/>
        </w:rPr>
        <w:t xml:space="preserve"> implementatie van de</w:t>
      </w:r>
      <w:r w:rsidRPr="00E86528">
        <w:rPr>
          <w:rFonts w:ascii="Times New Roman" w:hAnsi="Times New Roman"/>
          <w:sz w:val="24"/>
        </w:rPr>
        <w:t xml:space="preserve"> uit artikel 26, tweede en vijfde lid, van de richtlijn voortvloeiende regels en vervolgens op de regels voortvloeiend uit artikel 26, vierde lid, van de richtlijn.</w:t>
      </w:r>
    </w:p>
    <w:p w:rsidRPr="00E86528" w:rsidR="00F83473" w:rsidP="00F83473" w:rsidRDefault="00F83473" w14:paraId="682EC1AE" w14:textId="77777777">
      <w:pPr>
        <w:rPr>
          <w:rFonts w:ascii="Times New Roman" w:hAnsi="Times New Roman"/>
          <w:sz w:val="24"/>
        </w:rPr>
      </w:pPr>
    </w:p>
    <w:p w:rsidRPr="00E86528" w:rsidR="002F2784" w:rsidP="006D403B" w:rsidRDefault="006D403B" w14:paraId="0AD60945" w14:textId="72C1662B">
      <w:pPr>
        <w:rPr>
          <w:rFonts w:ascii="Times New Roman" w:hAnsi="Times New Roman"/>
          <w:bCs/>
          <w:sz w:val="24"/>
        </w:rPr>
      </w:pPr>
      <w:r w:rsidRPr="00E86528">
        <w:rPr>
          <w:rFonts w:ascii="Times New Roman" w:hAnsi="Times New Roman"/>
          <w:bCs/>
          <w:sz w:val="24"/>
        </w:rPr>
        <w:t xml:space="preserve">Dit wetsvoorstel voorziet </w:t>
      </w:r>
      <w:r w:rsidRPr="00E86528" w:rsidR="004D6D1A">
        <w:rPr>
          <w:rFonts w:ascii="Times New Roman" w:hAnsi="Times New Roman"/>
          <w:bCs/>
          <w:sz w:val="24"/>
        </w:rPr>
        <w:t xml:space="preserve">met het voorgestelde artikel IV </w:t>
      </w:r>
      <w:r w:rsidRPr="00E86528" w:rsidR="002F2784">
        <w:rPr>
          <w:rFonts w:ascii="Times New Roman" w:hAnsi="Times New Roman"/>
          <w:bCs/>
          <w:sz w:val="24"/>
        </w:rPr>
        <w:t xml:space="preserve">in een aantal wijzigingen van </w:t>
      </w:r>
      <w:r w:rsidRPr="00E86528">
        <w:rPr>
          <w:rFonts w:ascii="Times New Roman" w:hAnsi="Times New Roman"/>
          <w:bCs/>
          <w:sz w:val="24"/>
        </w:rPr>
        <w:t xml:space="preserve">het wetsvoorstel </w:t>
      </w:r>
      <w:r w:rsidRPr="00E86528" w:rsidR="002F2784">
        <w:rPr>
          <w:rFonts w:ascii="Times New Roman" w:hAnsi="Times New Roman"/>
          <w:bCs/>
          <w:sz w:val="24"/>
        </w:rPr>
        <w:t xml:space="preserve">Wet </w:t>
      </w:r>
      <w:r w:rsidRPr="00E86528">
        <w:rPr>
          <w:rFonts w:ascii="Times New Roman" w:hAnsi="Times New Roman"/>
          <w:bCs/>
          <w:sz w:val="24"/>
        </w:rPr>
        <w:t>collectieve warmte</w:t>
      </w:r>
      <w:r w:rsidRPr="00E86528" w:rsidR="002F2784">
        <w:rPr>
          <w:rFonts w:ascii="Times New Roman" w:hAnsi="Times New Roman"/>
          <w:bCs/>
          <w:sz w:val="24"/>
        </w:rPr>
        <w:t xml:space="preserve"> als dat wetsvoorstel tot wet is of wordt verheven.</w:t>
      </w:r>
    </w:p>
    <w:p w:rsidRPr="00E86528" w:rsidR="002F2784" w:rsidP="006D403B" w:rsidRDefault="002F2784" w14:paraId="3DFB83E9" w14:textId="77777777">
      <w:pPr>
        <w:rPr>
          <w:rFonts w:ascii="Times New Roman" w:hAnsi="Times New Roman"/>
          <w:bCs/>
          <w:sz w:val="24"/>
        </w:rPr>
      </w:pPr>
    </w:p>
    <w:p w:rsidRPr="00E86528" w:rsidR="006D403B" w:rsidP="006D403B" w:rsidRDefault="002F2784" w14:paraId="29F00DD5" w14:textId="2E2F4B2B">
      <w:pPr>
        <w:rPr>
          <w:rFonts w:ascii="Times New Roman" w:hAnsi="Times New Roman"/>
          <w:bCs/>
          <w:sz w:val="24"/>
        </w:rPr>
      </w:pPr>
      <w:r w:rsidRPr="00E86528">
        <w:rPr>
          <w:rFonts w:ascii="Times New Roman" w:hAnsi="Times New Roman"/>
          <w:bCs/>
          <w:sz w:val="24"/>
        </w:rPr>
        <w:t xml:space="preserve">Ten eerste betreft dit </w:t>
      </w:r>
      <w:r w:rsidRPr="00E86528" w:rsidR="006D403B">
        <w:rPr>
          <w:rFonts w:ascii="Times New Roman" w:hAnsi="Times New Roman"/>
          <w:bCs/>
          <w:sz w:val="24"/>
        </w:rPr>
        <w:t xml:space="preserve">een bepaling waarmee wordt geregeld dat een systeem geldt als een efficiënt systeem voor stadsverwarming en -koeling wanneer dat systeem voldoet aan de in artikel 26, tweede lid, van richtlijn 2023/1791/EU opgenomen uitstootnormen. Deze bepaling </w:t>
      </w:r>
      <w:r w:rsidRPr="00E86528">
        <w:rPr>
          <w:rFonts w:ascii="Times New Roman" w:hAnsi="Times New Roman"/>
          <w:bCs/>
          <w:sz w:val="24"/>
        </w:rPr>
        <w:t xml:space="preserve">is opgenomen </w:t>
      </w:r>
      <w:r w:rsidRPr="00E86528" w:rsidR="006D403B">
        <w:rPr>
          <w:rFonts w:ascii="Times New Roman" w:hAnsi="Times New Roman"/>
          <w:bCs/>
          <w:sz w:val="24"/>
        </w:rPr>
        <w:t>in voorgesteld artikel 2.24a, onderdeel van de nieuw in te voegen paragraaf 2.5.5a getiteld “Duurzaamheidsprestaties aanleg of ingrijpende renovatie collectieve warmtevoorziening”.</w:t>
      </w:r>
    </w:p>
    <w:p w:rsidRPr="00E86528" w:rsidR="00643E4A" w:rsidP="006D403B" w:rsidRDefault="00643E4A" w14:paraId="41131D3F" w14:textId="77777777">
      <w:pPr>
        <w:rPr>
          <w:rFonts w:ascii="Times New Roman" w:hAnsi="Times New Roman"/>
          <w:bCs/>
          <w:sz w:val="24"/>
        </w:rPr>
      </w:pPr>
    </w:p>
    <w:p w:rsidRPr="00E86528" w:rsidR="00643E4A" w:rsidP="006D403B" w:rsidRDefault="002F2784" w14:paraId="045F9450" w14:textId="007971E4">
      <w:pPr>
        <w:rPr>
          <w:rFonts w:ascii="Times New Roman" w:hAnsi="Times New Roman"/>
          <w:bCs/>
          <w:sz w:val="24"/>
        </w:rPr>
      </w:pPr>
      <w:r w:rsidRPr="00E86528">
        <w:rPr>
          <w:rFonts w:ascii="Times New Roman" w:hAnsi="Times New Roman"/>
          <w:sz w:val="24"/>
        </w:rPr>
        <w:t xml:space="preserve">Ten tweede betreft dit een wijziging van artikel 2.17. </w:t>
      </w:r>
      <w:r w:rsidRPr="00E86528" w:rsidR="00643E4A">
        <w:rPr>
          <w:rFonts w:ascii="Times New Roman" w:hAnsi="Times New Roman"/>
          <w:sz w:val="24"/>
        </w:rPr>
        <w:t xml:space="preserve">Aangewezen warmtebedrijven zijn op grond van artikel 2.17 van het wetsvoorstel </w:t>
      </w:r>
      <w:r w:rsidRPr="00E86528">
        <w:rPr>
          <w:rFonts w:ascii="Times New Roman" w:hAnsi="Times New Roman"/>
          <w:sz w:val="24"/>
        </w:rPr>
        <w:t xml:space="preserve">Wet </w:t>
      </w:r>
      <w:r w:rsidRPr="00E86528" w:rsidR="00643E4A">
        <w:rPr>
          <w:rFonts w:ascii="Times New Roman" w:hAnsi="Times New Roman"/>
          <w:sz w:val="24"/>
        </w:rPr>
        <w:t xml:space="preserve">collectieve warmte bij inwerkingtreding van dat wetsvoorstel verplicht om een investeringsplan op te stellen. </w:t>
      </w:r>
      <w:r w:rsidRPr="00E86528" w:rsidR="006D403B">
        <w:rPr>
          <w:rFonts w:ascii="Times New Roman" w:hAnsi="Times New Roman"/>
          <w:bCs/>
          <w:sz w:val="24"/>
        </w:rPr>
        <w:t xml:space="preserve">Voor het implementeren van de verplichting tot het opstellen van een verduurzamingsplan wordt voorgesteld </w:t>
      </w:r>
      <w:r w:rsidRPr="00E86528" w:rsidR="004D6D1A">
        <w:rPr>
          <w:rFonts w:ascii="Times New Roman" w:hAnsi="Times New Roman"/>
          <w:bCs/>
          <w:sz w:val="24"/>
        </w:rPr>
        <w:t xml:space="preserve">dit artikel aan te vullen met </w:t>
      </w:r>
      <w:r w:rsidRPr="00E86528" w:rsidR="006D403B">
        <w:rPr>
          <w:rFonts w:ascii="Times New Roman" w:hAnsi="Times New Roman"/>
          <w:bCs/>
          <w:sz w:val="24"/>
        </w:rPr>
        <w:t xml:space="preserve">de regels hieromtrent. </w:t>
      </w:r>
      <w:r w:rsidRPr="00E86528" w:rsidR="00643E4A">
        <w:rPr>
          <w:rFonts w:ascii="Times New Roman" w:hAnsi="Times New Roman"/>
          <w:sz w:val="24"/>
        </w:rPr>
        <w:t xml:space="preserve">Daarmee wordt het verduurzamingsplan dus onderdeel van het </w:t>
      </w:r>
      <w:r w:rsidRPr="00E86528" w:rsidR="00643E4A">
        <w:rPr>
          <w:rFonts w:ascii="Times New Roman" w:hAnsi="Times New Roman"/>
          <w:sz w:val="24"/>
        </w:rPr>
        <w:lastRenderedPageBreak/>
        <w:t xml:space="preserve">investeringsplan. </w:t>
      </w:r>
      <w:bookmarkStart w:name="_Hlk206678556" w:id="19"/>
      <w:r w:rsidRPr="00E86528" w:rsidR="00536A41">
        <w:rPr>
          <w:rFonts w:ascii="Times New Roman" w:hAnsi="Times New Roman"/>
          <w:bCs/>
          <w:sz w:val="24"/>
        </w:rPr>
        <w:t>De termijn waarbinnen dat investeringsplan dient te worden opgesteld, wordt op grond van artikel 2.17, eerste lid, bij ministeriële regeling bepaald.</w:t>
      </w:r>
      <w:bookmarkEnd w:id="19"/>
    </w:p>
    <w:p w:rsidRPr="00E86528" w:rsidR="00643E4A" w:rsidP="00643E4A" w:rsidRDefault="00643E4A" w14:paraId="04ED735E" w14:textId="4E12EB74">
      <w:pPr>
        <w:rPr>
          <w:rFonts w:ascii="Times New Roman" w:hAnsi="Times New Roman"/>
          <w:bCs/>
          <w:sz w:val="24"/>
        </w:rPr>
      </w:pPr>
      <w:r w:rsidRPr="00E86528">
        <w:rPr>
          <w:rFonts w:ascii="Times New Roman" w:hAnsi="Times New Roman"/>
          <w:bCs/>
          <w:sz w:val="24"/>
        </w:rPr>
        <w:t xml:space="preserve">Welke inhoudelijke onderdelen in het investeringsplan moeten worden opgenomen, is in artikel 2.17, tweede lid, van het wetsvoorstel </w:t>
      </w:r>
      <w:r w:rsidRPr="00E86528" w:rsidR="004D6D1A">
        <w:rPr>
          <w:rFonts w:ascii="Times New Roman" w:hAnsi="Times New Roman"/>
          <w:bCs/>
          <w:sz w:val="24"/>
        </w:rPr>
        <w:t xml:space="preserve">Wet </w:t>
      </w:r>
      <w:r w:rsidRPr="00E86528">
        <w:rPr>
          <w:rFonts w:ascii="Times New Roman" w:hAnsi="Times New Roman"/>
          <w:bCs/>
          <w:sz w:val="24"/>
        </w:rPr>
        <w:t xml:space="preserve">collectieve warmte uiteengezet. </w:t>
      </w:r>
      <w:r w:rsidRPr="00E86528" w:rsidR="004D6D1A">
        <w:rPr>
          <w:rFonts w:ascii="Times New Roman" w:hAnsi="Times New Roman"/>
          <w:bCs/>
          <w:sz w:val="24"/>
        </w:rPr>
        <w:t xml:space="preserve">Het voorgestelde artikel IV, onderdeel A, voegt hier een onderdeel aan toe. </w:t>
      </w:r>
      <w:r w:rsidRPr="00E86528">
        <w:rPr>
          <w:rFonts w:ascii="Times New Roman" w:hAnsi="Times New Roman"/>
          <w:bCs/>
          <w:sz w:val="24"/>
        </w:rPr>
        <w:t>Dit onderdeel van het investeringsplan hoeft alleen te worden opgenomen indien de collectieve warmtevoorziening op een bij algemene maatregel van bestuur te bepalen moment niet aan de in artikel 26, tweede lid, van de richtlijn opgenomen uitstootnormen voldoet. Het op te nemen onderdeel van het investeringsplan bestaat uit een beschrijving door het warmtebedrijf van de wijze waarop het gaat voldoen aan de uitstootnormen voor een efficiënt systeem voor stadsverwarming en -koeling, zoals bedoeld in voorgesteld artikel 2.24a van het wetsvoorstel collectieve warmte.</w:t>
      </w:r>
    </w:p>
    <w:p w:rsidRPr="00E86528" w:rsidR="00643E4A" w:rsidP="00643E4A" w:rsidRDefault="00643E4A" w14:paraId="246F89CF" w14:textId="77777777">
      <w:pPr>
        <w:rPr>
          <w:rFonts w:ascii="Times New Roman" w:hAnsi="Times New Roman"/>
          <w:bCs/>
          <w:sz w:val="24"/>
        </w:rPr>
      </w:pPr>
      <w:r w:rsidRPr="00E86528">
        <w:rPr>
          <w:rFonts w:ascii="Times New Roman" w:hAnsi="Times New Roman"/>
          <w:bCs/>
          <w:sz w:val="24"/>
        </w:rPr>
        <w:t xml:space="preserve">De verplichting tot het opstellen van een verduurzamingsplan wordt in artikel 26, vijfde lid, van de richtlijn gekoppeld aan de exploitanten van alle bestaande systemen voor stadsverwarming en -koeling met een totale warmte- en koude output van meer dan 5 MW. De grens van 5 MW wordt hier niet expliciet in de tekst van de bepaling opgenomen, omdat bij een aangewezen warmtebedrijf dat warmte levert aan meer dan 1500 gebruikers altijd sprake zal zijn van een collectieve warmtevoorziening met een totale warmte- en koude output van meer dan 5 MW. </w:t>
      </w:r>
    </w:p>
    <w:p w:rsidRPr="00E86528" w:rsidR="00643E4A" w:rsidP="00643E4A" w:rsidRDefault="00643E4A" w14:paraId="66068790" w14:textId="77777777">
      <w:pPr>
        <w:rPr>
          <w:rFonts w:ascii="Times New Roman" w:hAnsi="Times New Roman"/>
          <w:bCs/>
          <w:sz w:val="24"/>
        </w:rPr>
      </w:pPr>
      <w:r w:rsidRPr="00E86528">
        <w:rPr>
          <w:rFonts w:ascii="Times New Roman" w:hAnsi="Times New Roman"/>
          <w:bCs/>
          <w:sz w:val="24"/>
        </w:rPr>
        <w:t>Bij algemene maatregel van bestuur zullen op dit punt aan de inhoud van het verduurzamingsplan nog nadere regels worden gesteld. Het verduurzamingsplan dient, als onderdeel van het investeringsplan, door het aangewezen warmtebedrijf te worden voorgelegd aan de ACM en het college. De ACM zal het verduurzamingsplan, als onderdeel van het investeringsplan, toetsen en daarbij beoordelen of de in het ontwerp-investeringsplan opgenomen investeringen</w:t>
      </w:r>
    </w:p>
    <w:p w:rsidRPr="00E86528" w:rsidR="00643E4A" w:rsidP="00643E4A" w:rsidRDefault="00643E4A" w14:paraId="238B9673" w14:textId="77777777">
      <w:pPr>
        <w:rPr>
          <w:rFonts w:ascii="Times New Roman" w:hAnsi="Times New Roman"/>
          <w:bCs/>
          <w:sz w:val="24"/>
        </w:rPr>
      </w:pPr>
      <w:r w:rsidRPr="00E86528">
        <w:rPr>
          <w:rFonts w:ascii="Times New Roman" w:hAnsi="Times New Roman"/>
          <w:bCs/>
          <w:sz w:val="24"/>
        </w:rPr>
        <w:t xml:space="preserve">noodzakelijk zijn voor het aangewezen warmtebedrijf om de taken, waaronder het zorg dragen voor de duurzaamheid voor de collectieve warmtevoorziening, op doelmatige wijze uit te voeren en of </w:t>
      </w:r>
    </w:p>
    <w:p w:rsidRPr="00E86528" w:rsidR="006D403B" w:rsidP="00643E4A" w:rsidRDefault="00643E4A" w14:paraId="1F780BCC" w14:textId="46DFA0C0">
      <w:pPr>
        <w:rPr>
          <w:rFonts w:ascii="Times New Roman" w:hAnsi="Times New Roman"/>
          <w:bCs/>
          <w:sz w:val="24"/>
        </w:rPr>
      </w:pPr>
      <w:r w:rsidRPr="00E86528">
        <w:rPr>
          <w:rFonts w:ascii="Times New Roman" w:hAnsi="Times New Roman"/>
          <w:sz w:val="24"/>
        </w:rPr>
        <w:t>het aangewezen warmtebedrijf ook anderszins in redelijkheid tot het ontwerp-investeringsplan heeft kunnen komen. Het aangewezen warmtebedrijf verantwoordt hoe de toets van de ACM in de verdere uitwerking van het investeringsplan is betrokken. Op grond van artikel 2.17, zevende lid, is het aangewezen warmtebedrijf verplicht om de in het investeringsplan opgenomen investeringen uit te voeren.</w:t>
      </w:r>
      <w:r w:rsidRPr="00E86528">
        <w:rPr>
          <w:rStyle w:val="Voetnootmarkering"/>
          <w:rFonts w:ascii="Times New Roman" w:hAnsi="Times New Roman"/>
          <w:bCs/>
          <w:sz w:val="24"/>
        </w:rPr>
        <w:footnoteReference w:id="32"/>
      </w:r>
      <w:r w:rsidRPr="00E86528">
        <w:rPr>
          <w:rFonts w:ascii="Times New Roman" w:hAnsi="Times New Roman"/>
          <w:sz w:val="24"/>
        </w:rPr>
        <w:t xml:space="preserve"> Dit geldt echter niet voor de beschrijving van de wijze waarop de collectieve warmtevoorziening gaat voldoen aan de uitstootnormen voor een efficiënt systeem voor stadsverwarming en -koeling. Desondanks draagt de verplichting tot het opstellen van een investeringsplan wel bij aan het bereiken van de doelstellingen van de richtlijn. Dit omdat hierdoor periodiek wordt bepaald of het warmtenet</w:t>
      </w:r>
      <w:r w:rsidRPr="00E86528" w:rsidR="00795842">
        <w:rPr>
          <w:rFonts w:ascii="Times New Roman" w:hAnsi="Times New Roman"/>
          <w:sz w:val="24"/>
        </w:rPr>
        <w:t>,</w:t>
      </w:r>
      <w:r w:rsidRPr="00E86528">
        <w:rPr>
          <w:rFonts w:ascii="Times New Roman" w:hAnsi="Times New Roman"/>
          <w:sz w:val="24"/>
        </w:rPr>
        <w:t xml:space="preserve"> </w:t>
      </w:r>
      <w:r w:rsidRPr="00E86528">
        <w:rPr>
          <w:rFonts w:ascii="Times New Roman" w:hAnsi="Times New Roman" w:eastAsia="Verdana"/>
          <w:color w:val="000000" w:themeColor="text1"/>
          <w:sz w:val="24"/>
        </w:rPr>
        <w:t>respectievelijk de collectieve warmtevoorziening</w:t>
      </w:r>
      <w:r w:rsidRPr="00E86528" w:rsidR="00795842">
        <w:rPr>
          <w:rFonts w:ascii="Times New Roman" w:hAnsi="Times New Roman" w:eastAsia="Verdana"/>
          <w:color w:val="000000" w:themeColor="text1"/>
          <w:sz w:val="24"/>
        </w:rPr>
        <w:t>,</w:t>
      </w:r>
      <w:r w:rsidRPr="00E86528">
        <w:rPr>
          <w:rFonts w:ascii="Times New Roman" w:hAnsi="Times New Roman" w:eastAsia="Verdana"/>
          <w:color w:val="000000" w:themeColor="text1"/>
          <w:sz w:val="24"/>
        </w:rPr>
        <w:t xml:space="preserve"> </w:t>
      </w:r>
      <w:r w:rsidRPr="00E86528">
        <w:rPr>
          <w:rFonts w:ascii="Times New Roman" w:hAnsi="Times New Roman"/>
          <w:sz w:val="24"/>
        </w:rPr>
        <w:t>voldoet aan de uitstootnormen voor een efficiënt systeem van stadsverwarming en-koeling. Daarnaast is er een prikkel is voor warmtebedrijven om ervoor te zorgen dat de collectieve warmtevoorziening een efficiënt systeem is om in aanmerking te kunnen komen voor overheidssteun overeenkomstig het staatssteunkader. In veel gevallen zullen collectieve warmtesystemen financiële steun van de overheid nodig hebben om tot een rendabele businesscase te komen.</w:t>
      </w:r>
    </w:p>
    <w:p w:rsidRPr="00E86528" w:rsidR="006D403B" w:rsidP="006D403B" w:rsidRDefault="006D403B" w14:paraId="5B6961F5" w14:textId="77777777">
      <w:pPr>
        <w:rPr>
          <w:rFonts w:ascii="Times New Roman" w:hAnsi="Times New Roman"/>
          <w:bCs/>
          <w:sz w:val="24"/>
        </w:rPr>
      </w:pPr>
    </w:p>
    <w:p w:rsidRPr="00E86528" w:rsidR="00F73D34" w:rsidP="00F73D34" w:rsidRDefault="006D403B" w14:paraId="46D09B3A" w14:textId="66CC19C3">
      <w:pPr>
        <w:rPr>
          <w:rFonts w:ascii="Times New Roman" w:hAnsi="Times New Roman"/>
          <w:bCs/>
          <w:sz w:val="24"/>
        </w:rPr>
      </w:pPr>
      <w:r w:rsidRPr="00E86528">
        <w:rPr>
          <w:rFonts w:ascii="Times New Roman" w:hAnsi="Times New Roman"/>
          <w:bCs/>
          <w:sz w:val="24"/>
        </w:rPr>
        <w:t xml:space="preserve">In artikel IV, onderdeel C, wordt er een gelijkluidende aanvulling voorgesteld van artikel 3.10, eerste lid, van het wetsvoorstel </w:t>
      </w:r>
      <w:r w:rsidRPr="00E86528" w:rsidR="004D6D1A">
        <w:rPr>
          <w:rFonts w:ascii="Times New Roman" w:hAnsi="Times New Roman"/>
          <w:bCs/>
          <w:sz w:val="24"/>
        </w:rPr>
        <w:t xml:space="preserve">Wet </w:t>
      </w:r>
      <w:r w:rsidRPr="00E86528">
        <w:rPr>
          <w:rFonts w:ascii="Times New Roman" w:hAnsi="Times New Roman"/>
          <w:bCs/>
          <w:sz w:val="24"/>
        </w:rPr>
        <w:t xml:space="preserve">collectieve warmte. Hiermee wordt de verplichting tot het opstellen van een verduurzamingsplan ook geregeld voor kleine collectieve warmtesystemen. Kleine collectieve systemen zijn in artikel 1.1 van het wetsvoorstel </w:t>
      </w:r>
      <w:r w:rsidRPr="00E86528" w:rsidR="004D6D1A">
        <w:rPr>
          <w:rFonts w:ascii="Times New Roman" w:hAnsi="Times New Roman"/>
          <w:bCs/>
          <w:sz w:val="24"/>
        </w:rPr>
        <w:t xml:space="preserve">Wet </w:t>
      </w:r>
      <w:r w:rsidRPr="00E86528">
        <w:rPr>
          <w:rFonts w:ascii="Times New Roman" w:hAnsi="Times New Roman"/>
          <w:bCs/>
          <w:sz w:val="24"/>
        </w:rPr>
        <w:t>collectieve warmte gedefinieerd als systemen met – kortgezegd- minder dan 1500 aansluitingen.</w:t>
      </w:r>
      <w:r w:rsidRPr="00E86528" w:rsidR="00F73D34">
        <w:rPr>
          <w:rFonts w:ascii="Times New Roman" w:hAnsi="Times New Roman"/>
          <w:bCs/>
          <w:sz w:val="24"/>
        </w:rPr>
        <w:t xml:space="preserve"> Bij een dergelijk aantal aansluitingen zal niet altijd sprake zijn van een collectieve warmtesysteem met een totale </w:t>
      </w:r>
      <w:r w:rsidRPr="00E86528" w:rsidR="00F73D34">
        <w:rPr>
          <w:rFonts w:ascii="Times New Roman" w:hAnsi="Times New Roman"/>
          <w:bCs/>
          <w:sz w:val="24"/>
        </w:rPr>
        <w:lastRenderedPageBreak/>
        <w:t>warmte- en koude output van meer dan 5 MW. Vandaar dat in deze bepaling de grens van een capaciteit van meer dan 5 MW wel is opgenomen in de bepaling.</w:t>
      </w:r>
    </w:p>
    <w:p w:rsidRPr="00E86528" w:rsidR="00F73D34" w:rsidP="006D403B" w:rsidRDefault="00F73D34" w14:paraId="06790421" w14:textId="77777777">
      <w:pPr>
        <w:rPr>
          <w:rFonts w:ascii="Times New Roman" w:hAnsi="Times New Roman"/>
          <w:bCs/>
          <w:sz w:val="24"/>
        </w:rPr>
      </w:pPr>
    </w:p>
    <w:p w:rsidRPr="00E86528" w:rsidR="006D403B" w:rsidP="006D403B" w:rsidRDefault="006D403B" w14:paraId="74DFCD77" w14:textId="28FDBCDB">
      <w:pPr>
        <w:rPr>
          <w:rFonts w:ascii="Times New Roman" w:hAnsi="Times New Roman"/>
          <w:bCs/>
          <w:sz w:val="24"/>
        </w:rPr>
      </w:pPr>
      <w:r w:rsidRPr="00E86528">
        <w:rPr>
          <w:rFonts w:ascii="Times New Roman" w:hAnsi="Times New Roman"/>
          <w:bCs/>
          <w:sz w:val="24"/>
        </w:rPr>
        <w:t xml:space="preserve">Voor het implementeren van de verplichting tot het opstellen van een verduurzamingsplan is aansluiting gezocht bij een verplichting tot het opstellen van een plan leveringszekerheid en duurzaamheid, zoals deze al op grond van artikel 3.10 van het wetsvoorstel </w:t>
      </w:r>
      <w:r w:rsidRPr="00E86528" w:rsidR="004D6D1A">
        <w:rPr>
          <w:rFonts w:ascii="Times New Roman" w:hAnsi="Times New Roman"/>
          <w:bCs/>
          <w:sz w:val="24"/>
        </w:rPr>
        <w:t xml:space="preserve">Wet </w:t>
      </w:r>
      <w:r w:rsidRPr="00E86528">
        <w:rPr>
          <w:rFonts w:ascii="Times New Roman" w:hAnsi="Times New Roman"/>
          <w:bCs/>
          <w:sz w:val="24"/>
        </w:rPr>
        <w:t xml:space="preserve">collectieve warmte voor kleine collectieve warmtesystemen is opgenomen. Het warmtebedrijf is verplicht om een dergelijk plan elke drie jaar op te stellen en dit plan op verzoek aan de ACM en het college te verstrekken. Op grond van artikel 3.10, derde lid, kan de ACM ambtshalve of op advies van het college het warmtebedrijf binnen een bij ministeriële regeling te bepalen termijn na het verzoek opdragen het plan te wijzigen. Zie voor een verdere toelichting op kleine collectieve warmtesystemen en het plan leveringszekerheid en duurzaamheid ook paragraaf 4.6.2 van de memorie van toelichting bij het wetsvoorstel </w:t>
      </w:r>
      <w:r w:rsidRPr="00E86528" w:rsidR="004D6D1A">
        <w:rPr>
          <w:rFonts w:ascii="Times New Roman" w:hAnsi="Times New Roman"/>
          <w:bCs/>
          <w:sz w:val="24"/>
        </w:rPr>
        <w:t xml:space="preserve">Wet </w:t>
      </w:r>
      <w:r w:rsidRPr="00E86528">
        <w:rPr>
          <w:rFonts w:ascii="Times New Roman" w:hAnsi="Times New Roman"/>
          <w:bCs/>
          <w:sz w:val="24"/>
        </w:rPr>
        <w:t>collectieve warmte.</w:t>
      </w:r>
    </w:p>
    <w:p w:rsidRPr="00E86528" w:rsidR="00F83473" w:rsidP="00F83473" w:rsidRDefault="00F83473" w14:paraId="52327DA2" w14:textId="77777777">
      <w:pPr>
        <w:rPr>
          <w:rFonts w:ascii="Times New Roman" w:hAnsi="Times New Roman"/>
          <w:sz w:val="24"/>
        </w:rPr>
      </w:pPr>
    </w:p>
    <w:p w:rsidRPr="00E86528" w:rsidR="00F73D34" w:rsidP="00F73D34" w:rsidRDefault="00F83473" w14:paraId="02FD4408" w14:textId="038EF1E2">
      <w:pPr>
        <w:rPr>
          <w:rFonts w:ascii="Times New Roman" w:hAnsi="Times New Roman"/>
          <w:bCs/>
          <w:sz w:val="24"/>
        </w:rPr>
      </w:pPr>
      <w:r w:rsidRPr="00E86528">
        <w:rPr>
          <w:rFonts w:ascii="Times New Roman" w:hAnsi="Times New Roman"/>
          <w:sz w:val="24"/>
        </w:rPr>
        <w:t xml:space="preserve">Voor de in artikel III, onderdeel D, opgenomen voorgestelde wijzigingen van de Warmtewet </w:t>
      </w:r>
      <w:r w:rsidRPr="00E86528" w:rsidR="004D6D1A">
        <w:rPr>
          <w:rFonts w:ascii="Times New Roman" w:hAnsi="Times New Roman"/>
          <w:sz w:val="24"/>
        </w:rPr>
        <w:t xml:space="preserve">worden in artikel IV, onderdeel B </w:t>
      </w:r>
      <w:r w:rsidRPr="00E86528">
        <w:rPr>
          <w:rFonts w:ascii="Times New Roman" w:hAnsi="Times New Roman"/>
          <w:sz w:val="24"/>
        </w:rPr>
        <w:t xml:space="preserve">gelijkluidende wijzigingen van het wetsvoorstel </w:t>
      </w:r>
      <w:r w:rsidRPr="00E86528" w:rsidR="004D6D1A">
        <w:rPr>
          <w:rFonts w:ascii="Times New Roman" w:hAnsi="Times New Roman"/>
          <w:sz w:val="24"/>
        </w:rPr>
        <w:t xml:space="preserve">Wet </w:t>
      </w:r>
      <w:r w:rsidRPr="00E86528">
        <w:rPr>
          <w:rFonts w:ascii="Times New Roman" w:hAnsi="Times New Roman"/>
          <w:sz w:val="24"/>
        </w:rPr>
        <w:t xml:space="preserve">collectieve warmte </w:t>
      </w:r>
      <w:r w:rsidRPr="00E86528" w:rsidR="004D6D1A">
        <w:rPr>
          <w:rFonts w:ascii="Times New Roman" w:hAnsi="Times New Roman"/>
          <w:sz w:val="24"/>
        </w:rPr>
        <w:t>voorgesteld</w:t>
      </w:r>
      <w:r w:rsidRPr="00E86528">
        <w:rPr>
          <w:rFonts w:ascii="Times New Roman" w:hAnsi="Times New Roman"/>
          <w:color w:val="000000" w:themeColor="text1"/>
          <w:sz w:val="24"/>
        </w:rPr>
        <w:t>.</w:t>
      </w:r>
      <w:r w:rsidRPr="00E86528" w:rsidR="006D403B">
        <w:rPr>
          <w:rFonts w:ascii="Times New Roman" w:hAnsi="Times New Roman"/>
          <w:color w:val="000000" w:themeColor="text1"/>
          <w:sz w:val="24"/>
        </w:rPr>
        <w:t xml:space="preserve"> Deze wijzigingen zijn opgenomen in de voorgestelde nieuw in te voegen paragraaf</w:t>
      </w:r>
      <w:r w:rsidRPr="00E86528" w:rsidR="006D403B">
        <w:rPr>
          <w:rFonts w:ascii="Times New Roman" w:hAnsi="Times New Roman"/>
          <w:bCs/>
          <w:color w:val="000000" w:themeColor="text1"/>
          <w:sz w:val="24"/>
        </w:rPr>
        <w:t xml:space="preserve"> 2.5.5a. getiteld “Duurzaamheidsprestaties aanleg of ingrijpende renovatie collectieve warmtevoorziening”.</w:t>
      </w:r>
      <w:r w:rsidRPr="00E86528" w:rsidR="006D403B">
        <w:rPr>
          <w:rFonts w:ascii="Times New Roman" w:hAnsi="Times New Roman"/>
          <w:b/>
          <w:color w:val="000000" w:themeColor="text1"/>
          <w:sz w:val="24"/>
        </w:rPr>
        <w:t xml:space="preserve"> </w:t>
      </w:r>
      <w:r w:rsidRPr="00E86528" w:rsidR="006D403B">
        <w:rPr>
          <w:rFonts w:ascii="Times New Roman" w:hAnsi="Times New Roman"/>
          <w:bCs/>
          <w:color w:val="000000" w:themeColor="text1"/>
          <w:sz w:val="24"/>
        </w:rPr>
        <w:t xml:space="preserve">In het voorgestelde artikel 2.24a van het wetsvoorstel </w:t>
      </w:r>
      <w:r w:rsidRPr="00E86528" w:rsidR="00795842">
        <w:rPr>
          <w:rFonts w:ascii="Times New Roman" w:hAnsi="Times New Roman"/>
          <w:bCs/>
          <w:color w:val="000000" w:themeColor="text1"/>
          <w:sz w:val="24"/>
        </w:rPr>
        <w:t xml:space="preserve">Wet </w:t>
      </w:r>
      <w:r w:rsidRPr="00E86528" w:rsidR="006D403B">
        <w:rPr>
          <w:rFonts w:ascii="Times New Roman" w:hAnsi="Times New Roman"/>
          <w:bCs/>
          <w:color w:val="000000" w:themeColor="text1"/>
          <w:sz w:val="24"/>
        </w:rPr>
        <w:t xml:space="preserve">collectieve warmte zijn een aantal voor deze paragraaf van belang zijnde begripsbepalingen opgenomen. In artikel 2.24b zijn bepalingen opgenomen die overeenkomen met de implementatie van artikel 26, vierde lid van de richtlijn, zoals deze hiervoor is toegelicht in paragraaf 3.6.2. </w:t>
      </w:r>
      <w:r w:rsidRPr="00E86528" w:rsidR="00F34C01">
        <w:rPr>
          <w:rFonts w:ascii="Times New Roman" w:hAnsi="Times New Roman"/>
          <w:bCs/>
          <w:color w:val="000000" w:themeColor="text1"/>
          <w:sz w:val="24"/>
        </w:rPr>
        <w:t xml:space="preserve">In verband met het opnemen van deze regels in het systeem van het wetsvoorstel </w:t>
      </w:r>
      <w:r w:rsidRPr="00E86528" w:rsidR="004D6D1A">
        <w:rPr>
          <w:rFonts w:ascii="Times New Roman" w:hAnsi="Times New Roman"/>
          <w:bCs/>
          <w:sz w:val="24"/>
        </w:rPr>
        <w:t xml:space="preserve">Wet </w:t>
      </w:r>
      <w:r w:rsidRPr="00E86528" w:rsidR="00F34C01">
        <w:rPr>
          <w:rFonts w:ascii="Times New Roman" w:hAnsi="Times New Roman"/>
          <w:bCs/>
          <w:sz w:val="24"/>
        </w:rPr>
        <w:t xml:space="preserve">collectieve warmte is ervoor gekozen om aan te sluiten bij het begrip “collectieve warmtevoorziening” in plaats van het in de voorgestelde wijzigingen van de Warmtewet opgenomen begrip “warmtenet”. Een collectieve warmtevoorziening is op grond van artikel 1.1 van het wetsvoorstel </w:t>
      </w:r>
      <w:r w:rsidRPr="00E86528" w:rsidR="004D6D1A">
        <w:rPr>
          <w:rFonts w:ascii="Times New Roman" w:hAnsi="Times New Roman"/>
          <w:bCs/>
          <w:sz w:val="24"/>
        </w:rPr>
        <w:t xml:space="preserve">Wet </w:t>
      </w:r>
      <w:r w:rsidRPr="00E86528" w:rsidR="00F34C01">
        <w:rPr>
          <w:rFonts w:ascii="Times New Roman" w:hAnsi="Times New Roman"/>
          <w:bCs/>
          <w:sz w:val="24"/>
        </w:rPr>
        <w:t xml:space="preserve">collectieve warmte gedefinieerd als een collectief warmtesysteem of geheel van collectieve warmtesystemen. Het begrip collectief warmtesysteem is in artikel 1.1 van het wetsvoorstel </w:t>
      </w:r>
      <w:r w:rsidRPr="00E86528" w:rsidR="002C1C1C">
        <w:rPr>
          <w:rFonts w:ascii="Times New Roman" w:hAnsi="Times New Roman"/>
          <w:bCs/>
          <w:sz w:val="24"/>
        </w:rPr>
        <w:t xml:space="preserve">Wet </w:t>
      </w:r>
      <w:r w:rsidRPr="00E86528" w:rsidR="00F34C01">
        <w:rPr>
          <w:rFonts w:ascii="Times New Roman" w:hAnsi="Times New Roman"/>
          <w:bCs/>
          <w:sz w:val="24"/>
        </w:rPr>
        <w:t xml:space="preserve">collectieve warmte geduid als “systeem waarbij een of meer warmtebronnen door middel van een warmtenet ontsloten worden voor de levering van warmte”. </w:t>
      </w:r>
      <w:r w:rsidRPr="00E86528" w:rsidR="00F73D34">
        <w:rPr>
          <w:rFonts w:ascii="Times New Roman" w:hAnsi="Times New Roman"/>
          <w:bCs/>
          <w:sz w:val="24"/>
        </w:rPr>
        <w:t xml:space="preserve">Gedacht kan worden aan het geheel aan voorzieningseenheden die nodig zijn voor het ontsluiten en transporteren van de warmte naar de verbruiker. Zoals bijvoorbeeld het distributienetwerk, warmte overdrachts- en onderstations maar ook kleinere onderdelen zoals meet- en </w:t>
      </w:r>
      <w:r w:rsidRPr="00E86528" w:rsidR="00795842">
        <w:rPr>
          <w:rFonts w:ascii="Times New Roman" w:hAnsi="Times New Roman"/>
          <w:bCs/>
          <w:sz w:val="24"/>
        </w:rPr>
        <w:t>pompinstallaties</w:t>
      </w:r>
      <w:r w:rsidRPr="00E86528" w:rsidR="00F73D34">
        <w:rPr>
          <w:rFonts w:ascii="Times New Roman" w:hAnsi="Times New Roman"/>
          <w:bCs/>
          <w:sz w:val="24"/>
        </w:rPr>
        <w:t xml:space="preserve">. </w:t>
      </w:r>
    </w:p>
    <w:p w:rsidRPr="00E86528" w:rsidR="006D403B" w:rsidP="006D403B" w:rsidRDefault="00F34C01" w14:paraId="213A5469" w14:textId="0C26C25D">
      <w:pPr>
        <w:rPr>
          <w:rFonts w:ascii="Times New Roman" w:hAnsi="Times New Roman"/>
          <w:bCs/>
          <w:sz w:val="24"/>
        </w:rPr>
      </w:pPr>
      <w:r w:rsidRPr="00E86528">
        <w:rPr>
          <w:rFonts w:ascii="Times New Roman" w:hAnsi="Times New Roman"/>
          <w:bCs/>
          <w:color w:val="000000" w:themeColor="text1"/>
          <w:sz w:val="24"/>
        </w:rPr>
        <w:t xml:space="preserve">Door het opnemen van een paragraaf 2.5.5a getiteld “Duurzaamheidsprestaties aanleg of ingrijpende renovatie collectieve warmtevoorziening” na artikel 2.24 van het wetsvoorstel </w:t>
      </w:r>
      <w:r w:rsidRPr="00E86528" w:rsidR="002C1C1C">
        <w:rPr>
          <w:rFonts w:ascii="Times New Roman" w:hAnsi="Times New Roman"/>
          <w:bCs/>
          <w:color w:val="000000" w:themeColor="text1"/>
          <w:sz w:val="24"/>
        </w:rPr>
        <w:t xml:space="preserve">Wet </w:t>
      </w:r>
      <w:r w:rsidRPr="00E86528">
        <w:rPr>
          <w:rFonts w:ascii="Times New Roman" w:hAnsi="Times New Roman"/>
          <w:bCs/>
          <w:color w:val="000000" w:themeColor="text1"/>
          <w:sz w:val="24"/>
        </w:rPr>
        <w:t xml:space="preserve">collectieve warmte is deze paragraaf op grond van artikel 3.8 van het wetsvoorstel </w:t>
      </w:r>
      <w:r w:rsidRPr="00E86528" w:rsidR="002C1C1C">
        <w:rPr>
          <w:rFonts w:ascii="Times New Roman" w:hAnsi="Times New Roman"/>
          <w:bCs/>
          <w:color w:val="000000" w:themeColor="text1"/>
          <w:sz w:val="24"/>
        </w:rPr>
        <w:t xml:space="preserve">Wet </w:t>
      </w:r>
      <w:r w:rsidRPr="00E86528">
        <w:rPr>
          <w:rFonts w:ascii="Times New Roman" w:hAnsi="Times New Roman"/>
          <w:bCs/>
          <w:color w:val="000000" w:themeColor="text1"/>
          <w:sz w:val="24"/>
        </w:rPr>
        <w:t>collectieve warmte van overeenkomstige toepassing op kleine collectieve warmtesystemen.</w:t>
      </w:r>
    </w:p>
    <w:p w:rsidRPr="00E86528" w:rsidR="003B3F14" w:rsidP="00A061F0" w:rsidRDefault="00F83473" w14:paraId="715AB713" w14:textId="77B3A287">
      <w:pPr>
        <w:rPr>
          <w:rFonts w:ascii="Times New Roman" w:hAnsi="Times New Roman"/>
          <w:bCs/>
          <w:sz w:val="24"/>
        </w:rPr>
      </w:pPr>
      <w:r w:rsidRPr="00E86528">
        <w:rPr>
          <w:rFonts w:ascii="Times New Roman" w:hAnsi="Times New Roman"/>
          <w:sz w:val="24"/>
        </w:rPr>
        <w:t xml:space="preserve"> </w:t>
      </w:r>
    </w:p>
    <w:bookmarkEnd w:id="12"/>
    <w:bookmarkEnd w:id="13"/>
    <w:p w:rsidRPr="00E86528" w:rsidR="00FB43A7" w:rsidP="008B620A" w:rsidRDefault="00FB43A7" w14:paraId="0884E097" w14:textId="47AD61D9">
      <w:pPr>
        <w:rPr>
          <w:rFonts w:ascii="Times New Roman" w:hAnsi="Times New Roman"/>
          <w:b/>
          <w:sz w:val="24"/>
        </w:rPr>
      </w:pPr>
      <w:r w:rsidRPr="00E86528">
        <w:rPr>
          <w:rFonts w:ascii="Times New Roman" w:hAnsi="Times New Roman"/>
          <w:b/>
          <w:sz w:val="24"/>
        </w:rPr>
        <w:t>4. Overige aspecten herschikkingsrichtlijn</w:t>
      </w:r>
      <w:r w:rsidRPr="00E86528" w:rsidR="00B84FF4">
        <w:rPr>
          <w:rFonts w:ascii="Times New Roman" w:hAnsi="Times New Roman"/>
          <w:b/>
          <w:sz w:val="24"/>
        </w:rPr>
        <w:t xml:space="preserve"> </w:t>
      </w:r>
    </w:p>
    <w:p w:rsidRPr="00E86528" w:rsidR="00FB43A7" w:rsidP="008B620A" w:rsidRDefault="5D236467" w14:paraId="6CA8C3C4" w14:textId="6AD322F2">
      <w:pPr>
        <w:pStyle w:val="Normaalweb"/>
        <w:shd w:val="clear" w:color="auto" w:fill="FFFFFF" w:themeFill="background1"/>
        <w:spacing w:before="0" w:beforeAutospacing="0" w:after="0" w:afterAutospacing="0" w:line="240" w:lineRule="atLeast"/>
      </w:pPr>
      <w:r w:rsidRPr="00E86528">
        <w:t xml:space="preserve">In deze paragraaf </w:t>
      </w:r>
      <w:r w:rsidRPr="00E86528" w:rsidR="009324D6">
        <w:t xml:space="preserve">zal de implementatie van enkele artikelen van de richtlijn waarvoor dit wetsvoorstel niet in implementatie voorziet worden toegelicht. Daarbij </w:t>
      </w:r>
      <w:r w:rsidRPr="00E86528">
        <w:t>wordt</w:t>
      </w:r>
      <w:r w:rsidRPr="00E86528" w:rsidR="009324D6">
        <w:t xml:space="preserve"> onder andere</w:t>
      </w:r>
      <w:r w:rsidRPr="00E86528">
        <w:t xml:space="preserve"> toegelicht op welke punten de richtlijn </w:t>
      </w:r>
      <w:r w:rsidRPr="00E86528" w:rsidR="00CE0A51">
        <w:t xml:space="preserve">ruimte voor een </w:t>
      </w:r>
      <w:r w:rsidRPr="00E86528">
        <w:t>beleidskeuze biedt en op welke manier wordt voorgesteld hiermee om te gaan</w:t>
      </w:r>
      <w:r w:rsidRPr="00E86528" w:rsidR="00CE0A51">
        <w:t xml:space="preserve">. </w:t>
      </w:r>
      <w:r w:rsidRPr="00E86528" w:rsidR="009324D6">
        <w:t>Ook</w:t>
      </w:r>
      <w:r w:rsidRPr="00E86528" w:rsidR="00CE0A51">
        <w:t xml:space="preserve"> kan i</w:t>
      </w:r>
      <w:r w:rsidRPr="00E86528">
        <w:t xml:space="preserve">mplementatie in wet- en regelgeving van voorschriften uit de richtlijn </w:t>
      </w:r>
      <w:r w:rsidRPr="00E86528" w:rsidR="5C7502E0">
        <w:t xml:space="preserve">in sommige gevallen </w:t>
      </w:r>
      <w:r w:rsidRPr="00E86528">
        <w:t>achterwege blijven omdat de bestaande regelgeving daar al in voorziet</w:t>
      </w:r>
      <w:r w:rsidRPr="00E86528" w:rsidR="00CE0A51">
        <w:t xml:space="preserve"> en</w:t>
      </w:r>
      <w:r w:rsidRPr="00E86528">
        <w:t xml:space="preserve"> </w:t>
      </w:r>
      <w:r w:rsidRPr="00E86528" w:rsidR="00CE0A51">
        <w:t>bevat de richtlijn</w:t>
      </w:r>
      <w:r w:rsidRPr="00E86528">
        <w:t xml:space="preserve"> artikelen die geen implementatie in wetgeving behoeven </w:t>
      </w:r>
      <w:r w:rsidRPr="00E86528" w:rsidR="00CE0A51">
        <w:t xml:space="preserve">bijvoorbeeld </w:t>
      </w:r>
      <w:r w:rsidRPr="00E86528">
        <w:t xml:space="preserve">omdat voorschriften zich richten tot uitsluitend een lidstaat of tot de Commissie. Hierbij valt vooral te denken aan onderzoeks- en rapportageverplichtingen voor de Commissie. </w:t>
      </w:r>
      <w:r w:rsidRPr="00E86528" w:rsidR="009324D6">
        <w:t>Voor</w:t>
      </w:r>
      <w:r w:rsidRPr="00E86528">
        <w:t xml:space="preserve"> de overige artikelen van de richtlijn wordt verwezen naar de transponeringstabel.</w:t>
      </w:r>
    </w:p>
    <w:p w:rsidRPr="00E86528" w:rsidR="008B620A" w:rsidP="008B620A" w:rsidRDefault="008B620A" w14:paraId="24F93B76" w14:textId="77777777">
      <w:pPr>
        <w:pStyle w:val="Normaalweb"/>
        <w:shd w:val="clear" w:color="auto" w:fill="FFFFFF" w:themeFill="background1"/>
        <w:spacing w:before="0" w:beforeAutospacing="0" w:after="0" w:afterAutospacing="0" w:line="240" w:lineRule="atLeast"/>
      </w:pPr>
    </w:p>
    <w:p w:rsidRPr="00E86528" w:rsidR="00FB43A7" w:rsidP="008B620A" w:rsidRDefault="5D236467" w14:paraId="216B236A" w14:textId="1253AD37">
      <w:pPr>
        <w:pStyle w:val="Normaalweb"/>
        <w:shd w:val="clear" w:color="auto" w:fill="FFFFFF" w:themeFill="background1"/>
        <w:spacing w:before="0" w:beforeAutospacing="0" w:after="0" w:afterAutospacing="0" w:line="240" w:lineRule="atLeast"/>
        <w:rPr>
          <w:i/>
          <w:iCs/>
        </w:rPr>
      </w:pPr>
      <w:r w:rsidRPr="00E86528">
        <w:rPr>
          <w:i/>
          <w:iCs/>
        </w:rPr>
        <w:lastRenderedPageBreak/>
        <w:t>4.1 Artikel 4</w:t>
      </w:r>
      <w:r w:rsidRPr="00E86528" w:rsidR="00756589">
        <w:rPr>
          <w:i/>
          <w:iCs/>
        </w:rPr>
        <w:t>:</w:t>
      </w:r>
      <w:r w:rsidRPr="00E86528">
        <w:rPr>
          <w:i/>
          <w:iCs/>
        </w:rPr>
        <w:t xml:space="preserve"> </w:t>
      </w:r>
      <w:r w:rsidRPr="00E86528" w:rsidR="00756589">
        <w:rPr>
          <w:i/>
          <w:iCs/>
        </w:rPr>
        <w:t>E</w:t>
      </w:r>
      <w:r w:rsidRPr="00E86528">
        <w:rPr>
          <w:i/>
          <w:iCs/>
        </w:rPr>
        <w:t>nergie-efficiëntiestreefcijfers</w:t>
      </w:r>
    </w:p>
    <w:p w:rsidRPr="00E86528" w:rsidR="00FB43A7" w:rsidP="008B620A" w:rsidRDefault="5D236467" w14:paraId="263A5647" w14:textId="656073E9">
      <w:pPr>
        <w:rPr>
          <w:rStyle w:val="Nadruk"/>
          <w:rFonts w:ascii="Times New Roman" w:hAnsi="Times New Roman"/>
          <w:i w:val="0"/>
          <w:iCs w:val="0"/>
          <w:sz w:val="24"/>
        </w:rPr>
      </w:pPr>
      <w:r w:rsidRPr="00E86528">
        <w:rPr>
          <w:rStyle w:val="Nadruk"/>
          <w:rFonts w:ascii="Times New Roman" w:hAnsi="Times New Roman"/>
          <w:i w:val="0"/>
          <w:iCs w:val="0"/>
          <w:sz w:val="24"/>
        </w:rPr>
        <w:t xml:space="preserve">Een belangrijke aanpassing van de richtlijn is de aanscherping van het hoofddoel </w:t>
      </w:r>
      <w:r w:rsidRPr="00E86528" w:rsidR="5E03C19E">
        <w:rPr>
          <w:rStyle w:val="Nadruk"/>
          <w:rFonts w:ascii="Times New Roman" w:hAnsi="Times New Roman"/>
          <w:i w:val="0"/>
          <w:iCs w:val="0"/>
          <w:sz w:val="24"/>
        </w:rPr>
        <w:t xml:space="preserve">dat de EU in 2030 maximaal respectievelijk 763 Mtoe finaal en 992,5 Mtoe primaire energie mag gebruiken, </w:t>
      </w:r>
      <w:r w:rsidRPr="00E86528" w:rsidR="5C7502E0">
        <w:rPr>
          <w:rStyle w:val="Nadruk"/>
          <w:rFonts w:ascii="Times New Roman" w:hAnsi="Times New Roman"/>
          <w:i w:val="0"/>
          <w:iCs w:val="0"/>
          <w:sz w:val="24"/>
        </w:rPr>
        <w:t>zoals opgenomen</w:t>
      </w:r>
      <w:r w:rsidRPr="00E86528">
        <w:rPr>
          <w:rStyle w:val="Nadruk"/>
          <w:rFonts w:ascii="Times New Roman" w:hAnsi="Times New Roman"/>
          <w:i w:val="0"/>
          <w:iCs w:val="0"/>
          <w:sz w:val="24"/>
        </w:rPr>
        <w:t xml:space="preserve"> in artikel 4, eerste lid</w:t>
      </w:r>
      <w:r w:rsidRPr="00E86528" w:rsidR="5C7502E0">
        <w:rPr>
          <w:rStyle w:val="Nadruk"/>
          <w:rFonts w:ascii="Times New Roman" w:hAnsi="Times New Roman"/>
          <w:i w:val="0"/>
          <w:iCs w:val="0"/>
          <w:sz w:val="24"/>
        </w:rPr>
        <w:t>, van de richtlijn</w:t>
      </w:r>
      <w:r w:rsidRPr="00E86528">
        <w:rPr>
          <w:rStyle w:val="Nadruk"/>
          <w:rFonts w:ascii="Times New Roman" w:hAnsi="Times New Roman"/>
          <w:i w:val="0"/>
          <w:iCs w:val="0"/>
          <w:sz w:val="24"/>
        </w:rPr>
        <w:t xml:space="preserve">. Op EU-niveau is nu een bindend doel van 11,7% finale energiebesparing in 2030 ten opzichte van de prognoses van het in 2020 vastgestelde EU-referentiescenario vastgelegd. Ditzelfde percentage geldt voor primaire energiebesparing, maar dit </w:t>
      </w:r>
      <w:r w:rsidRPr="00E86528" w:rsidR="58437F48">
        <w:rPr>
          <w:rStyle w:val="Nadruk"/>
          <w:rFonts w:ascii="Times New Roman" w:hAnsi="Times New Roman"/>
          <w:i w:val="0"/>
          <w:iCs w:val="0"/>
          <w:sz w:val="24"/>
        </w:rPr>
        <w:t>EU-</w:t>
      </w:r>
      <w:r w:rsidRPr="00E86528">
        <w:rPr>
          <w:rStyle w:val="Nadruk"/>
          <w:rFonts w:ascii="Times New Roman" w:hAnsi="Times New Roman"/>
          <w:i w:val="0"/>
          <w:iCs w:val="0"/>
          <w:sz w:val="24"/>
        </w:rPr>
        <w:t xml:space="preserve">doel is indicatief. Lidstaten </w:t>
      </w:r>
      <w:r w:rsidRPr="00E86528" w:rsidR="463DDED3">
        <w:rPr>
          <w:rStyle w:val="Nadruk"/>
          <w:rFonts w:ascii="Times New Roman" w:hAnsi="Times New Roman"/>
          <w:i w:val="0"/>
          <w:iCs w:val="0"/>
          <w:sz w:val="24"/>
        </w:rPr>
        <w:t xml:space="preserve">moeten </w:t>
      </w:r>
      <w:r w:rsidRPr="00E86528">
        <w:rPr>
          <w:rStyle w:val="Nadruk"/>
          <w:rFonts w:ascii="Times New Roman" w:hAnsi="Times New Roman"/>
          <w:i w:val="0"/>
          <w:iCs w:val="0"/>
          <w:sz w:val="24"/>
        </w:rPr>
        <w:t>een indicatieve nationale bijdrage vast</w:t>
      </w:r>
      <w:r w:rsidRPr="00E86528" w:rsidR="463DDED3">
        <w:rPr>
          <w:rStyle w:val="Nadruk"/>
          <w:rFonts w:ascii="Times New Roman" w:hAnsi="Times New Roman"/>
          <w:i w:val="0"/>
          <w:iCs w:val="0"/>
          <w:sz w:val="24"/>
        </w:rPr>
        <w:t>stellen</w:t>
      </w:r>
      <w:r w:rsidRPr="00E86528">
        <w:rPr>
          <w:rStyle w:val="Nadruk"/>
          <w:rFonts w:ascii="Times New Roman" w:hAnsi="Times New Roman"/>
          <w:i w:val="0"/>
          <w:iCs w:val="0"/>
          <w:sz w:val="24"/>
        </w:rPr>
        <w:t xml:space="preserve"> op basis van het primair en finaal </w:t>
      </w:r>
      <w:r w:rsidRPr="00E86528" w:rsidR="49F3C570">
        <w:rPr>
          <w:rStyle w:val="Nadruk"/>
          <w:rFonts w:ascii="Times New Roman" w:hAnsi="Times New Roman"/>
          <w:i w:val="0"/>
          <w:iCs w:val="0"/>
          <w:sz w:val="24"/>
        </w:rPr>
        <w:t>energiegebruik</w:t>
      </w:r>
      <w:r w:rsidRPr="00E86528">
        <w:rPr>
          <w:rStyle w:val="Nadruk"/>
          <w:rFonts w:ascii="Times New Roman" w:hAnsi="Times New Roman"/>
          <w:i w:val="0"/>
          <w:iCs w:val="0"/>
          <w:sz w:val="24"/>
        </w:rPr>
        <w:t>, om gezamenlijk te voldoen aan dit doel. Voor Nederland komt dit respectievelijk neer op 1935 PJ en 1609</w:t>
      </w:r>
      <w:r w:rsidRPr="00E86528" w:rsidR="29643C98">
        <w:rPr>
          <w:rStyle w:val="Nadruk"/>
          <w:rFonts w:ascii="Times New Roman" w:hAnsi="Times New Roman"/>
          <w:i w:val="0"/>
          <w:iCs w:val="0"/>
          <w:sz w:val="24"/>
        </w:rPr>
        <w:t xml:space="preserve"> </w:t>
      </w:r>
      <w:r w:rsidRPr="00E86528">
        <w:rPr>
          <w:rStyle w:val="Nadruk"/>
          <w:rFonts w:ascii="Times New Roman" w:hAnsi="Times New Roman"/>
          <w:i w:val="0"/>
          <w:iCs w:val="0"/>
          <w:sz w:val="24"/>
        </w:rPr>
        <w:t xml:space="preserve">PJ. </w:t>
      </w:r>
      <w:r w:rsidRPr="00E86528" w:rsidR="477F5C8E">
        <w:rPr>
          <w:rStyle w:val="Nadruk"/>
          <w:rFonts w:ascii="Times New Roman" w:hAnsi="Times New Roman"/>
          <w:i w:val="0"/>
          <w:iCs w:val="0"/>
          <w:sz w:val="24"/>
        </w:rPr>
        <w:t xml:space="preserve">Deze </w:t>
      </w:r>
      <w:r w:rsidRPr="00E86528" w:rsidR="463DDED3">
        <w:rPr>
          <w:rStyle w:val="Nadruk"/>
          <w:rFonts w:ascii="Times New Roman" w:hAnsi="Times New Roman"/>
          <w:i w:val="0"/>
          <w:iCs w:val="0"/>
          <w:sz w:val="24"/>
        </w:rPr>
        <w:t>doel</w:t>
      </w:r>
      <w:r w:rsidRPr="00E86528" w:rsidR="477F5C8E">
        <w:rPr>
          <w:rStyle w:val="Nadruk"/>
          <w:rFonts w:ascii="Times New Roman" w:hAnsi="Times New Roman"/>
          <w:i w:val="0"/>
          <w:iCs w:val="0"/>
          <w:sz w:val="24"/>
        </w:rPr>
        <w:t>en zijn</w:t>
      </w:r>
      <w:r w:rsidRPr="00E86528" w:rsidR="463DDED3">
        <w:rPr>
          <w:rStyle w:val="Nadruk"/>
          <w:rFonts w:ascii="Times New Roman" w:hAnsi="Times New Roman"/>
          <w:i w:val="0"/>
          <w:iCs w:val="0"/>
          <w:sz w:val="24"/>
        </w:rPr>
        <w:t xml:space="preserve"> opgenomen</w:t>
      </w:r>
      <w:r w:rsidRPr="00E86528" w:rsidR="3E803F49">
        <w:rPr>
          <w:rStyle w:val="Nadruk"/>
          <w:rFonts w:ascii="Times New Roman" w:hAnsi="Times New Roman"/>
          <w:i w:val="0"/>
          <w:iCs w:val="0"/>
          <w:sz w:val="24"/>
        </w:rPr>
        <w:t xml:space="preserve"> in het INEK.</w:t>
      </w:r>
    </w:p>
    <w:p w:rsidRPr="00E86528" w:rsidR="00FB43A7" w:rsidP="007A30F5" w:rsidRDefault="00FB43A7" w14:paraId="270CA12F" w14:textId="77777777">
      <w:pPr>
        <w:spacing w:line="240" w:lineRule="auto"/>
        <w:rPr>
          <w:rStyle w:val="Nadruk"/>
          <w:rFonts w:ascii="Times New Roman" w:hAnsi="Times New Roman"/>
          <w:i w:val="0"/>
          <w:iCs w:val="0"/>
          <w:sz w:val="24"/>
        </w:rPr>
      </w:pPr>
    </w:p>
    <w:p w:rsidRPr="00E86528" w:rsidR="00FB43A7" w:rsidP="007A30F5" w:rsidRDefault="5D236467" w14:paraId="2A90552D" w14:textId="098E395D">
      <w:pPr>
        <w:spacing w:line="240" w:lineRule="auto"/>
        <w:rPr>
          <w:rStyle w:val="Nadruk"/>
          <w:rFonts w:ascii="Times New Roman" w:hAnsi="Times New Roman"/>
          <w:i w:val="0"/>
          <w:iCs w:val="0"/>
          <w:sz w:val="24"/>
        </w:rPr>
      </w:pPr>
      <w:r w:rsidRPr="00E86528">
        <w:rPr>
          <w:rStyle w:val="Nadruk"/>
          <w:rFonts w:ascii="Times New Roman" w:hAnsi="Times New Roman"/>
          <w:i w:val="0"/>
          <w:iCs w:val="0"/>
          <w:sz w:val="24"/>
        </w:rPr>
        <w:t>In de klimaat- en energieverkenning 202</w:t>
      </w:r>
      <w:r w:rsidRPr="00E86528" w:rsidR="00600ABF">
        <w:rPr>
          <w:rStyle w:val="Nadruk"/>
          <w:rFonts w:ascii="Times New Roman" w:hAnsi="Times New Roman"/>
          <w:i w:val="0"/>
          <w:iCs w:val="0"/>
          <w:sz w:val="24"/>
        </w:rPr>
        <w:t>5</w:t>
      </w:r>
      <w:r w:rsidRPr="00E86528">
        <w:rPr>
          <w:rStyle w:val="Nadruk"/>
          <w:rFonts w:ascii="Times New Roman" w:hAnsi="Times New Roman"/>
          <w:i w:val="0"/>
          <w:iCs w:val="0"/>
          <w:sz w:val="24"/>
        </w:rPr>
        <w:t xml:space="preserve"> (hierna: KEV)</w:t>
      </w:r>
      <w:r w:rsidRPr="00E86528" w:rsidR="00FB43A7">
        <w:rPr>
          <w:rStyle w:val="Voetnootmarkering"/>
          <w:rFonts w:ascii="Times New Roman" w:hAnsi="Times New Roman"/>
          <w:sz w:val="24"/>
        </w:rPr>
        <w:footnoteReference w:id="33"/>
      </w:r>
      <w:r w:rsidRPr="00E86528">
        <w:rPr>
          <w:rStyle w:val="Nadruk"/>
          <w:rFonts w:ascii="Times New Roman" w:hAnsi="Times New Roman"/>
          <w:i w:val="0"/>
          <w:iCs w:val="0"/>
          <w:sz w:val="24"/>
        </w:rPr>
        <w:t xml:space="preserve"> heeft het Planbureau voor de Leefomgeving (hierna: PBL) gekeken naar de haalbaarheid van het hoofddoel voor Nederland. Het primaire doel ligt buiten de </w:t>
      </w:r>
      <w:r w:rsidRPr="00E86528" w:rsidR="00643E4A">
        <w:rPr>
          <w:rStyle w:val="Nadruk"/>
          <w:rFonts w:ascii="Times New Roman" w:hAnsi="Times New Roman"/>
          <w:i w:val="0"/>
          <w:iCs w:val="0"/>
          <w:sz w:val="24"/>
        </w:rPr>
        <w:t xml:space="preserve">geraamde </w:t>
      </w:r>
      <w:r w:rsidRPr="00E86528">
        <w:rPr>
          <w:rStyle w:val="Nadruk"/>
          <w:rFonts w:ascii="Times New Roman" w:hAnsi="Times New Roman"/>
          <w:i w:val="0"/>
          <w:iCs w:val="0"/>
          <w:sz w:val="24"/>
        </w:rPr>
        <w:t xml:space="preserve">bandbreedte. Als alles </w:t>
      </w:r>
      <w:r w:rsidRPr="00E86528" w:rsidR="0A1FF299">
        <w:rPr>
          <w:rStyle w:val="Nadruk"/>
          <w:rFonts w:ascii="Times New Roman" w:hAnsi="Times New Roman"/>
          <w:i w:val="0"/>
          <w:iCs w:val="0"/>
          <w:sz w:val="24"/>
        </w:rPr>
        <w:t>meezit</w:t>
      </w:r>
      <w:r w:rsidRPr="00E86528">
        <w:rPr>
          <w:rStyle w:val="Nadruk"/>
          <w:rFonts w:ascii="Times New Roman" w:hAnsi="Times New Roman"/>
          <w:i w:val="0"/>
          <w:iCs w:val="0"/>
          <w:sz w:val="24"/>
        </w:rPr>
        <w:t xml:space="preserve"> (bijvoorbeeld wanneer de winters relatief warm zijn) en al het aangekondigd beleid wordt uitgevoerd</w:t>
      </w:r>
      <w:r w:rsidRPr="00E86528" w:rsidR="6BA0D768">
        <w:rPr>
          <w:rStyle w:val="Nadruk"/>
          <w:rFonts w:ascii="Times New Roman" w:hAnsi="Times New Roman"/>
          <w:i w:val="0"/>
          <w:iCs w:val="0"/>
          <w:sz w:val="24"/>
        </w:rPr>
        <w:t>,</w:t>
      </w:r>
      <w:r w:rsidRPr="00E86528" w:rsidR="00893AE1">
        <w:rPr>
          <w:rStyle w:val="Nadruk"/>
          <w:rFonts w:ascii="Times New Roman" w:hAnsi="Times New Roman"/>
          <w:i w:val="0"/>
          <w:iCs w:val="0"/>
          <w:sz w:val="24"/>
        </w:rPr>
        <w:t xml:space="preserve"> </w:t>
      </w:r>
      <w:r w:rsidRPr="00E86528">
        <w:rPr>
          <w:rStyle w:val="Nadruk"/>
          <w:rFonts w:ascii="Times New Roman" w:hAnsi="Times New Roman"/>
          <w:i w:val="0"/>
          <w:iCs w:val="0"/>
          <w:sz w:val="24"/>
        </w:rPr>
        <w:t>ligt het finale doel binnen de bandbreedte</w:t>
      </w:r>
      <w:r w:rsidRPr="00E86528" w:rsidR="6F904908">
        <w:rPr>
          <w:rStyle w:val="Nadruk"/>
          <w:rFonts w:ascii="Times New Roman" w:hAnsi="Times New Roman"/>
          <w:i w:val="0"/>
          <w:iCs w:val="0"/>
          <w:sz w:val="24"/>
        </w:rPr>
        <w:t>, maar deze kans wordt laag ingeschat</w:t>
      </w:r>
      <w:r w:rsidRPr="00E86528">
        <w:rPr>
          <w:rStyle w:val="Nadruk"/>
          <w:rFonts w:ascii="Times New Roman" w:hAnsi="Times New Roman"/>
          <w:i w:val="0"/>
          <w:iCs w:val="0"/>
          <w:sz w:val="24"/>
        </w:rPr>
        <w:t>. Om zekerheid te creëren dat het finale doel behaald wordt</w:t>
      </w:r>
      <w:r w:rsidRPr="00E86528" w:rsidR="009324D6">
        <w:rPr>
          <w:rStyle w:val="Nadruk"/>
          <w:rFonts w:ascii="Times New Roman" w:hAnsi="Times New Roman"/>
          <w:i w:val="0"/>
          <w:iCs w:val="0"/>
          <w:sz w:val="24"/>
        </w:rPr>
        <w:t>,</w:t>
      </w:r>
      <w:r w:rsidRPr="00E86528">
        <w:rPr>
          <w:rStyle w:val="Nadruk"/>
          <w:rFonts w:ascii="Times New Roman" w:hAnsi="Times New Roman"/>
          <w:i w:val="0"/>
          <w:iCs w:val="0"/>
          <w:sz w:val="24"/>
        </w:rPr>
        <w:t xml:space="preserve"> is extra beleidsinzet op energiebesparing nodig.</w:t>
      </w:r>
    </w:p>
    <w:p w:rsidRPr="00E86528" w:rsidR="0033178A" w:rsidP="00AF0EBF" w:rsidRDefault="0033178A" w14:paraId="4BDDB1B5" w14:textId="77777777">
      <w:pPr>
        <w:tabs>
          <w:tab w:val="left" w:pos="360"/>
          <w:tab w:val="left" w:pos="2160"/>
          <w:tab w:val="left" w:pos="4320"/>
          <w:tab w:val="left" w:pos="6480"/>
        </w:tabs>
        <w:rPr>
          <w:rFonts w:ascii="Times New Roman" w:hAnsi="Times New Roman"/>
          <w:sz w:val="24"/>
        </w:rPr>
      </w:pPr>
    </w:p>
    <w:p w:rsidRPr="00E86528" w:rsidR="0033178A" w:rsidP="0033178A" w:rsidRDefault="0033178A" w14:paraId="54E3114A" w14:textId="5FDC98BF">
      <w:pPr>
        <w:tabs>
          <w:tab w:val="left" w:pos="360"/>
          <w:tab w:val="left" w:pos="2160"/>
          <w:tab w:val="left" w:pos="4320"/>
          <w:tab w:val="left" w:pos="6480"/>
        </w:tabs>
        <w:rPr>
          <w:rFonts w:ascii="Times New Roman" w:hAnsi="Times New Roman"/>
          <w:sz w:val="24"/>
        </w:rPr>
      </w:pPr>
      <w:r w:rsidRPr="00E86528">
        <w:rPr>
          <w:rFonts w:ascii="Times New Roman" w:hAnsi="Times New Roman"/>
          <w:sz w:val="24"/>
        </w:rPr>
        <w:t>Het onderhavige wetsvoorstel voorziet deels in de invulling van deze extra beleidsinzet. Het wetsvoorstel was immers niet opgenomen in de berekeningen van de KEV. De verschillende artikelen uit de richtlijn, die aparte energiebesparingsdoelen behelzen, zullen de hoofddoelen voor primair en finaal energiegebruik onder artikel 4 van de richtlijn dichter binnen bereik brengen. Implementatie van de richtlijn in 2026 middels onderhavig wetsvoorstel zal daarmee tijdig bijdragen aan het doelbereik op de primaire en finale energiebesparingsdoelen die gelden voor 2030.</w:t>
      </w:r>
      <w:r w:rsidRPr="00E86528" w:rsidR="005869CC">
        <w:rPr>
          <w:rFonts w:ascii="Times New Roman" w:hAnsi="Times New Roman"/>
          <w:sz w:val="24"/>
        </w:rPr>
        <w:t xml:space="preserve"> </w:t>
      </w:r>
      <w:bookmarkStart w:name="_Hlk213946029" w:id="20"/>
      <w:r w:rsidRPr="00E86528" w:rsidR="005869CC">
        <w:rPr>
          <w:rFonts w:ascii="Times New Roman" w:hAnsi="Times New Roman"/>
          <w:sz w:val="24"/>
        </w:rPr>
        <w:t>Hieronder zal de implementatie van een aantal artikelen en de effecten daarvan op het bereiken van de hoofddoelen kort worden toegelicht.</w:t>
      </w:r>
    </w:p>
    <w:bookmarkEnd w:id="20"/>
    <w:p w:rsidRPr="00E86528" w:rsidR="0033178A" w:rsidP="0033178A" w:rsidRDefault="0033178A" w14:paraId="261B2511" w14:textId="77777777">
      <w:pPr>
        <w:tabs>
          <w:tab w:val="left" w:pos="360"/>
          <w:tab w:val="left" w:pos="2160"/>
          <w:tab w:val="left" w:pos="4320"/>
          <w:tab w:val="left" w:pos="6480"/>
        </w:tabs>
        <w:rPr>
          <w:rFonts w:ascii="Times New Roman" w:hAnsi="Times New Roman"/>
          <w:sz w:val="24"/>
        </w:rPr>
      </w:pPr>
    </w:p>
    <w:p w:rsidRPr="00E86528" w:rsidR="0033178A" w:rsidP="0033178A" w:rsidRDefault="0033178A" w14:paraId="7A69C734" w14:textId="303B4DEC">
      <w:pPr>
        <w:tabs>
          <w:tab w:val="left" w:pos="360"/>
          <w:tab w:val="left" w:pos="2160"/>
          <w:tab w:val="left" w:pos="4320"/>
          <w:tab w:val="left" w:pos="6480"/>
        </w:tabs>
        <w:rPr>
          <w:rFonts w:ascii="Times New Roman" w:hAnsi="Times New Roman"/>
          <w:sz w:val="24"/>
        </w:rPr>
      </w:pPr>
      <w:r w:rsidRPr="00E86528">
        <w:rPr>
          <w:rFonts w:ascii="Times New Roman" w:hAnsi="Times New Roman"/>
          <w:sz w:val="24"/>
        </w:rPr>
        <w:t>De besparingen gerealiseerd onder de doelstelling van artikel 5 uit de richtlijn dragen bij aan de totale energiebesparing in Nederland. Wanneer overheidsinstanties gezamenlijk 1,9% per jaar aan finale energie besparen ten opzichte van 2021 dan zal dat oplopen tot een aanzienlijke cumulatieve besparing leiden in 2030. De bijbehorende rapportages over het energiegebruik van de overheidsinstanties hebben als doel de bewustwording verder te vergroten wat op zichzelf al tot besparing zal leiden.</w:t>
      </w:r>
    </w:p>
    <w:p w:rsidRPr="00E86528" w:rsidR="0033178A" w:rsidP="0033178A" w:rsidRDefault="0033178A" w14:paraId="470C016A" w14:textId="77777777">
      <w:pPr>
        <w:tabs>
          <w:tab w:val="left" w:pos="360"/>
          <w:tab w:val="left" w:pos="2160"/>
          <w:tab w:val="left" w:pos="4320"/>
          <w:tab w:val="left" w:pos="6480"/>
        </w:tabs>
        <w:rPr>
          <w:rFonts w:ascii="Times New Roman" w:hAnsi="Times New Roman"/>
          <w:sz w:val="24"/>
        </w:rPr>
      </w:pPr>
    </w:p>
    <w:p w:rsidRPr="00E86528" w:rsidR="0033178A" w:rsidP="0033178A" w:rsidRDefault="002C1C1C" w14:paraId="329F0C29" w14:textId="194C24D3">
      <w:pPr>
        <w:tabs>
          <w:tab w:val="left" w:pos="360"/>
          <w:tab w:val="left" w:pos="2160"/>
          <w:tab w:val="left" w:pos="4320"/>
          <w:tab w:val="left" w:pos="6480"/>
        </w:tabs>
        <w:rPr>
          <w:rFonts w:ascii="Times New Roman" w:hAnsi="Times New Roman"/>
          <w:sz w:val="24"/>
        </w:rPr>
      </w:pPr>
      <w:r w:rsidRPr="00E86528">
        <w:rPr>
          <w:rFonts w:ascii="Times New Roman" w:hAnsi="Times New Roman"/>
          <w:sz w:val="24"/>
        </w:rPr>
        <w:t xml:space="preserve">Het realiseren van de </w:t>
      </w:r>
      <w:r w:rsidRPr="00E86528" w:rsidR="0033178A">
        <w:rPr>
          <w:rFonts w:ascii="Times New Roman" w:hAnsi="Times New Roman"/>
          <w:sz w:val="24"/>
        </w:rPr>
        <w:t>renovatie</w:t>
      </w:r>
      <w:r w:rsidRPr="00E86528">
        <w:rPr>
          <w:rFonts w:ascii="Times New Roman" w:hAnsi="Times New Roman"/>
          <w:sz w:val="24"/>
        </w:rPr>
        <w:t>verplichting</w:t>
      </w:r>
      <w:r w:rsidRPr="00E86528" w:rsidR="000C7E80">
        <w:rPr>
          <w:rFonts w:ascii="Times New Roman" w:hAnsi="Times New Roman"/>
          <w:sz w:val="24"/>
        </w:rPr>
        <w:t>e</w:t>
      </w:r>
      <w:r w:rsidRPr="00E86528">
        <w:rPr>
          <w:rFonts w:ascii="Times New Roman" w:hAnsi="Times New Roman"/>
          <w:sz w:val="24"/>
        </w:rPr>
        <w:t xml:space="preserve">n </w:t>
      </w:r>
      <w:r w:rsidRPr="00E86528" w:rsidR="0033178A">
        <w:rPr>
          <w:rFonts w:ascii="Times New Roman" w:hAnsi="Times New Roman"/>
          <w:sz w:val="24"/>
        </w:rPr>
        <w:t>uit artikel 6 van de richtlijn dra</w:t>
      </w:r>
      <w:r w:rsidRPr="00E86528">
        <w:rPr>
          <w:rFonts w:ascii="Times New Roman" w:hAnsi="Times New Roman"/>
          <w:sz w:val="24"/>
        </w:rPr>
        <w:t>agt</w:t>
      </w:r>
      <w:r w:rsidRPr="00E86528" w:rsidR="0033178A">
        <w:rPr>
          <w:rFonts w:ascii="Times New Roman" w:hAnsi="Times New Roman"/>
          <w:sz w:val="24"/>
        </w:rPr>
        <w:t xml:space="preserve"> extra bij aan zowel de doelstelling van artikel 5, als aan de hoofddoelstelling.</w:t>
      </w:r>
    </w:p>
    <w:p w:rsidRPr="00E86528" w:rsidR="0033178A" w:rsidP="0033178A" w:rsidRDefault="0033178A" w14:paraId="1AA253C5" w14:textId="77777777">
      <w:pPr>
        <w:tabs>
          <w:tab w:val="left" w:pos="360"/>
          <w:tab w:val="left" w:pos="2160"/>
          <w:tab w:val="left" w:pos="4320"/>
          <w:tab w:val="left" w:pos="6480"/>
        </w:tabs>
        <w:rPr>
          <w:rFonts w:ascii="Times New Roman" w:hAnsi="Times New Roman"/>
          <w:sz w:val="24"/>
        </w:rPr>
      </w:pPr>
    </w:p>
    <w:p w:rsidRPr="00E86528" w:rsidR="0033178A" w:rsidP="0033178A" w:rsidRDefault="0033178A" w14:paraId="60745BFF" w14:textId="6E2925DB">
      <w:pPr>
        <w:tabs>
          <w:tab w:val="left" w:pos="360"/>
          <w:tab w:val="left" w:pos="2160"/>
          <w:tab w:val="left" w:pos="4320"/>
          <w:tab w:val="left" w:pos="6480"/>
        </w:tabs>
        <w:rPr>
          <w:rFonts w:ascii="Times New Roman" w:hAnsi="Times New Roman"/>
          <w:sz w:val="24"/>
        </w:rPr>
      </w:pPr>
      <w:r w:rsidRPr="00E86528">
        <w:rPr>
          <w:rFonts w:ascii="Times New Roman" w:hAnsi="Times New Roman"/>
          <w:sz w:val="24"/>
        </w:rPr>
        <w:t>De energiebeheersysteemverplichting uit artikel 11 van de richtlijn draagt bij aan energiebesparing bij ondernemingen in Nederland. Momenteel zijn er weinig ondernemingen die een energiebeheersysteem toepassen. Door de implementatie van het onderhavige wetsvoorstel zal dit aantal sterk toenemen. Uit onderzoek blijkt dat er een besparing verwacht kan worden van 4% in het eerste jaar dat een energiebeheersysteem wordt ingevoerd.</w:t>
      </w:r>
      <w:r w:rsidRPr="00E86528">
        <w:rPr>
          <w:rFonts w:ascii="Times New Roman" w:hAnsi="Times New Roman"/>
          <w:sz w:val="24"/>
          <w:vertAlign w:val="superscript"/>
        </w:rPr>
        <w:footnoteReference w:id="34"/>
      </w:r>
      <w:r w:rsidRPr="00E86528">
        <w:rPr>
          <w:rFonts w:ascii="Times New Roman" w:hAnsi="Times New Roman"/>
          <w:sz w:val="24"/>
        </w:rPr>
        <w:t xml:space="preserve"> Door de borging van regelmatige monitoring en evaluatie als onderdeel van het energiebeheersysteem zal deze besparing jaarlijks door blijven zetten. Aangezien de verplichting zal rusten op ondernemingen met een energiegebruik van meer dan 85 TJ gemiddeld over de afgelopen drie jaar, de grote energiegebruikers, is de verwachting dat bij deze grote energieverbruikers de besparing door de implementatie van dit artikel groot is.</w:t>
      </w:r>
    </w:p>
    <w:p w:rsidRPr="00E86528" w:rsidR="0033178A" w:rsidP="0033178A" w:rsidRDefault="0033178A" w14:paraId="6AFA1EA6" w14:textId="77777777">
      <w:pPr>
        <w:tabs>
          <w:tab w:val="left" w:pos="360"/>
          <w:tab w:val="left" w:pos="2160"/>
          <w:tab w:val="left" w:pos="4320"/>
          <w:tab w:val="left" w:pos="6480"/>
        </w:tabs>
        <w:rPr>
          <w:rFonts w:ascii="Times New Roman" w:hAnsi="Times New Roman"/>
          <w:sz w:val="24"/>
        </w:rPr>
      </w:pPr>
    </w:p>
    <w:p w:rsidRPr="00E86528" w:rsidR="0033178A" w:rsidP="0033178A" w:rsidRDefault="0033178A" w14:paraId="1876BE6B" w14:textId="77777777">
      <w:pPr>
        <w:tabs>
          <w:tab w:val="left" w:pos="360"/>
          <w:tab w:val="left" w:pos="2160"/>
          <w:tab w:val="left" w:pos="4320"/>
          <w:tab w:val="left" w:pos="6480"/>
        </w:tabs>
        <w:rPr>
          <w:rFonts w:ascii="Times New Roman" w:hAnsi="Times New Roman"/>
          <w:sz w:val="24"/>
        </w:rPr>
      </w:pPr>
      <w:r w:rsidRPr="00E86528">
        <w:rPr>
          <w:rFonts w:ascii="Times New Roman" w:hAnsi="Times New Roman"/>
          <w:sz w:val="24"/>
        </w:rPr>
        <w:t>De effecten van andere artikelen zoals het invoeren van het energie-efficiëntie-eerstbeginsel uit artikel 3 van de richtlijn of de aangescherpte regels voor aanbestedingen uit artikel 7 van de richtlijn zijn op dit moment nog moeilijk te kwantificeren. Dit ligt aan het feit dat het beginsel nieuw is en er nog niet wordt vastgelegd in welke mate dit reeds wordt toegepast. Ook is het niet bekend in hoeveel gevallen er door het beginsel in te voeren een andere beslissing zal worden genomen. Wel is de verwachting dat de aard van het beginsel, te weten energie-efficiënte opties vroeg in het proces te inventariseren, meer ruimte biedt binnen projecten om deze opties daadwerkelijk te implementeren.</w:t>
      </w:r>
    </w:p>
    <w:p w:rsidRPr="00E86528" w:rsidR="0033178A" w:rsidP="0033178A" w:rsidRDefault="0033178A" w14:paraId="1E73C8F1" w14:textId="77777777">
      <w:pPr>
        <w:tabs>
          <w:tab w:val="left" w:pos="360"/>
          <w:tab w:val="left" w:pos="2160"/>
          <w:tab w:val="left" w:pos="4320"/>
          <w:tab w:val="left" w:pos="6480"/>
        </w:tabs>
        <w:rPr>
          <w:rFonts w:ascii="Times New Roman" w:hAnsi="Times New Roman"/>
          <w:sz w:val="24"/>
        </w:rPr>
      </w:pPr>
    </w:p>
    <w:p w:rsidRPr="00E86528" w:rsidR="0033178A" w:rsidP="0033178A" w:rsidRDefault="0033178A" w14:paraId="5AF0969F" w14:textId="3B9E3B92">
      <w:pPr>
        <w:tabs>
          <w:tab w:val="left" w:pos="360"/>
          <w:tab w:val="left" w:pos="2160"/>
          <w:tab w:val="left" w:pos="4320"/>
          <w:tab w:val="left" w:pos="6480"/>
        </w:tabs>
        <w:rPr>
          <w:rFonts w:ascii="Times New Roman" w:hAnsi="Times New Roman"/>
          <w:sz w:val="24"/>
        </w:rPr>
      </w:pPr>
      <w:r w:rsidRPr="00E86528">
        <w:rPr>
          <w:rFonts w:ascii="Times New Roman" w:hAnsi="Times New Roman"/>
          <w:sz w:val="24"/>
        </w:rPr>
        <w:t>De extra beleidsinzet die nodig is voor het behalen van beide doelen zal daarnaast worden ingevuld door samen met de verschillende sectoren te kijken waar extra bespaard kan worden. Dit wordt geborgd door energiebesparing mee te wegen in de klimaat- en energiebesluitvorming en bij bestedingen uit het Klimaatfonds (Kamerstuk 30196, nr.</w:t>
      </w:r>
      <w:r w:rsidRPr="00E86528" w:rsidR="005869CC">
        <w:rPr>
          <w:rFonts w:ascii="Times New Roman" w:hAnsi="Times New Roman"/>
          <w:sz w:val="24"/>
        </w:rPr>
        <w:t xml:space="preserve"> </w:t>
      </w:r>
      <w:r w:rsidRPr="00E86528">
        <w:rPr>
          <w:rFonts w:ascii="Times New Roman" w:hAnsi="Times New Roman"/>
          <w:sz w:val="24"/>
        </w:rPr>
        <w:t>832 en Kamerstuk 30196, nr. 850). Dit biedt de mogelijkheid om inzet op energiebesparing in samenhang te bezien met andere beleidsdoelen zoals CO</w:t>
      </w:r>
      <w:r w:rsidRPr="00E86528">
        <w:rPr>
          <w:rFonts w:ascii="Times New Roman" w:hAnsi="Times New Roman"/>
          <w:sz w:val="24"/>
          <w:vertAlign w:val="subscript"/>
        </w:rPr>
        <w:t>2</w:t>
      </w:r>
      <w:r w:rsidRPr="00E86528">
        <w:rPr>
          <w:rFonts w:ascii="Times New Roman" w:hAnsi="Times New Roman"/>
          <w:sz w:val="24"/>
        </w:rPr>
        <w:t>-reductie en de internationale concurrentiepositie. Zodoende kan het onderling versterkende effect optimaal worden benut. Immers zullen, zolang de energievoorziening niet volledig verduurzaamd, energiebesparende maatregelen ook leiden tot CO</w:t>
      </w:r>
      <w:r w:rsidRPr="00E86528">
        <w:rPr>
          <w:rFonts w:ascii="Times New Roman" w:hAnsi="Times New Roman"/>
          <w:sz w:val="24"/>
          <w:vertAlign w:val="subscript"/>
        </w:rPr>
        <w:t>2</w:t>
      </w:r>
      <w:r w:rsidRPr="00E86528">
        <w:rPr>
          <w:rFonts w:ascii="Times New Roman" w:hAnsi="Times New Roman"/>
          <w:sz w:val="24"/>
        </w:rPr>
        <w:t>-reductie.</w:t>
      </w:r>
    </w:p>
    <w:p w:rsidRPr="00E86528" w:rsidR="0033178A" w:rsidP="0033178A" w:rsidRDefault="0033178A" w14:paraId="5ACF4021" w14:textId="77777777">
      <w:pPr>
        <w:tabs>
          <w:tab w:val="left" w:pos="360"/>
          <w:tab w:val="left" w:pos="2160"/>
          <w:tab w:val="left" w:pos="4320"/>
          <w:tab w:val="left" w:pos="6480"/>
        </w:tabs>
        <w:rPr>
          <w:rFonts w:ascii="Times New Roman" w:hAnsi="Times New Roman"/>
          <w:sz w:val="24"/>
        </w:rPr>
      </w:pPr>
    </w:p>
    <w:p w:rsidRPr="00E86528" w:rsidR="0033178A" w:rsidP="0033178A" w:rsidRDefault="0033178A" w14:paraId="5BDC212E" w14:textId="0C890B90">
      <w:pPr>
        <w:tabs>
          <w:tab w:val="left" w:pos="360"/>
          <w:tab w:val="left" w:pos="2160"/>
          <w:tab w:val="left" w:pos="4320"/>
          <w:tab w:val="left" w:pos="6480"/>
        </w:tabs>
        <w:rPr>
          <w:rFonts w:ascii="Times New Roman" w:hAnsi="Times New Roman"/>
          <w:sz w:val="24"/>
        </w:rPr>
      </w:pPr>
      <w:r w:rsidRPr="00E86528">
        <w:rPr>
          <w:rFonts w:ascii="Times New Roman" w:hAnsi="Times New Roman"/>
          <w:sz w:val="24"/>
        </w:rPr>
        <w:t>In 2025 heeft de gezamenlijke klimaat- en energiebesluitvorming voor de sector industrie bijvoorbeeld geleid tot extra middelen voor de subsidieregeling Demonstratie Energie- en Klimaatinnovatie (DEI+), waarmee bedrijven gestimuleerd worden technologie of innovaties in het productieproces te ontwikkelen die het energiegebruik of de CO</w:t>
      </w:r>
      <w:r w:rsidRPr="00E86528">
        <w:rPr>
          <w:rFonts w:ascii="Times New Roman" w:hAnsi="Times New Roman"/>
          <w:sz w:val="24"/>
          <w:vertAlign w:val="subscript"/>
        </w:rPr>
        <w:t>2</w:t>
      </w:r>
      <w:r w:rsidRPr="00E86528">
        <w:rPr>
          <w:rFonts w:ascii="Times New Roman" w:hAnsi="Times New Roman"/>
          <w:sz w:val="24"/>
        </w:rPr>
        <w:t>-uitstoot verminderen.</w:t>
      </w:r>
      <w:r w:rsidRPr="00E86528" w:rsidR="00CC5609">
        <w:rPr>
          <w:rFonts w:ascii="Times New Roman" w:hAnsi="Times New Roman"/>
          <w:sz w:val="24"/>
        </w:rPr>
        <w:t xml:space="preserve"> Een ander voorbeeld dat zorgt voor energiebesparing in de sector mobiliteit is de pseudo-eindheffing die vanaf 2027 enkel fossiel aangedreven door werkgevers ter beschikking gestelde auto’s, die ook privé en voor woon-werkverkeer gebruikt worden, fiscaal normeert</w:t>
      </w:r>
      <w:r w:rsidRPr="00E86528">
        <w:rPr>
          <w:rFonts w:ascii="Times New Roman" w:hAnsi="Times New Roman"/>
          <w:sz w:val="24"/>
        </w:rPr>
        <w:t>. Ook is er in deze besluitvormingsronde gekozen om te investeren in het verbeteren van de randvoorwaarden die noodzakelijk zijn voor de klimaat- en energiemaatregelen. Deze inzet zorgt ervoor dat maatregelen waartoe reeds is besloten een eerder en bovendien een groter effect zullen hebben.</w:t>
      </w:r>
    </w:p>
    <w:p w:rsidRPr="00E86528" w:rsidR="0033178A" w:rsidP="0033178A" w:rsidRDefault="0033178A" w14:paraId="26F1D0D5" w14:textId="77777777">
      <w:pPr>
        <w:tabs>
          <w:tab w:val="left" w:pos="360"/>
          <w:tab w:val="left" w:pos="2160"/>
          <w:tab w:val="left" w:pos="4320"/>
          <w:tab w:val="left" w:pos="6480"/>
        </w:tabs>
        <w:rPr>
          <w:rFonts w:ascii="Times New Roman" w:hAnsi="Times New Roman"/>
          <w:sz w:val="24"/>
        </w:rPr>
      </w:pPr>
    </w:p>
    <w:p w:rsidRPr="00E86528" w:rsidR="0033178A" w:rsidP="0033178A" w:rsidRDefault="0033178A" w14:paraId="25E53D2B" w14:textId="77777777">
      <w:pPr>
        <w:tabs>
          <w:tab w:val="left" w:pos="360"/>
          <w:tab w:val="left" w:pos="2160"/>
          <w:tab w:val="left" w:pos="4320"/>
          <w:tab w:val="left" w:pos="6480"/>
        </w:tabs>
        <w:rPr>
          <w:rFonts w:ascii="Times New Roman" w:hAnsi="Times New Roman"/>
          <w:sz w:val="24"/>
        </w:rPr>
      </w:pPr>
      <w:r w:rsidRPr="00E86528">
        <w:rPr>
          <w:rFonts w:ascii="Times New Roman" w:hAnsi="Times New Roman"/>
          <w:sz w:val="24"/>
        </w:rPr>
        <w:t>Door energiebesparing in de komende besluitvormingscycli mee te wegen, creëert het kabinet de benodigde randvoorwaarden om met aanvullende maatregelen het doel op energiebesparing binnen bereik te brengen. De onzekerheid met betrekking tot welke maatregelen er in komende besluitvormingsrondes zullen worden getroffen is een inherent component van het politieke besluitvormingsproces en de verschillende doelen die daarbij met elkaar worden afgewogen. Door de regelmaat in besluitvormingsmomenten, gevolgd door monitoring, kan op basis van actuele informatie over de voortgang bijgestuurd worden indien nodig.</w:t>
      </w:r>
    </w:p>
    <w:p w:rsidRPr="00E86528" w:rsidR="0033178A" w:rsidP="0033178A" w:rsidRDefault="0033178A" w14:paraId="3A5DDDD6" w14:textId="77777777">
      <w:pPr>
        <w:tabs>
          <w:tab w:val="left" w:pos="360"/>
          <w:tab w:val="left" w:pos="2160"/>
          <w:tab w:val="left" w:pos="4320"/>
          <w:tab w:val="left" w:pos="6480"/>
        </w:tabs>
        <w:rPr>
          <w:rFonts w:ascii="Times New Roman" w:hAnsi="Times New Roman"/>
          <w:i/>
          <w:iCs/>
          <w:sz w:val="24"/>
        </w:rPr>
      </w:pPr>
    </w:p>
    <w:p w:rsidRPr="00E86528" w:rsidR="00D57165" w:rsidP="0033178A" w:rsidRDefault="00D57165" w14:paraId="727B45B9" w14:textId="27065E56">
      <w:pPr>
        <w:tabs>
          <w:tab w:val="left" w:pos="360"/>
          <w:tab w:val="left" w:pos="2160"/>
          <w:tab w:val="left" w:pos="4320"/>
          <w:tab w:val="left" w:pos="6480"/>
        </w:tabs>
        <w:rPr>
          <w:rFonts w:ascii="Times New Roman" w:hAnsi="Times New Roman"/>
          <w:sz w:val="24"/>
        </w:rPr>
      </w:pPr>
      <w:r w:rsidRPr="00E86528">
        <w:rPr>
          <w:rFonts w:ascii="Times New Roman" w:hAnsi="Times New Roman"/>
          <w:i/>
          <w:iCs/>
          <w:sz w:val="24"/>
        </w:rPr>
        <w:t>4.</w:t>
      </w:r>
      <w:r w:rsidRPr="00E86528" w:rsidR="001A6DE3">
        <w:rPr>
          <w:rFonts w:ascii="Times New Roman" w:hAnsi="Times New Roman"/>
          <w:i/>
          <w:iCs/>
          <w:sz w:val="24"/>
        </w:rPr>
        <w:t>2</w:t>
      </w:r>
      <w:r w:rsidRPr="00E86528">
        <w:rPr>
          <w:rFonts w:ascii="Times New Roman" w:hAnsi="Times New Roman"/>
          <w:i/>
          <w:iCs/>
          <w:sz w:val="24"/>
        </w:rPr>
        <w:t xml:space="preserve"> Artikel 6</w:t>
      </w:r>
      <w:r w:rsidRPr="00E86528" w:rsidR="00756589">
        <w:rPr>
          <w:rFonts w:ascii="Times New Roman" w:hAnsi="Times New Roman"/>
          <w:i/>
          <w:iCs/>
          <w:sz w:val="24"/>
        </w:rPr>
        <w:t>:</w:t>
      </w:r>
      <w:r w:rsidRPr="00E86528">
        <w:rPr>
          <w:rFonts w:ascii="Times New Roman" w:hAnsi="Times New Roman"/>
          <w:i/>
          <w:iCs/>
          <w:sz w:val="24"/>
        </w:rPr>
        <w:t xml:space="preserve"> Renovatieverplichting </w:t>
      </w:r>
      <w:r w:rsidRPr="00E86528" w:rsidR="00DC4882">
        <w:rPr>
          <w:rFonts w:ascii="Times New Roman" w:hAnsi="Times New Roman"/>
          <w:i/>
          <w:iCs/>
          <w:sz w:val="24"/>
        </w:rPr>
        <w:t xml:space="preserve">gebouwen </w:t>
      </w:r>
      <w:r w:rsidRPr="00E86528">
        <w:rPr>
          <w:rFonts w:ascii="Times New Roman" w:hAnsi="Times New Roman"/>
          <w:i/>
          <w:iCs/>
          <w:sz w:val="24"/>
        </w:rPr>
        <w:t>overheidsinstanties</w:t>
      </w:r>
    </w:p>
    <w:p w:rsidRPr="00E86528" w:rsidR="00F26A02" w:rsidP="00F26A02" w:rsidRDefault="00F26A02" w14:paraId="0B8406B6" w14:textId="2DEE95B1">
      <w:pPr>
        <w:rPr>
          <w:rFonts w:ascii="Times New Roman" w:hAnsi="Times New Roman"/>
          <w:sz w:val="24"/>
        </w:rPr>
      </w:pPr>
      <w:r w:rsidRPr="00E86528">
        <w:rPr>
          <w:rFonts w:ascii="Times New Roman" w:hAnsi="Times New Roman"/>
          <w:sz w:val="24"/>
        </w:rPr>
        <w:t xml:space="preserve">Implementatie van artikel 6 van de </w:t>
      </w:r>
      <w:r w:rsidRPr="00E86528" w:rsidR="00776563">
        <w:rPr>
          <w:rFonts w:ascii="Times New Roman" w:hAnsi="Times New Roman"/>
          <w:sz w:val="24"/>
        </w:rPr>
        <w:t xml:space="preserve">richtlijn </w:t>
      </w:r>
      <w:r w:rsidRPr="00E86528">
        <w:rPr>
          <w:rFonts w:ascii="Times New Roman" w:hAnsi="Times New Roman"/>
          <w:sz w:val="24"/>
        </w:rPr>
        <w:t xml:space="preserve">vindt plaats via verschillende bestaande en nog in ontwikkeling zijnde beleidsmatige maatregelen gericht op </w:t>
      </w:r>
      <w:r w:rsidRPr="00E86528" w:rsidR="00776563">
        <w:rPr>
          <w:rFonts w:ascii="Times New Roman" w:hAnsi="Times New Roman"/>
          <w:sz w:val="24"/>
        </w:rPr>
        <w:t xml:space="preserve">de </w:t>
      </w:r>
      <w:r w:rsidRPr="00E86528">
        <w:rPr>
          <w:rFonts w:ascii="Times New Roman" w:hAnsi="Times New Roman"/>
          <w:sz w:val="24"/>
        </w:rPr>
        <w:t xml:space="preserve">verduurzaming van gebouwen. Deze </w:t>
      </w:r>
      <w:r w:rsidRPr="00E86528" w:rsidR="00776563">
        <w:rPr>
          <w:rFonts w:ascii="Times New Roman" w:hAnsi="Times New Roman"/>
          <w:sz w:val="24"/>
        </w:rPr>
        <w:t xml:space="preserve">maatregelen </w:t>
      </w:r>
      <w:r w:rsidRPr="00E86528">
        <w:rPr>
          <w:rFonts w:ascii="Times New Roman" w:hAnsi="Times New Roman"/>
          <w:sz w:val="24"/>
        </w:rPr>
        <w:t>worden gebundeld in een beleidsprogramma waarbij overheidsinstanties de mogelijkheid wordt gegeven de eis om bestaande gebouwen te renoveren naar bijna-energieneutrale (</w:t>
      </w:r>
      <w:r w:rsidRPr="00E86528" w:rsidR="00776563">
        <w:rPr>
          <w:rFonts w:ascii="Times New Roman" w:hAnsi="Times New Roman"/>
          <w:sz w:val="24"/>
        </w:rPr>
        <w:t xml:space="preserve">ook wel: </w:t>
      </w:r>
      <w:r w:rsidRPr="00E86528">
        <w:rPr>
          <w:rFonts w:ascii="Times New Roman" w:hAnsi="Times New Roman"/>
          <w:sz w:val="24"/>
        </w:rPr>
        <w:t>BENG) of emissievrije (</w:t>
      </w:r>
      <w:r w:rsidRPr="00E86528" w:rsidR="00776563">
        <w:rPr>
          <w:rFonts w:ascii="Times New Roman" w:hAnsi="Times New Roman"/>
          <w:sz w:val="24"/>
        </w:rPr>
        <w:t>ook wel:</w:t>
      </w:r>
      <w:r w:rsidRPr="00E86528" w:rsidR="00FB2FC7">
        <w:rPr>
          <w:rFonts w:ascii="Times New Roman" w:hAnsi="Times New Roman"/>
          <w:sz w:val="24"/>
        </w:rPr>
        <w:t xml:space="preserve"> </w:t>
      </w:r>
      <w:r w:rsidRPr="00E86528">
        <w:rPr>
          <w:rFonts w:ascii="Times New Roman" w:hAnsi="Times New Roman"/>
          <w:sz w:val="24"/>
        </w:rPr>
        <w:t>ZEB) gebouwen in te vullen op natuurlijke momenten die pas</w:t>
      </w:r>
      <w:r w:rsidRPr="00E86528" w:rsidR="00776563">
        <w:rPr>
          <w:rFonts w:ascii="Times New Roman" w:hAnsi="Times New Roman"/>
          <w:sz w:val="24"/>
        </w:rPr>
        <w:t>sen</w:t>
      </w:r>
      <w:r w:rsidRPr="00E86528">
        <w:rPr>
          <w:rFonts w:ascii="Times New Roman" w:hAnsi="Times New Roman"/>
          <w:sz w:val="24"/>
        </w:rPr>
        <w:t xml:space="preserve"> bij hun gebouwportefeuille. Deze beleidsinstrumenten dragen eraan bij dat jaarlijks 3% van het totale vloeroppervlak van gebouwen die eigendom zijn van overheidsinstanties wordt gerenoveerd tot minstens bijna-energieneutrale of emissievrije gebouwen.</w:t>
      </w:r>
    </w:p>
    <w:p w:rsidRPr="00E86528" w:rsidR="00F26A02" w:rsidP="00F26A02" w:rsidRDefault="00F26A02" w14:paraId="17F6D5F7" w14:textId="77777777">
      <w:pPr>
        <w:rPr>
          <w:rFonts w:ascii="Times New Roman" w:hAnsi="Times New Roman"/>
          <w:i/>
          <w:iCs/>
          <w:sz w:val="24"/>
        </w:rPr>
      </w:pPr>
    </w:p>
    <w:p w:rsidRPr="00E86528" w:rsidR="00F26A02" w:rsidP="00F26A02" w:rsidRDefault="00F26A02" w14:paraId="630236E0" w14:textId="34F18483">
      <w:pPr>
        <w:rPr>
          <w:rFonts w:ascii="Times New Roman" w:hAnsi="Times New Roman"/>
          <w:sz w:val="24"/>
        </w:rPr>
      </w:pPr>
      <w:r w:rsidRPr="00E86528">
        <w:rPr>
          <w:rFonts w:ascii="Times New Roman" w:hAnsi="Times New Roman"/>
          <w:i/>
          <w:iCs/>
          <w:sz w:val="24"/>
        </w:rPr>
        <w:lastRenderedPageBreak/>
        <w:t>4.2.1 Juridische borging</w:t>
      </w:r>
      <w:r w:rsidRPr="00E86528" w:rsidR="00DC4882">
        <w:rPr>
          <w:rFonts w:ascii="Times New Roman" w:hAnsi="Times New Roman"/>
          <w:i/>
          <w:iCs/>
          <w:sz w:val="24"/>
        </w:rPr>
        <w:t xml:space="preserve"> gebouweisen</w:t>
      </w:r>
      <w:r w:rsidRPr="00E86528">
        <w:rPr>
          <w:rFonts w:ascii="Times New Roman" w:hAnsi="Times New Roman"/>
          <w:i/>
          <w:iCs/>
          <w:sz w:val="24"/>
        </w:rPr>
        <w:t xml:space="preserve"> </w:t>
      </w:r>
      <w:r w:rsidRPr="00E86528">
        <w:rPr>
          <w:rFonts w:ascii="Times New Roman" w:hAnsi="Times New Roman"/>
          <w:i/>
          <w:iCs/>
          <w:sz w:val="24"/>
        </w:rPr>
        <w:br/>
      </w:r>
      <w:r w:rsidRPr="00E86528">
        <w:rPr>
          <w:rFonts w:ascii="Times New Roman" w:hAnsi="Times New Roman"/>
          <w:sz w:val="24"/>
        </w:rPr>
        <w:t xml:space="preserve">Om te borgen dat de verschillende eisen met hetzelfde oogmerk die aan gebouwen worden gesteld op dezelfde plaats worden geregeld en </w:t>
      </w:r>
      <w:r w:rsidRPr="00E86528" w:rsidR="008E42AA">
        <w:rPr>
          <w:rFonts w:ascii="Times New Roman" w:hAnsi="Times New Roman"/>
          <w:sz w:val="24"/>
        </w:rPr>
        <w:t xml:space="preserve">om </w:t>
      </w:r>
      <w:r w:rsidRPr="00E86528">
        <w:rPr>
          <w:rFonts w:ascii="Times New Roman" w:hAnsi="Times New Roman"/>
          <w:sz w:val="24"/>
        </w:rPr>
        <w:t xml:space="preserve">duidelijkheid te bieden aan degenen tot wie </w:t>
      </w:r>
      <w:r w:rsidRPr="00E86528" w:rsidR="008E42AA">
        <w:rPr>
          <w:rFonts w:ascii="Times New Roman" w:hAnsi="Times New Roman"/>
          <w:sz w:val="24"/>
        </w:rPr>
        <w:t xml:space="preserve">de regels </w:t>
      </w:r>
      <w:r w:rsidRPr="00E86528">
        <w:rPr>
          <w:rFonts w:ascii="Times New Roman" w:hAnsi="Times New Roman"/>
          <w:sz w:val="24"/>
        </w:rPr>
        <w:t>zich richt</w:t>
      </w:r>
      <w:r w:rsidRPr="00E86528" w:rsidR="008E42AA">
        <w:rPr>
          <w:rFonts w:ascii="Times New Roman" w:hAnsi="Times New Roman"/>
          <w:sz w:val="24"/>
        </w:rPr>
        <w:t>en</w:t>
      </w:r>
      <w:r w:rsidRPr="00E86528">
        <w:rPr>
          <w:rFonts w:ascii="Times New Roman" w:hAnsi="Times New Roman"/>
          <w:sz w:val="24"/>
        </w:rPr>
        <w:t xml:space="preserve">, ligt het voor de hand om de norm vast te leggen </w:t>
      </w:r>
      <w:r w:rsidRPr="00E86528" w:rsidR="008E42AA">
        <w:rPr>
          <w:rFonts w:ascii="Times New Roman" w:hAnsi="Times New Roman"/>
          <w:sz w:val="24"/>
        </w:rPr>
        <w:t xml:space="preserve">in het stelsel van </w:t>
      </w:r>
      <w:r w:rsidRPr="00E86528">
        <w:rPr>
          <w:rFonts w:ascii="Times New Roman" w:hAnsi="Times New Roman"/>
          <w:sz w:val="24"/>
        </w:rPr>
        <w:t xml:space="preserve">de Omgevingswet. Het stelsel van de Omgevingswet is </w:t>
      </w:r>
      <w:r w:rsidRPr="00E86528" w:rsidR="008E42AA">
        <w:rPr>
          <w:rFonts w:ascii="Times New Roman" w:hAnsi="Times New Roman"/>
          <w:sz w:val="24"/>
        </w:rPr>
        <w:t xml:space="preserve">op 1 januari 2024 in werking getreden en bundelt </w:t>
      </w:r>
      <w:r w:rsidRPr="00E86528">
        <w:rPr>
          <w:rFonts w:ascii="Times New Roman" w:hAnsi="Times New Roman"/>
          <w:sz w:val="24"/>
        </w:rPr>
        <w:t>alle regelgeving op het terrein van de fysieke leefomgeving.</w:t>
      </w:r>
    </w:p>
    <w:p w:rsidRPr="00E86528" w:rsidR="00F26A02" w:rsidP="00F26A02" w:rsidRDefault="00F26A02" w14:paraId="2012712F" w14:textId="77777777">
      <w:pPr>
        <w:rPr>
          <w:rFonts w:ascii="Times New Roman" w:hAnsi="Times New Roman"/>
          <w:sz w:val="24"/>
        </w:rPr>
      </w:pPr>
    </w:p>
    <w:p w:rsidRPr="00E86528" w:rsidR="00F26A02" w:rsidP="00F26A02" w:rsidRDefault="00F26A02" w14:paraId="67002982" w14:textId="05263EC6">
      <w:pPr>
        <w:rPr>
          <w:rFonts w:ascii="Times New Roman" w:hAnsi="Times New Roman"/>
          <w:sz w:val="24"/>
        </w:rPr>
      </w:pPr>
      <w:r w:rsidRPr="00E86528">
        <w:rPr>
          <w:rFonts w:ascii="Times New Roman" w:hAnsi="Times New Roman"/>
          <w:sz w:val="24"/>
        </w:rPr>
        <w:t xml:space="preserve">In het kader van de implementatie van de </w:t>
      </w:r>
      <w:r w:rsidRPr="00E86528" w:rsidR="00AF0C45">
        <w:rPr>
          <w:rFonts w:ascii="Times New Roman" w:hAnsi="Times New Roman"/>
          <w:sz w:val="24"/>
        </w:rPr>
        <w:t xml:space="preserve">richtlijn (EU) 2024/1275 van het Europees Parlement en de Raad van 24 april 2024 betreffende de energieprestatie van gebouwen (herschikking) (hierna: </w:t>
      </w:r>
      <w:r w:rsidRPr="00E86528">
        <w:rPr>
          <w:rFonts w:ascii="Times New Roman" w:hAnsi="Times New Roman"/>
          <w:sz w:val="24"/>
        </w:rPr>
        <w:t>EPBD IV</w:t>
      </w:r>
      <w:r w:rsidRPr="00E86528" w:rsidR="00AF0C45">
        <w:rPr>
          <w:rFonts w:ascii="Times New Roman" w:hAnsi="Times New Roman"/>
          <w:sz w:val="24"/>
        </w:rPr>
        <w:t>)</w:t>
      </w:r>
      <w:r w:rsidRPr="00E86528">
        <w:rPr>
          <w:rFonts w:ascii="Times New Roman" w:hAnsi="Times New Roman"/>
          <w:sz w:val="24"/>
        </w:rPr>
        <w:t xml:space="preserve"> zal de ZEB-norm voor zowel nieuwbouw als bestaande bouw in 2025 worden uitgewerkt en uiterlijk in 2026 in het Besluit bouwwerken leefomgeving worden vastgelegd. Vanaf dat moment is er een Nederlandse eis betreffende de ZEB-norm waar in andere wet- of regelgeving naar verwezen z</w:t>
      </w:r>
      <w:r w:rsidRPr="00E86528" w:rsidR="008E42AA">
        <w:rPr>
          <w:rFonts w:ascii="Times New Roman" w:hAnsi="Times New Roman"/>
          <w:sz w:val="24"/>
        </w:rPr>
        <w:t>al</w:t>
      </w:r>
      <w:r w:rsidRPr="00E86528">
        <w:rPr>
          <w:rFonts w:ascii="Times New Roman" w:hAnsi="Times New Roman"/>
          <w:sz w:val="24"/>
        </w:rPr>
        <w:t xml:space="preserve"> kunnen worden. Totdat de ZEB-</w:t>
      </w:r>
      <w:r w:rsidRPr="00E86528" w:rsidR="008E42AA">
        <w:rPr>
          <w:rFonts w:ascii="Times New Roman" w:hAnsi="Times New Roman"/>
          <w:sz w:val="24"/>
        </w:rPr>
        <w:t>norm</w:t>
      </w:r>
      <w:r w:rsidRPr="00E86528">
        <w:rPr>
          <w:rFonts w:ascii="Times New Roman" w:hAnsi="Times New Roman"/>
          <w:sz w:val="24"/>
        </w:rPr>
        <w:t xml:space="preserve"> voor bestaande bouw is vastgesteld wordt gestuurd op de renovatiestandaard voor utiliteitsgebouwen. </w:t>
      </w:r>
      <w:r w:rsidRPr="00E86528" w:rsidR="00DC4882">
        <w:rPr>
          <w:rFonts w:ascii="Times New Roman" w:hAnsi="Times New Roman"/>
          <w:sz w:val="24"/>
        </w:rPr>
        <w:t>Bij het opstellen van de ZEB-norm is de technische en functionele haalbaarheid voor verschillende type gebouwen het uitgangspunt. Hierbij is ook bijzondere aandacht v</w:t>
      </w:r>
      <w:r w:rsidRPr="00E86528" w:rsidR="001A3CEA">
        <w:rPr>
          <w:rFonts w:ascii="Times New Roman" w:hAnsi="Times New Roman"/>
          <w:sz w:val="24"/>
        </w:rPr>
        <w:t xml:space="preserve">oor </w:t>
      </w:r>
      <w:r w:rsidRPr="00E86528" w:rsidR="00DC4882">
        <w:rPr>
          <w:rFonts w:ascii="Times New Roman" w:hAnsi="Times New Roman"/>
          <w:sz w:val="24"/>
        </w:rPr>
        <w:t xml:space="preserve">bijvoorbeeld </w:t>
      </w:r>
      <w:r w:rsidRPr="00E86528" w:rsidR="001A3CEA">
        <w:rPr>
          <w:rFonts w:ascii="Times New Roman" w:hAnsi="Times New Roman"/>
          <w:sz w:val="24"/>
        </w:rPr>
        <w:t>monumenten en bepaalde gebouwen van Defensie. Deze regels worden ter zijne</w:t>
      </w:r>
      <w:r w:rsidRPr="00E86528" w:rsidR="00DC4882">
        <w:rPr>
          <w:rFonts w:ascii="Times New Roman" w:hAnsi="Times New Roman"/>
          <w:sz w:val="24"/>
        </w:rPr>
        <w:t>r</w:t>
      </w:r>
      <w:r w:rsidRPr="00E86528" w:rsidR="001A3CEA">
        <w:rPr>
          <w:rFonts w:ascii="Times New Roman" w:hAnsi="Times New Roman"/>
          <w:sz w:val="24"/>
        </w:rPr>
        <w:t xml:space="preserve"> tijd ook vastgelegd in het Besluit bouw</w:t>
      </w:r>
      <w:r w:rsidRPr="00E86528" w:rsidR="00DC4882">
        <w:rPr>
          <w:rFonts w:ascii="Times New Roman" w:hAnsi="Times New Roman"/>
          <w:sz w:val="24"/>
        </w:rPr>
        <w:t>werken</w:t>
      </w:r>
      <w:r w:rsidRPr="00E86528" w:rsidR="001A3CEA">
        <w:rPr>
          <w:rFonts w:ascii="Times New Roman" w:hAnsi="Times New Roman"/>
          <w:sz w:val="24"/>
        </w:rPr>
        <w:t xml:space="preserve"> leefomgeving.</w:t>
      </w:r>
    </w:p>
    <w:p w:rsidRPr="00E86528" w:rsidR="00F26A02" w:rsidP="00F26A02" w:rsidRDefault="00F26A02" w14:paraId="222AB925" w14:textId="77777777">
      <w:pPr>
        <w:rPr>
          <w:rFonts w:ascii="Times New Roman" w:hAnsi="Times New Roman"/>
          <w:i/>
          <w:iCs/>
          <w:sz w:val="24"/>
        </w:rPr>
      </w:pPr>
    </w:p>
    <w:p w:rsidRPr="00E86528" w:rsidR="00F26A02" w:rsidP="00F26A02" w:rsidRDefault="00F26A02" w14:paraId="0C453CEB" w14:textId="30756DEE">
      <w:pPr>
        <w:rPr>
          <w:rFonts w:ascii="Times New Roman" w:hAnsi="Times New Roman"/>
          <w:sz w:val="24"/>
        </w:rPr>
      </w:pPr>
      <w:r w:rsidRPr="00E86528">
        <w:rPr>
          <w:rFonts w:ascii="Times New Roman" w:hAnsi="Times New Roman"/>
          <w:i/>
          <w:iCs/>
          <w:sz w:val="24"/>
        </w:rPr>
        <w:t>4.2.2 Stimuleren van bijdragen aan de renovatieverplichting door overheidsinstanties</w:t>
      </w:r>
      <w:r w:rsidRPr="00E86528">
        <w:rPr>
          <w:rFonts w:ascii="Times New Roman" w:hAnsi="Times New Roman"/>
          <w:i/>
          <w:iCs/>
          <w:sz w:val="24"/>
        </w:rPr>
        <w:br/>
      </w:r>
      <w:r w:rsidRPr="00E86528">
        <w:rPr>
          <w:rFonts w:ascii="Times New Roman" w:hAnsi="Times New Roman"/>
          <w:sz w:val="24"/>
        </w:rPr>
        <w:t>In Nederland wordt vergaande verduurzaming van gebouwen van overheidsinstanties naar de renovatiestandaard gestimuleerd.</w:t>
      </w:r>
      <w:r w:rsidRPr="00E86528" w:rsidR="008E42AA">
        <w:rPr>
          <w:rStyle w:val="Voetnootmarkering"/>
          <w:rFonts w:ascii="Times New Roman" w:hAnsi="Times New Roman"/>
          <w:sz w:val="24"/>
        </w:rPr>
        <w:footnoteReference w:id="35"/>
      </w:r>
      <w:r w:rsidRPr="00E86528">
        <w:rPr>
          <w:rFonts w:ascii="Times New Roman" w:hAnsi="Times New Roman"/>
          <w:sz w:val="24"/>
        </w:rPr>
        <w:t xml:space="preserve"> De renovatiestandaard komt overeen met energielabel A++ of A+++ (afhankelijk van de gebruiksfunctie van een gebouw onderwijs, sport, winkel, kantoor, etc.) wat samen gaat met een laag energiegebruik. Het is een vrijwillige standaard voor de gewenste energieprestatie van een gebouw in 2050.</w:t>
      </w:r>
    </w:p>
    <w:p w:rsidRPr="00E86528" w:rsidR="00F26A02" w:rsidP="00F26A02" w:rsidRDefault="00F26A02" w14:paraId="573EAAEF" w14:textId="40DEFA6E">
      <w:pPr>
        <w:autoSpaceDN w:val="0"/>
        <w:spacing w:line="240" w:lineRule="exact"/>
        <w:contextualSpacing/>
        <w:rPr>
          <w:rFonts w:ascii="Times New Roman" w:hAnsi="Times New Roman"/>
          <w:sz w:val="24"/>
        </w:rPr>
      </w:pPr>
      <w:r w:rsidRPr="00E86528">
        <w:rPr>
          <w:rFonts w:ascii="Times New Roman" w:hAnsi="Times New Roman"/>
          <w:sz w:val="24"/>
        </w:rPr>
        <w:t>Een belangrijk sturingsinstrument dat wordt ingezet is de subsidie voor duurzaam maatschappelijk vastgoed (DUMAVA-regeling).</w:t>
      </w:r>
      <w:r w:rsidRPr="00E86528" w:rsidR="008E42AA">
        <w:rPr>
          <w:rStyle w:val="Voetnootmarkering"/>
          <w:rFonts w:ascii="Times New Roman" w:hAnsi="Times New Roman"/>
          <w:sz w:val="24"/>
        </w:rPr>
        <w:footnoteReference w:id="36"/>
      </w:r>
      <w:r w:rsidRPr="00E86528">
        <w:rPr>
          <w:rFonts w:ascii="Times New Roman" w:hAnsi="Times New Roman"/>
          <w:sz w:val="24"/>
        </w:rPr>
        <w:t xml:space="preserve"> Vanaf 2024 worden projectaanvragen die leiden tot de renovatiestandaard gewaardeerd met een hoger subsidiepercentage.</w:t>
      </w:r>
      <w:r w:rsidRPr="00E86528" w:rsidR="008E42AA">
        <w:rPr>
          <w:rStyle w:val="Voetnootmarkering"/>
          <w:rFonts w:ascii="Times New Roman" w:hAnsi="Times New Roman"/>
          <w:sz w:val="24"/>
        </w:rPr>
        <w:footnoteReference w:id="37"/>
      </w:r>
    </w:p>
    <w:p w:rsidRPr="00E86528" w:rsidR="00F26A02" w:rsidP="0050429B" w:rsidRDefault="00F26A02" w14:paraId="4E3B8DA3" w14:textId="453A14B1">
      <w:pPr>
        <w:autoSpaceDN w:val="0"/>
        <w:spacing w:line="240" w:lineRule="exact"/>
        <w:contextualSpacing/>
        <w:rPr>
          <w:rFonts w:ascii="Times New Roman" w:hAnsi="Times New Roman"/>
          <w:sz w:val="24"/>
        </w:rPr>
      </w:pPr>
      <w:r w:rsidRPr="00E86528">
        <w:rPr>
          <w:rFonts w:ascii="Times New Roman" w:hAnsi="Times New Roman"/>
          <w:sz w:val="24"/>
        </w:rPr>
        <w:t xml:space="preserve">Voor het verduurzamen van het Rijksvastgoed is vanuit het Klimaatfonds circa € 370 miljoen beschikbaar gesteld. </w:t>
      </w:r>
      <w:bookmarkStart w:name="_Hlk181694677" w:id="21"/>
      <w:r w:rsidRPr="00E86528">
        <w:rPr>
          <w:rFonts w:ascii="Times New Roman" w:hAnsi="Times New Roman"/>
          <w:sz w:val="24"/>
        </w:rPr>
        <w:t>Daarnaast wordt de mogelijkheid onderzocht om eigenaren met een grote gebouwportefeuille via een portefeuilleaanpak de gelegenheid te bieden maatregelen in fasen uit te voeren.</w:t>
      </w:r>
      <w:bookmarkEnd w:id="21"/>
    </w:p>
    <w:p w:rsidRPr="00E86528" w:rsidR="00F26A02" w:rsidP="00F26A02" w:rsidRDefault="00F26A02" w14:paraId="5DB58599" w14:textId="77777777">
      <w:pPr>
        <w:pStyle w:val="Voetnoottekst"/>
        <w:rPr>
          <w:rFonts w:ascii="Times New Roman" w:hAnsi="Times New Roman"/>
          <w:bCs/>
          <w:sz w:val="24"/>
          <w:szCs w:val="24"/>
        </w:rPr>
      </w:pPr>
    </w:p>
    <w:p w:rsidRPr="00E86528" w:rsidR="00F26A02" w:rsidP="00845D56" w:rsidRDefault="00F26A02" w14:paraId="17D32131" w14:textId="45625BDF">
      <w:pPr>
        <w:pStyle w:val="Geenafstand"/>
        <w:spacing w:line="240" w:lineRule="atLeast"/>
        <w:rPr>
          <w:rFonts w:ascii="Times New Roman" w:hAnsi="Times New Roman"/>
          <w:sz w:val="24"/>
          <w:szCs w:val="24"/>
          <w:lang w:eastAsia="nl-NL"/>
        </w:rPr>
      </w:pPr>
      <w:r w:rsidRPr="00E86528">
        <w:rPr>
          <w:rFonts w:ascii="Times New Roman" w:hAnsi="Times New Roman"/>
          <w:sz w:val="24"/>
          <w:szCs w:val="24"/>
          <w:lang w:eastAsia="nl-NL"/>
        </w:rPr>
        <w:t>Verder wordt ingezet op het scheppen van</w:t>
      </w:r>
      <w:r w:rsidRPr="00E86528" w:rsidR="006B6418">
        <w:rPr>
          <w:rFonts w:ascii="Times New Roman" w:hAnsi="Times New Roman"/>
          <w:sz w:val="24"/>
          <w:szCs w:val="24"/>
          <w:lang w:eastAsia="nl-NL"/>
        </w:rPr>
        <w:t xml:space="preserve"> ondersteunend beleid ten aanzien de</w:t>
      </w:r>
      <w:r w:rsidRPr="00E86528">
        <w:rPr>
          <w:rFonts w:ascii="Times New Roman" w:hAnsi="Times New Roman"/>
          <w:sz w:val="24"/>
          <w:szCs w:val="24"/>
          <w:lang w:eastAsia="nl-NL"/>
        </w:rPr>
        <w:t xml:space="preserve"> randvoorwaarden die nodig zijn voor overheidsinstanties om te kunnen verduurzamen. Zo is er beleid gericht op o.a. ontzorging, communicatie, kennisontwikkeling en worden aanvullende beleidsmaatregelen uitgewerkt om belemmeringen in de financiering weg te nemen. Het verstrekken van dotaties aan bestaande landelijke fondsen (BNG Duurzaamheidsfonds en het Nationaal Restauratiefonds) en Regionale Energiefondsen moet </w:t>
      </w:r>
      <w:r w:rsidRPr="00E86528" w:rsidR="00B92D7C">
        <w:rPr>
          <w:rFonts w:ascii="Times New Roman" w:hAnsi="Times New Roman"/>
          <w:sz w:val="24"/>
          <w:szCs w:val="24"/>
          <w:lang w:eastAsia="nl-NL"/>
        </w:rPr>
        <w:t>ervoor zorgen dat maatschappelijk vastgoed gebruik kan maken van kleinere leningen.</w:t>
      </w:r>
    </w:p>
    <w:p w:rsidRPr="00E86528" w:rsidR="00F26A02" w:rsidP="00845D56" w:rsidRDefault="00F26A02" w14:paraId="19AD09C7" w14:textId="35AC3EF5">
      <w:pPr>
        <w:pStyle w:val="Geenafstand"/>
        <w:spacing w:line="240" w:lineRule="atLeast"/>
        <w:rPr>
          <w:rFonts w:ascii="Times New Roman" w:hAnsi="Times New Roman"/>
          <w:sz w:val="24"/>
          <w:szCs w:val="24"/>
          <w:lang w:eastAsia="nl-NL"/>
        </w:rPr>
      </w:pPr>
      <w:r w:rsidRPr="00E86528">
        <w:rPr>
          <w:rFonts w:ascii="Times New Roman" w:hAnsi="Times New Roman"/>
          <w:sz w:val="24"/>
          <w:szCs w:val="24"/>
          <w:lang w:eastAsia="nl-NL"/>
        </w:rPr>
        <w:t xml:space="preserve">Ook wordt gewerkt aan het opzetten van een Waarborgfonds </w:t>
      </w:r>
      <w:r w:rsidRPr="00E86528" w:rsidR="00B92D7C">
        <w:rPr>
          <w:rFonts w:ascii="Times New Roman" w:hAnsi="Times New Roman"/>
          <w:sz w:val="24"/>
          <w:szCs w:val="24"/>
          <w:lang w:eastAsia="nl-NL"/>
        </w:rPr>
        <w:t>voor het maatschappelijk vastgoed. Via het waarborgfonds kunnen eigenaren van maatschappelijk vastgoed tegen aantrekkelijke rentes middelen lenen bij financiers.</w:t>
      </w:r>
    </w:p>
    <w:p w:rsidRPr="00E86528" w:rsidR="00F26A02" w:rsidP="00845D56" w:rsidRDefault="00F26A02" w14:paraId="1E5CDAE1" w14:textId="77777777">
      <w:pPr>
        <w:pStyle w:val="Geenafstand"/>
        <w:spacing w:line="240" w:lineRule="atLeast"/>
        <w:rPr>
          <w:rFonts w:ascii="Times New Roman" w:hAnsi="Times New Roman"/>
          <w:sz w:val="24"/>
          <w:szCs w:val="24"/>
        </w:rPr>
      </w:pPr>
    </w:p>
    <w:p w:rsidRPr="00E86528" w:rsidR="00F26A02" w:rsidP="00845D56" w:rsidRDefault="00F26A02" w14:paraId="6B45BD6E" w14:textId="7AAFABB5">
      <w:pPr>
        <w:pStyle w:val="Geenafstand"/>
        <w:spacing w:line="240" w:lineRule="atLeast"/>
        <w:rPr>
          <w:rFonts w:ascii="Times New Roman" w:hAnsi="Times New Roman"/>
          <w:sz w:val="24"/>
          <w:szCs w:val="24"/>
          <w:lang w:eastAsia="nl-NL"/>
        </w:rPr>
      </w:pPr>
      <w:r w:rsidRPr="00E86528">
        <w:rPr>
          <w:rFonts w:ascii="Times New Roman" w:hAnsi="Times New Roman"/>
          <w:sz w:val="24"/>
          <w:szCs w:val="24"/>
          <w:lang w:eastAsia="nl-NL"/>
        </w:rPr>
        <w:t xml:space="preserve">Om een versnelling in de verduurzaming van de gebouwenvoorraad van overheidsinstanties te realiseren wordt vanaf 2025 een programmatische aanpak georganiseerd gericht op gemeenten. </w:t>
      </w:r>
      <w:r w:rsidRPr="00E86528">
        <w:rPr>
          <w:rFonts w:ascii="Times New Roman" w:hAnsi="Times New Roman"/>
          <w:sz w:val="24"/>
          <w:szCs w:val="24"/>
          <w:lang w:eastAsia="nl-NL"/>
        </w:rPr>
        <w:lastRenderedPageBreak/>
        <w:t>Deze aanpak voorziet in het bundelen van projecten en standaardisering van producten en processen, zodat de markt beter kan inspelen op de renovatieopgave van het maatschappelijk vastgoed.</w:t>
      </w:r>
    </w:p>
    <w:p w:rsidRPr="00E86528" w:rsidR="00F26A02" w:rsidP="00F26A02" w:rsidRDefault="00F26A02" w14:paraId="6D81210A" w14:textId="77777777">
      <w:pPr>
        <w:autoSpaceDN w:val="0"/>
        <w:spacing w:line="240" w:lineRule="exact"/>
        <w:contextualSpacing/>
        <w:rPr>
          <w:rFonts w:ascii="Times New Roman" w:hAnsi="Times New Roman"/>
          <w:sz w:val="24"/>
        </w:rPr>
      </w:pPr>
    </w:p>
    <w:p w:rsidRPr="00E86528" w:rsidR="0050429B" w:rsidP="006B6418" w:rsidRDefault="00F26A02" w14:paraId="05631E9C" w14:textId="77777777">
      <w:pPr>
        <w:autoSpaceDN w:val="0"/>
        <w:spacing w:line="240" w:lineRule="exact"/>
        <w:contextualSpacing/>
        <w:rPr>
          <w:rFonts w:ascii="Times New Roman" w:hAnsi="Times New Roman"/>
          <w:i/>
          <w:iCs/>
          <w:sz w:val="24"/>
        </w:rPr>
      </w:pPr>
      <w:r w:rsidRPr="00E86528">
        <w:rPr>
          <w:rFonts w:ascii="Times New Roman" w:hAnsi="Times New Roman"/>
          <w:i/>
          <w:iCs/>
          <w:sz w:val="24"/>
        </w:rPr>
        <w:t>4.2.3 Ondersteunende afspraken</w:t>
      </w:r>
    </w:p>
    <w:p w:rsidRPr="00E86528" w:rsidR="006B6418" w:rsidP="006B6418" w:rsidRDefault="00F26A02" w14:paraId="789AAADE" w14:textId="405B46E6">
      <w:pPr>
        <w:autoSpaceDN w:val="0"/>
        <w:spacing w:line="240" w:lineRule="exact"/>
        <w:contextualSpacing/>
        <w:rPr>
          <w:rFonts w:ascii="Times New Roman" w:hAnsi="Times New Roman"/>
          <w:sz w:val="24"/>
        </w:rPr>
      </w:pPr>
      <w:r w:rsidRPr="00E86528">
        <w:rPr>
          <w:rFonts w:ascii="Times New Roman" w:hAnsi="Times New Roman"/>
          <w:sz w:val="24"/>
        </w:rPr>
        <w:t>De maatschappelijk vastgoedsectoren bepalen in sectorale routekaarten de aanpak voor de verduurzaming van hun vastgoed. In de routekaarten staat hoe de sectoren toewerken naar het realiseren van de klimaatdoelstellingen voor 2030 en 2050. Er zijn twaalf sectorale routekaarten</w:t>
      </w:r>
      <w:r w:rsidRPr="00E86528">
        <w:rPr>
          <w:rFonts w:ascii="Times New Roman" w:hAnsi="Times New Roman"/>
          <w:sz w:val="24"/>
          <w:vertAlign w:val="superscript"/>
        </w:rPr>
        <w:footnoteReference w:id="38"/>
      </w:r>
      <w:r w:rsidRPr="00E86528">
        <w:rPr>
          <w:rFonts w:ascii="Times New Roman" w:hAnsi="Times New Roman"/>
          <w:sz w:val="24"/>
        </w:rPr>
        <w:t xml:space="preserve"> voor de verduurzaming van maatschappelijk vastgoed. Deze routekaarten worden medio 2025 geactualiseerd, waarbij ook de verplichtingen op grond van de </w:t>
      </w:r>
      <w:r w:rsidRPr="00E86528" w:rsidR="006B6418">
        <w:rPr>
          <w:rFonts w:ascii="Times New Roman" w:hAnsi="Times New Roman"/>
          <w:sz w:val="24"/>
        </w:rPr>
        <w:t xml:space="preserve">richtlijn </w:t>
      </w:r>
      <w:r w:rsidRPr="00E86528">
        <w:rPr>
          <w:rFonts w:ascii="Times New Roman" w:hAnsi="Times New Roman"/>
          <w:sz w:val="24"/>
        </w:rPr>
        <w:t>en de EPBD IV</w:t>
      </w:r>
      <w:r w:rsidRPr="00E86528">
        <w:rPr>
          <w:rStyle w:val="Voetnootmarkering"/>
          <w:rFonts w:ascii="Times New Roman" w:hAnsi="Times New Roman"/>
          <w:sz w:val="24"/>
        </w:rPr>
        <w:footnoteReference w:id="39"/>
      </w:r>
      <w:r w:rsidRPr="00E86528">
        <w:rPr>
          <w:rFonts w:ascii="Times New Roman" w:hAnsi="Times New Roman"/>
          <w:sz w:val="24"/>
        </w:rPr>
        <w:t xml:space="preserve"> worden meegenomen.</w:t>
      </w:r>
      <w:r w:rsidRPr="00E86528">
        <w:rPr>
          <w:rFonts w:ascii="Times New Roman" w:hAnsi="Times New Roman"/>
          <w:sz w:val="24"/>
        </w:rPr>
        <w:br/>
        <w:t>Daarnaast zal op bestuurlijk niveau commitment worden georganiseerd bij overheidsinstanties voor hun bijdrage aan de renovatieverplichting.</w:t>
      </w:r>
    </w:p>
    <w:p w:rsidRPr="00E86528" w:rsidR="006B6418" w:rsidP="006B6418" w:rsidRDefault="006B6418" w14:paraId="7B091F4F" w14:textId="77777777">
      <w:pPr>
        <w:autoSpaceDN w:val="0"/>
        <w:spacing w:line="240" w:lineRule="exact"/>
        <w:contextualSpacing/>
        <w:rPr>
          <w:rFonts w:ascii="Times New Roman" w:hAnsi="Times New Roman"/>
          <w:sz w:val="24"/>
        </w:rPr>
      </w:pPr>
    </w:p>
    <w:p w:rsidRPr="00E86528" w:rsidR="00FB43A7" w:rsidP="00845D56" w:rsidRDefault="00FB43A7" w14:paraId="3E4EDE30" w14:textId="5A4B449A">
      <w:pPr>
        <w:autoSpaceDN w:val="0"/>
        <w:contextualSpacing/>
        <w:rPr>
          <w:rFonts w:ascii="Times New Roman" w:hAnsi="Times New Roman"/>
          <w:i/>
          <w:sz w:val="24"/>
        </w:rPr>
      </w:pPr>
      <w:r w:rsidRPr="00E86528">
        <w:rPr>
          <w:rFonts w:ascii="Times New Roman" w:hAnsi="Times New Roman"/>
          <w:i/>
          <w:iCs/>
          <w:sz w:val="24"/>
        </w:rPr>
        <w:t>4.</w:t>
      </w:r>
      <w:r w:rsidRPr="00E86528" w:rsidR="001A6DE3">
        <w:rPr>
          <w:rFonts w:ascii="Times New Roman" w:hAnsi="Times New Roman"/>
          <w:i/>
          <w:iCs/>
          <w:sz w:val="24"/>
        </w:rPr>
        <w:t>3</w:t>
      </w:r>
      <w:r w:rsidRPr="00E86528">
        <w:rPr>
          <w:rFonts w:ascii="Times New Roman" w:hAnsi="Times New Roman"/>
          <w:i/>
          <w:iCs/>
          <w:sz w:val="24"/>
        </w:rPr>
        <w:t xml:space="preserve"> Artikel 8</w:t>
      </w:r>
      <w:r w:rsidRPr="00E86528" w:rsidR="00756589">
        <w:rPr>
          <w:rFonts w:ascii="Times New Roman" w:hAnsi="Times New Roman"/>
          <w:i/>
          <w:iCs/>
          <w:sz w:val="24"/>
        </w:rPr>
        <w:t>:</w:t>
      </w:r>
      <w:r w:rsidRPr="00E86528">
        <w:rPr>
          <w:rFonts w:ascii="Times New Roman" w:hAnsi="Times New Roman"/>
          <w:i/>
          <w:iCs/>
          <w:sz w:val="24"/>
        </w:rPr>
        <w:t xml:space="preserve"> Verplichting inzake energiebesparing</w:t>
      </w:r>
    </w:p>
    <w:p w:rsidRPr="00E86528" w:rsidR="00FB43A7" w:rsidP="00845D56" w:rsidRDefault="5D236467" w14:paraId="72AEB2C6" w14:textId="436D7034">
      <w:pPr>
        <w:pStyle w:val="Normaalweb"/>
        <w:shd w:val="clear" w:color="auto" w:fill="FFFFFF" w:themeFill="background1"/>
        <w:spacing w:before="0" w:beforeAutospacing="0" w:after="0" w:afterAutospacing="0" w:line="240" w:lineRule="atLeast"/>
      </w:pPr>
      <w:r w:rsidRPr="00E86528">
        <w:t xml:space="preserve">Artikel 8 van de richtlijn omvat verplichtingen inzake energiebesparingen door nationaal beleid. In de periode 2021 tot en met 2030 dient trapsgewijs elk jaar meer te worden bespaard, beginnend bij 1,3% in 2024 en 2025, 1,5% in 2026 en 2027 en 1,9% in 2028 tot en met 2030 genomen als gemiddelde gedurende de </w:t>
      </w:r>
      <w:r w:rsidRPr="00E86528" w:rsidR="5884C83F">
        <w:t>meest recente</w:t>
      </w:r>
      <w:r w:rsidRPr="00E86528">
        <w:t xml:space="preserve"> periode van drie jaar voorafgaand aan 1 januari 2019. </w:t>
      </w:r>
      <w:r w:rsidRPr="00E86528" w:rsidR="463DDED3">
        <w:t xml:space="preserve">Artikel 8, tweede lid, </w:t>
      </w:r>
      <w:r w:rsidRPr="00E86528">
        <w:t>bevat beleidsruimte, namelijk de mogelijkheid om te kiezen voor een verplichtingsregeling voor energie-efficiëntie of alternatieve beleidsmaatregelen. Nederland kiest om, net als voorheen, met behulp van alternatieve beleidsmaatregelen aan de besparingsverplichting te voldoen. Eén van deze maatregelen is de bestaande verplichting tot het verduurzamen van het energiegebruik</w:t>
      </w:r>
      <w:r w:rsidRPr="00E86528" w:rsidR="39B59156">
        <w:t xml:space="preserve"> zoals bedoeld in </w:t>
      </w:r>
      <w:r w:rsidRPr="00E86528" w:rsidR="463DDED3">
        <w:t xml:space="preserve">de </w:t>
      </w:r>
      <w:r w:rsidRPr="00E86528" w:rsidR="39B59156">
        <w:t>artikel</w:t>
      </w:r>
      <w:r w:rsidRPr="00E86528" w:rsidR="463DDED3">
        <w:t>en</w:t>
      </w:r>
      <w:r w:rsidRPr="00E86528" w:rsidR="39B59156">
        <w:t xml:space="preserve"> 5.15a en 5.15b van het B</w:t>
      </w:r>
      <w:r w:rsidRPr="00E86528" w:rsidR="00C261AA">
        <w:t>al</w:t>
      </w:r>
      <w:r w:rsidRPr="00E86528" w:rsidR="39B59156">
        <w:t xml:space="preserve"> en artikel 3.84a van het Besluit bouwwerken leefomgeving</w:t>
      </w:r>
      <w:r w:rsidRPr="00E86528">
        <w:t>. Ook stimuleringsmaatregelen, zoals de Investeringssubsidie duurzame energie en energiebesparing (ISDE), de Stimulering Duurzame Energieproductie en Klimaattransitie (SDE++) en het nationaal isolatieprogramma</w:t>
      </w:r>
      <w:r w:rsidRPr="00E86528" w:rsidR="5C7502E0">
        <w:t xml:space="preserve"> geven hier invulling aan</w:t>
      </w:r>
      <w:r w:rsidRPr="00E86528">
        <w:t>. Alle maatregelen worden gemonitord en hierover wordt gerapporteerd in het INEK en de voortgangsrapportage hiervan.</w:t>
      </w:r>
    </w:p>
    <w:p w:rsidRPr="00E86528" w:rsidR="007E0573" w:rsidP="00845D56" w:rsidRDefault="007E0573" w14:paraId="536A9365" w14:textId="77777777">
      <w:pPr>
        <w:pStyle w:val="Normaalweb"/>
        <w:shd w:val="clear" w:color="auto" w:fill="FFFFFF" w:themeFill="background1"/>
        <w:spacing w:before="0" w:beforeAutospacing="0" w:after="0" w:afterAutospacing="0" w:line="240" w:lineRule="atLeast"/>
      </w:pPr>
    </w:p>
    <w:p w:rsidRPr="00E86528" w:rsidR="007E0573" w:rsidP="00845D56" w:rsidRDefault="00FB43A7" w14:paraId="082F0D92" w14:textId="4DF51219">
      <w:pPr>
        <w:pStyle w:val="Normaalweb"/>
        <w:shd w:val="clear" w:color="auto" w:fill="FFFFFF"/>
        <w:spacing w:before="0" w:beforeAutospacing="0" w:after="0" w:afterAutospacing="0" w:line="240" w:lineRule="atLeast"/>
        <w:rPr>
          <w:i/>
          <w:iCs/>
        </w:rPr>
      </w:pPr>
      <w:r w:rsidRPr="00E86528">
        <w:rPr>
          <w:i/>
          <w:iCs/>
        </w:rPr>
        <w:t>4.</w:t>
      </w:r>
      <w:r w:rsidRPr="00E86528" w:rsidR="001A6DE3">
        <w:rPr>
          <w:i/>
          <w:iCs/>
        </w:rPr>
        <w:t>4</w:t>
      </w:r>
      <w:r w:rsidRPr="00E86528">
        <w:rPr>
          <w:i/>
          <w:iCs/>
        </w:rPr>
        <w:t xml:space="preserve"> Artikel 12</w:t>
      </w:r>
      <w:r w:rsidRPr="00E86528" w:rsidR="00756589">
        <w:rPr>
          <w:i/>
          <w:iCs/>
        </w:rPr>
        <w:t>:</w:t>
      </w:r>
      <w:r w:rsidRPr="00E86528">
        <w:rPr>
          <w:i/>
          <w:iCs/>
        </w:rPr>
        <w:t xml:space="preserve"> </w:t>
      </w:r>
      <w:r w:rsidRPr="00E86528" w:rsidR="00756589">
        <w:rPr>
          <w:i/>
          <w:iCs/>
        </w:rPr>
        <w:t>D</w:t>
      </w:r>
      <w:r w:rsidRPr="00E86528">
        <w:rPr>
          <w:i/>
          <w:iCs/>
        </w:rPr>
        <w:t>atacent</w:t>
      </w:r>
      <w:r w:rsidRPr="00E86528" w:rsidR="00756589">
        <w:rPr>
          <w:i/>
          <w:iCs/>
        </w:rPr>
        <w:t>ra</w:t>
      </w:r>
    </w:p>
    <w:p w:rsidRPr="00E86528" w:rsidR="00431D61" w:rsidP="00845D56" w:rsidRDefault="00FB43A7" w14:paraId="5CDE35DA" w14:textId="58765866">
      <w:pPr>
        <w:pStyle w:val="Normaalweb"/>
        <w:shd w:val="clear" w:color="auto" w:fill="FFFFFF"/>
        <w:spacing w:before="0" w:beforeAutospacing="0" w:after="0" w:afterAutospacing="0" w:line="240" w:lineRule="atLeast"/>
      </w:pPr>
      <w:r w:rsidRPr="00E86528">
        <w:t>Artikel 12 van de richtlijn strekt ertoe dat lidstaten eigenaars en exploitanten van datacentra met een geïnstalleerd IT-vermogen van ten minste 500 kilowatt verplichten informatie over de energieprestaties van diezelfde datacentra te verzamelen en jaarlijks openbaar te maken. Dit betreft onder andere gegevens over het energiegebruik, het waterverbruik en de toepassing van (rest)warmte. Dit artikel is vanwege een kortere implementatietermijn reeds geïmplementeerd.</w:t>
      </w:r>
      <w:r w:rsidRPr="00E86528">
        <w:rPr>
          <w:rStyle w:val="Voetnootmarkering"/>
        </w:rPr>
        <w:footnoteReference w:id="40"/>
      </w:r>
    </w:p>
    <w:p w:rsidRPr="00E86528" w:rsidR="007E0573" w:rsidP="00845D56" w:rsidRDefault="007E0573" w14:paraId="7AD709F9" w14:textId="77777777">
      <w:pPr>
        <w:pStyle w:val="Normaalweb"/>
        <w:shd w:val="clear" w:color="auto" w:fill="FFFFFF"/>
        <w:spacing w:before="0" w:beforeAutospacing="0" w:after="0" w:afterAutospacing="0" w:line="240" w:lineRule="atLeast"/>
        <w:rPr>
          <w:i/>
        </w:rPr>
      </w:pPr>
    </w:p>
    <w:p w:rsidRPr="00E86528" w:rsidR="007E0573" w:rsidP="00845D56" w:rsidRDefault="00FB43A7" w14:paraId="59F8210C" w14:textId="49221FE4">
      <w:pPr>
        <w:pStyle w:val="Normaalweb"/>
        <w:shd w:val="clear" w:color="auto" w:fill="FFFFFF"/>
        <w:spacing w:before="0" w:beforeAutospacing="0" w:after="0" w:afterAutospacing="0" w:line="240" w:lineRule="atLeast"/>
        <w:rPr>
          <w:i/>
        </w:rPr>
      </w:pPr>
      <w:r w:rsidRPr="00E86528">
        <w:rPr>
          <w:i/>
        </w:rPr>
        <w:t>4.</w:t>
      </w:r>
      <w:r w:rsidRPr="00E86528" w:rsidR="001A6DE3">
        <w:rPr>
          <w:i/>
        </w:rPr>
        <w:t>5</w:t>
      </w:r>
      <w:r w:rsidRPr="00E86528">
        <w:rPr>
          <w:i/>
        </w:rPr>
        <w:t xml:space="preserve"> Artikel</w:t>
      </w:r>
      <w:r w:rsidRPr="00E86528" w:rsidR="007E0573">
        <w:rPr>
          <w:i/>
        </w:rPr>
        <w:t>en</w:t>
      </w:r>
      <w:r w:rsidRPr="00E86528">
        <w:rPr>
          <w:i/>
        </w:rPr>
        <w:t xml:space="preserve"> 13 tot en met 21</w:t>
      </w:r>
      <w:r w:rsidRPr="00E86528" w:rsidR="00756589">
        <w:rPr>
          <w:i/>
        </w:rPr>
        <w:t>:</w:t>
      </w:r>
      <w:r w:rsidRPr="00E86528" w:rsidR="00B55C95">
        <w:rPr>
          <w:i/>
        </w:rPr>
        <w:t xml:space="preserve"> </w:t>
      </w:r>
      <w:r w:rsidRPr="00E86528" w:rsidR="00756589">
        <w:rPr>
          <w:i/>
        </w:rPr>
        <w:t>I</w:t>
      </w:r>
      <w:r w:rsidRPr="00E86528" w:rsidR="00B55C95">
        <w:rPr>
          <w:i/>
        </w:rPr>
        <w:t>nformatieverstrekking en bemetering</w:t>
      </w:r>
    </w:p>
    <w:p w:rsidRPr="00E86528" w:rsidR="78B33E90" w:rsidP="00845D56" w:rsidRDefault="5D236467" w14:paraId="340465BF" w14:textId="4F2A3545">
      <w:pPr>
        <w:pStyle w:val="Normaalweb"/>
        <w:shd w:val="clear" w:color="auto" w:fill="FFFFFF"/>
        <w:spacing w:before="0" w:beforeAutospacing="0" w:after="0" w:afterAutospacing="0" w:line="240" w:lineRule="atLeast"/>
        <w:rPr>
          <w:i/>
          <w:iCs/>
        </w:rPr>
      </w:pPr>
      <w:r w:rsidRPr="00E86528">
        <w:t xml:space="preserve">Deze artikelen betreffen regels voor het </w:t>
      </w:r>
      <w:r w:rsidRPr="00E86528" w:rsidR="39B59156">
        <w:t xml:space="preserve">bemeteren, </w:t>
      </w:r>
      <w:r w:rsidRPr="00E86528">
        <w:t>uitlezen</w:t>
      </w:r>
      <w:r w:rsidRPr="00E86528" w:rsidR="39B59156">
        <w:t xml:space="preserve"> en</w:t>
      </w:r>
      <w:r w:rsidRPr="00E86528">
        <w:t xml:space="preserve"> facturer</w:t>
      </w:r>
      <w:r w:rsidRPr="00E86528" w:rsidR="39B59156">
        <w:t>en van het</w:t>
      </w:r>
      <w:r w:rsidRPr="00E86528">
        <w:t xml:space="preserve"> </w:t>
      </w:r>
      <w:r w:rsidRPr="00E86528" w:rsidR="49F3C570">
        <w:t>energiegebruik</w:t>
      </w:r>
      <w:r w:rsidRPr="00E86528" w:rsidR="5E03C19E">
        <w:t xml:space="preserve"> zodat de consument inzicht heeft in </w:t>
      </w:r>
      <w:r w:rsidRPr="00E86528" w:rsidR="463DDED3">
        <w:t xml:space="preserve">zijn </w:t>
      </w:r>
      <w:r w:rsidRPr="00E86528" w:rsidR="5E03C19E">
        <w:t>verbruik</w:t>
      </w:r>
      <w:r w:rsidRPr="00E86528">
        <w:t>.</w:t>
      </w:r>
      <w:r w:rsidRPr="00E86528" w:rsidR="5D116E21">
        <w:t xml:space="preserve"> </w:t>
      </w:r>
      <w:r w:rsidRPr="00E86528" w:rsidR="5E03C19E">
        <w:t xml:space="preserve">Deze artikelen </w:t>
      </w:r>
      <w:r w:rsidRPr="00E86528">
        <w:t xml:space="preserve">zijn reeds geïmplementeerd in het Besluit factuur, verbruiks- en indicatief kostenoverzicht energie en het Besluit op afstand uitleesbare meetinrichtingen. Wanneer de Energiewet en </w:t>
      </w:r>
      <w:r w:rsidRPr="00E86528" w:rsidR="29520EE7">
        <w:t>h</w:t>
      </w:r>
      <w:r w:rsidRPr="00E86528">
        <w:t>e</w:t>
      </w:r>
      <w:r w:rsidRPr="00E86528" w:rsidR="29520EE7">
        <w:t xml:space="preserve">t wetsvoorstel </w:t>
      </w:r>
      <w:r w:rsidRPr="00E86528">
        <w:t>collectieve warmte</w:t>
      </w:r>
      <w:r w:rsidRPr="00E86528" w:rsidR="29520EE7">
        <w:t xml:space="preserve"> in werking treden</w:t>
      </w:r>
      <w:r w:rsidRPr="00E86528">
        <w:t>, z</w:t>
      </w:r>
      <w:r w:rsidRPr="00E86528" w:rsidR="25D644F1">
        <w:t>al</w:t>
      </w:r>
      <w:r w:rsidRPr="00E86528">
        <w:t xml:space="preserve"> </w:t>
      </w:r>
      <w:r w:rsidRPr="00E86528" w:rsidR="29520EE7">
        <w:t xml:space="preserve">een aantal </w:t>
      </w:r>
      <w:r w:rsidRPr="00E86528">
        <w:t xml:space="preserve">van deze </w:t>
      </w:r>
      <w:r w:rsidRPr="00E86528" w:rsidR="29520EE7">
        <w:t xml:space="preserve">regels in deze wetten </w:t>
      </w:r>
      <w:r w:rsidRPr="00E86528" w:rsidR="463DDED3">
        <w:t>en daarop gebaseerde lagere regelgeving worden</w:t>
      </w:r>
      <w:r w:rsidRPr="00E86528" w:rsidR="29520EE7">
        <w:t xml:space="preserve"> opgenomen</w:t>
      </w:r>
      <w:r w:rsidRPr="00E86528">
        <w:t>.</w:t>
      </w:r>
    </w:p>
    <w:p w:rsidRPr="00E86528" w:rsidR="007E0573" w:rsidP="00845D56" w:rsidRDefault="007E0573" w14:paraId="439F870F" w14:textId="77777777">
      <w:pPr>
        <w:pStyle w:val="Normaalweb"/>
        <w:shd w:val="clear" w:color="auto" w:fill="FFFFFF"/>
        <w:spacing w:before="0" w:beforeAutospacing="0" w:after="0" w:afterAutospacing="0" w:line="240" w:lineRule="atLeast"/>
        <w:rPr>
          <w:i/>
        </w:rPr>
      </w:pPr>
    </w:p>
    <w:p w:rsidRPr="00E86528" w:rsidR="00FB43A7" w:rsidP="007B44E1" w:rsidRDefault="00FB43A7" w14:paraId="1B7FA982" w14:textId="08E05259">
      <w:pPr>
        <w:pStyle w:val="Normaalweb"/>
        <w:shd w:val="clear" w:color="auto" w:fill="FFFFFF"/>
        <w:spacing w:before="0" w:beforeAutospacing="0" w:after="0" w:afterAutospacing="0"/>
        <w:rPr>
          <w:i/>
          <w:iCs/>
        </w:rPr>
      </w:pPr>
      <w:r w:rsidRPr="00E86528">
        <w:rPr>
          <w:i/>
        </w:rPr>
        <w:t>4.</w:t>
      </w:r>
      <w:r w:rsidRPr="00E86528" w:rsidR="001A6DE3">
        <w:rPr>
          <w:i/>
        </w:rPr>
        <w:t>6</w:t>
      </w:r>
      <w:r w:rsidRPr="00E86528">
        <w:rPr>
          <w:i/>
        </w:rPr>
        <w:t xml:space="preserve"> Artikel 22</w:t>
      </w:r>
      <w:r w:rsidRPr="00E86528" w:rsidR="00756589">
        <w:rPr>
          <w:i/>
        </w:rPr>
        <w:t>:</w:t>
      </w:r>
      <w:r w:rsidRPr="00E86528">
        <w:rPr>
          <w:i/>
        </w:rPr>
        <w:t xml:space="preserve"> </w:t>
      </w:r>
      <w:r w:rsidRPr="00E86528" w:rsidR="00756589">
        <w:rPr>
          <w:i/>
          <w:iCs/>
        </w:rPr>
        <w:t>V</w:t>
      </w:r>
      <w:r w:rsidRPr="00E86528">
        <w:rPr>
          <w:i/>
          <w:iCs/>
        </w:rPr>
        <w:t xml:space="preserve">oorlichting en </w:t>
      </w:r>
      <w:r w:rsidRPr="00E86528">
        <w:rPr>
          <w:i/>
        </w:rPr>
        <w:t>bewustwording</w:t>
      </w:r>
    </w:p>
    <w:p w:rsidRPr="00E86528" w:rsidR="78B33E90" w:rsidP="00845D56" w:rsidRDefault="5D236467" w14:paraId="3AD204F0" w14:textId="214A6758">
      <w:pPr>
        <w:pStyle w:val="Normaalweb"/>
        <w:shd w:val="clear" w:color="auto" w:fill="FFFFFF" w:themeFill="background1"/>
        <w:spacing w:before="0" w:beforeAutospacing="0" w:after="0" w:afterAutospacing="0" w:line="240" w:lineRule="atLeast"/>
      </w:pPr>
      <w:r w:rsidRPr="00E86528">
        <w:t xml:space="preserve">Artikel 22 </w:t>
      </w:r>
      <w:r w:rsidRPr="00E86528" w:rsidR="004B6308">
        <w:t xml:space="preserve">van de richtlijn </w:t>
      </w:r>
      <w:r w:rsidRPr="00E86528">
        <w:t xml:space="preserve">ziet op het bewust maken van de consument over </w:t>
      </w:r>
      <w:r w:rsidRPr="00E86528" w:rsidR="29520EE7">
        <w:t>mogelijkheden om</w:t>
      </w:r>
      <w:r w:rsidRPr="00E86528" w:rsidR="76831B73">
        <w:t xml:space="preserve"> </w:t>
      </w:r>
      <w:r w:rsidRPr="00E86528">
        <w:t xml:space="preserve">energie te besparen. In 2022 is in Nederland de campagne ‘Zet ook de Knop om’ van start gegaan. Deze campagne gaf laagdrempelige tips hoe consumenten en bedrijven kunnen besparen. Deze campagne is uitgebouwd naar grotere maatregelen die meer investering vragen. Daarnaast zijn in de energiecrisis van 2022 </w:t>
      </w:r>
      <w:r w:rsidRPr="00E86528" w:rsidR="43B7D597">
        <w:t xml:space="preserve">in </w:t>
      </w:r>
      <w:r w:rsidRPr="00E86528">
        <w:t>verschillende gemeente</w:t>
      </w:r>
      <w:r w:rsidRPr="00E86528" w:rsidR="29D6C461">
        <w:t>n</w:t>
      </w:r>
      <w:r w:rsidRPr="00E86528">
        <w:t xml:space="preserve"> ‘fixteams’ gestart. Zij gaan langs huizen en ondernemers om kleine maatregelen uit te voeren. Ook kunnen zij extra voorlichting geven hoe verdere stappen gezet </w:t>
      </w:r>
      <w:r w:rsidRPr="00E86528" w:rsidR="58B72CD9">
        <w:t>kunnen</w:t>
      </w:r>
      <w:r w:rsidRPr="00E86528">
        <w:t xml:space="preserve"> worden om extra te besparen. Er wordt momenteel ook gewerkt aan het opzetten van een één-loket-systeem waarbij </w:t>
      </w:r>
      <w:r w:rsidRPr="00E86528" w:rsidR="11A25448">
        <w:t xml:space="preserve">hulp </w:t>
      </w:r>
      <w:r w:rsidRPr="00E86528">
        <w:t>van informatie tot financiering wordt geboden bij het nemen van energie-efficiëntie maatregelen. Dit wordt samen opgepakt met de één-loket-systemen uit de EPBD.</w:t>
      </w:r>
    </w:p>
    <w:p w:rsidRPr="00E86528" w:rsidR="00845D56" w:rsidP="00845D56" w:rsidRDefault="00845D56" w14:paraId="04C7109C" w14:textId="77777777">
      <w:pPr>
        <w:pStyle w:val="Normaalweb"/>
        <w:shd w:val="clear" w:color="auto" w:fill="FFFFFF" w:themeFill="background1"/>
        <w:spacing w:before="0" w:beforeAutospacing="0" w:after="0" w:afterAutospacing="0" w:line="240" w:lineRule="atLeast"/>
      </w:pPr>
    </w:p>
    <w:p w:rsidRPr="00E86528" w:rsidR="0020385E" w:rsidP="00845D56" w:rsidRDefault="0020385E" w14:paraId="582857E2" w14:textId="5370AF7B">
      <w:pPr>
        <w:pStyle w:val="Normaalweb"/>
        <w:shd w:val="clear" w:color="auto" w:fill="FFFFFF"/>
        <w:spacing w:before="0" w:beforeAutospacing="0" w:after="0" w:afterAutospacing="0" w:line="240" w:lineRule="atLeast"/>
        <w:rPr>
          <w:i/>
        </w:rPr>
      </w:pPr>
      <w:r w:rsidRPr="00E86528">
        <w:rPr>
          <w:i/>
        </w:rPr>
        <w:t>4.</w:t>
      </w:r>
      <w:r w:rsidRPr="00E86528" w:rsidR="001A6DE3">
        <w:rPr>
          <w:i/>
        </w:rPr>
        <w:t>7</w:t>
      </w:r>
      <w:r w:rsidRPr="00E86528">
        <w:rPr>
          <w:i/>
        </w:rPr>
        <w:t xml:space="preserve"> </w:t>
      </w:r>
      <w:r w:rsidRPr="00E86528" w:rsidR="004B6308">
        <w:rPr>
          <w:i/>
        </w:rPr>
        <w:t>A</w:t>
      </w:r>
      <w:r w:rsidRPr="00E86528">
        <w:rPr>
          <w:i/>
        </w:rPr>
        <w:t>rtikel 24</w:t>
      </w:r>
      <w:r w:rsidRPr="00E86528" w:rsidR="00756589">
        <w:rPr>
          <w:i/>
        </w:rPr>
        <w:t>:</w:t>
      </w:r>
      <w:r w:rsidRPr="00E86528">
        <w:rPr>
          <w:i/>
        </w:rPr>
        <w:t xml:space="preserve"> Energiearmoede</w:t>
      </w:r>
    </w:p>
    <w:p w:rsidRPr="00E86528" w:rsidR="0020385E" w:rsidP="00845D56" w:rsidRDefault="44B99D07" w14:paraId="2EC11837" w14:textId="30543829">
      <w:pPr>
        <w:pStyle w:val="Normaalweb"/>
        <w:shd w:val="clear" w:color="auto" w:fill="FFFFFF" w:themeFill="background1"/>
        <w:spacing w:before="0" w:beforeAutospacing="0" w:after="0" w:afterAutospacing="0" w:line="240" w:lineRule="atLeast"/>
      </w:pPr>
      <w:r w:rsidRPr="00E86528">
        <w:t xml:space="preserve">Beleid rondom energiearmoede wordt gecoördineerd vanuit de interdepartementale aanpak energiearmoede. </w:t>
      </w:r>
      <w:r w:rsidRPr="00E86528" w:rsidR="008B6676">
        <w:t>In dat kader is afgesproken dat in het Energiebesluit</w:t>
      </w:r>
      <w:r w:rsidRPr="00E86528" w:rsidDel="2229C865" w:rsidR="008B6676">
        <w:t xml:space="preserve"> </w:t>
      </w:r>
      <w:r w:rsidRPr="00E86528" w:rsidR="2229C865">
        <w:t>een</w:t>
      </w:r>
      <w:r w:rsidRPr="00E86528">
        <w:t xml:space="preserve"> nationale definitie voor kw</w:t>
      </w:r>
      <w:r w:rsidRPr="00E86528" w:rsidR="1C01F5CA">
        <w:t>e</w:t>
      </w:r>
      <w:r w:rsidRPr="00E86528">
        <w:t xml:space="preserve">tsbare afnemers </w:t>
      </w:r>
      <w:r w:rsidRPr="00E86528" w:rsidR="00C335F7">
        <w:t xml:space="preserve">zal </w:t>
      </w:r>
      <w:r w:rsidRPr="00E86528" w:rsidR="3DC42271">
        <w:t xml:space="preserve">worden </w:t>
      </w:r>
      <w:r w:rsidRPr="00E86528" w:rsidR="00C335F7">
        <w:t>opgenomen</w:t>
      </w:r>
      <w:r w:rsidRPr="00E86528">
        <w:t>.</w:t>
      </w:r>
      <w:r w:rsidRPr="00E86528" w:rsidR="007E0573">
        <w:rPr>
          <w:rStyle w:val="Voetnootmarkering"/>
        </w:rPr>
        <w:footnoteReference w:id="41"/>
      </w:r>
      <w:r w:rsidRPr="00E86528">
        <w:t xml:space="preserve"> </w:t>
      </w:r>
      <w:r w:rsidRPr="00E86528" w:rsidR="00F17541">
        <w:t xml:space="preserve">Ook </w:t>
      </w:r>
      <w:r w:rsidRPr="00E86528">
        <w:t>is het Landelijk onderzoeksprogramma Energiearmoede opgezet. Dit wordt uitgevoerd door Nederlandse organisatie voor toegepast-natuurwetenschappelijk onderzoek (</w:t>
      </w:r>
      <w:r w:rsidRPr="00E86528" w:rsidR="1C01F5CA">
        <w:t>h</w:t>
      </w:r>
      <w:r w:rsidRPr="00E86528">
        <w:t xml:space="preserve">ierna: TNO). Daarnaast is met het NPE een strategie richting 2050 uitgezet, waarin ook </w:t>
      </w:r>
      <w:r w:rsidRPr="00E86528" w:rsidR="00F17541">
        <w:t xml:space="preserve">de </w:t>
      </w:r>
      <w:r w:rsidRPr="00E86528">
        <w:t>betaalbaarheid van energie op de lange termijn betrokken wordt door slimme inrichting van het energiesysteem.</w:t>
      </w:r>
      <w:r w:rsidRPr="00E86528" w:rsidR="007E0573">
        <w:rPr>
          <w:rStyle w:val="Voetnootmarkering"/>
        </w:rPr>
        <w:footnoteReference w:id="42"/>
      </w:r>
      <w:r w:rsidRPr="00E86528" w:rsidR="00893AE1">
        <w:t xml:space="preserve"> </w:t>
      </w:r>
      <w:r w:rsidRPr="00E86528" w:rsidR="00F17541">
        <w:t>Op d</w:t>
      </w:r>
      <w:r w:rsidRPr="00E86528" w:rsidR="00BC1D2E">
        <w:t xml:space="preserve">e aanpak van energiearmoede </w:t>
      </w:r>
      <w:r w:rsidRPr="00E86528" w:rsidR="00F17541">
        <w:t xml:space="preserve">wordt </w:t>
      </w:r>
      <w:r w:rsidRPr="00E86528" w:rsidR="001E2BC3">
        <w:t>dus</w:t>
      </w:r>
      <w:r w:rsidRPr="00E86528" w:rsidR="00BC1D2E">
        <w:t xml:space="preserve"> al </w:t>
      </w:r>
      <w:r w:rsidRPr="00E86528" w:rsidR="00F17541">
        <w:t>veel inzet gepleegd</w:t>
      </w:r>
      <w:r w:rsidRPr="00E86528" w:rsidR="00BC1D2E">
        <w:t xml:space="preserve">. </w:t>
      </w:r>
      <w:r w:rsidRPr="00E86528" w:rsidR="001E2BC3">
        <w:t>Een groot gedeelte van huishoudens die in energiearmoede leven</w:t>
      </w:r>
      <w:r w:rsidRPr="00E86528" w:rsidR="00F17541">
        <w:t>,</w:t>
      </w:r>
      <w:r w:rsidRPr="00E86528" w:rsidR="001E2BC3">
        <w:t xml:space="preserve"> wonen in sociale huurwoningen. </w:t>
      </w:r>
      <w:r w:rsidRPr="00E86528" w:rsidR="00675EA8">
        <w:t>O</w:t>
      </w:r>
      <w:r w:rsidRPr="00E86528" w:rsidR="00F17541">
        <w:t>nderdeel van d</w:t>
      </w:r>
      <w:r w:rsidRPr="00E86528" w:rsidR="00BC1D2E">
        <w:t xml:space="preserve">e </w:t>
      </w:r>
      <w:r w:rsidRPr="00E86528" w:rsidR="00F17541">
        <w:t>N</w:t>
      </w:r>
      <w:r w:rsidRPr="00E86528" w:rsidR="00BC1D2E">
        <w:t xml:space="preserve">ationale prestatieafspraken </w:t>
      </w:r>
      <w:r w:rsidRPr="00E86528" w:rsidR="00F17541">
        <w:t xml:space="preserve">2025-2035, waarin afspraken zijn vastgelegd tussen het kabinet, </w:t>
      </w:r>
      <w:r w:rsidRPr="00E86528" w:rsidR="00BC1D2E">
        <w:t xml:space="preserve">de woningbouwcorporaties </w:t>
      </w:r>
      <w:r w:rsidRPr="00E86528" w:rsidR="00F17541">
        <w:t xml:space="preserve">en gemeentes, </w:t>
      </w:r>
      <w:r w:rsidRPr="00E86528" w:rsidR="00675EA8">
        <w:t xml:space="preserve">is dat deze </w:t>
      </w:r>
      <w:r w:rsidRPr="00E86528" w:rsidR="00BC1D2E">
        <w:t xml:space="preserve">voorzien </w:t>
      </w:r>
      <w:r w:rsidRPr="00E86528" w:rsidR="00F17541">
        <w:t xml:space="preserve">in </w:t>
      </w:r>
      <w:r w:rsidRPr="00E86528" w:rsidR="00BC1D2E">
        <w:t>het energiezuiniger maken van sociale huurwoningen</w:t>
      </w:r>
      <w:r w:rsidRPr="00E86528" w:rsidR="00675EA8">
        <w:t>. Door het energiezuiniger maken van deze</w:t>
      </w:r>
      <w:r w:rsidRPr="00E86528" w:rsidR="001E2BC3">
        <w:t xml:space="preserve"> </w:t>
      </w:r>
      <w:r w:rsidRPr="00E86528" w:rsidR="00675EA8">
        <w:t xml:space="preserve">huurwoningen wordt </w:t>
      </w:r>
      <w:r w:rsidRPr="00E86528" w:rsidR="001E2BC3">
        <w:t xml:space="preserve">hiermee direct </w:t>
      </w:r>
      <w:r w:rsidRPr="00E86528" w:rsidR="00675EA8">
        <w:t xml:space="preserve">geholpen </w:t>
      </w:r>
      <w:r w:rsidRPr="00E86528" w:rsidR="001E2BC3">
        <w:t xml:space="preserve">in het verlagen van de energierekening van </w:t>
      </w:r>
      <w:r w:rsidRPr="00E86528" w:rsidR="00675EA8">
        <w:t>de</w:t>
      </w:r>
      <w:r w:rsidRPr="00E86528" w:rsidR="001E2BC3">
        <w:t xml:space="preserve"> huurders</w:t>
      </w:r>
      <w:r w:rsidRPr="00E86528" w:rsidR="00BC1D2E">
        <w:t>.</w:t>
      </w:r>
      <w:r w:rsidRPr="00E86528" w:rsidR="001E2BC3">
        <w:rPr>
          <w:rStyle w:val="Voetnootmarkering"/>
        </w:rPr>
        <w:footnoteReference w:id="43"/>
      </w:r>
      <w:r w:rsidRPr="00E86528" w:rsidR="00BC1D2E">
        <w:t xml:space="preserve"> Deze huishoudens worden ook geholpen door het </w:t>
      </w:r>
      <w:r w:rsidRPr="00E86528" w:rsidR="00675EA8">
        <w:t>N</w:t>
      </w:r>
      <w:r w:rsidRPr="00E86528" w:rsidR="00BC1D2E">
        <w:t xml:space="preserve">ationaal </w:t>
      </w:r>
      <w:r w:rsidRPr="00E86528" w:rsidR="00675EA8">
        <w:t>I</w:t>
      </w:r>
      <w:r w:rsidRPr="00E86528" w:rsidR="00BC1D2E">
        <w:t xml:space="preserve">solatieprogramma, dat </w:t>
      </w:r>
      <w:r w:rsidRPr="00E86528" w:rsidR="00675EA8">
        <w:t xml:space="preserve">tot doel heeft om </w:t>
      </w:r>
      <w:r w:rsidRPr="00E86528" w:rsidR="00C41D9F">
        <w:t>2,5 miljoen</w:t>
      </w:r>
      <w:r w:rsidRPr="00E86528" w:rsidR="00BC1D2E">
        <w:t xml:space="preserve"> huizen </w:t>
      </w:r>
      <w:r w:rsidRPr="00E86528" w:rsidR="00675EA8">
        <w:t xml:space="preserve">te </w:t>
      </w:r>
      <w:r w:rsidRPr="00E86528" w:rsidR="00BC1D2E">
        <w:t>isoler</w:t>
      </w:r>
      <w:r w:rsidRPr="00E86528" w:rsidR="00675EA8">
        <w:t>en</w:t>
      </w:r>
      <w:r w:rsidRPr="00E86528" w:rsidR="00C41D9F">
        <w:t xml:space="preserve"> voor 2031</w:t>
      </w:r>
      <w:r w:rsidRPr="00E86528" w:rsidR="00BC1D2E">
        <w:t>.</w:t>
      </w:r>
      <w:r w:rsidRPr="00E86528" w:rsidR="00C41D9F">
        <w:rPr>
          <w:rStyle w:val="Voetnootmarkering"/>
        </w:rPr>
        <w:footnoteReference w:id="44"/>
      </w:r>
      <w:r w:rsidRPr="00E86528" w:rsidR="00BC1D2E">
        <w:t xml:space="preserve"> </w:t>
      </w:r>
      <w:r w:rsidRPr="00E86528" w:rsidR="005869CC">
        <w:t>Voor g</w:t>
      </w:r>
      <w:r w:rsidRPr="00E86528" w:rsidR="00BC1D2E">
        <w:t>emeente</w:t>
      </w:r>
      <w:r w:rsidRPr="00E86528" w:rsidR="005869CC">
        <w:t xml:space="preserve">n is </w:t>
      </w:r>
      <w:r w:rsidRPr="00E86528" w:rsidR="00BC1D2E">
        <w:t xml:space="preserve">€ </w:t>
      </w:r>
      <w:r w:rsidRPr="00E86528" w:rsidR="001E2BC3">
        <w:t>200</w:t>
      </w:r>
      <w:r w:rsidRPr="00E86528" w:rsidR="00BC1D2E">
        <w:t xml:space="preserve"> miljoen </w:t>
      </w:r>
      <w:r w:rsidRPr="00E86528" w:rsidR="003741E2">
        <w:t xml:space="preserve">beschikbaar gesteld met als doel het inzetten van </w:t>
      </w:r>
      <w:r w:rsidRPr="00E86528" w:rsidR="001E2BC3">
        <w:t xml:space="preserve">fixteams om </w:t>
      </w:r>
      <w:r w:rsidRPr="00E86528" w:rsidR="00BC1D2E">
        <w:t xml:space="preserve">te helpen met het bestrijden van energiearmoede. </w:t>
      </w:r>
      <w:r w:rsidRPr="00E86528" w:rsidR="001E2BC3">
        <w:t xml:space="preserve">Om gemeenten te ondersteunen in hun aanpak tegen energiearmoede </w:t>
      </w:r>
      <w:r w:rsidRPr="00E86528" w:rsidR="00BC1D2E">
        <w:t>zijn er toolkits ontwikkeld met snelle bespaartips, hulp bij knelpunten en worden praktijkverhalen gedeeld.</w:t>
      </w:r>
      <w:r w:rsidRPr="00E86528" w:rsidR="001E2BC3">
        <w:rPr>
          <w:rStyle w:val="Voetnootmarkering"/>
        </w:rPr>
        <w:footnoteReference w:id="45"/>
      </w:r>
    </w:p>
    <w:p w:rsidRPr="00E86528" w:rsidR="00845D56" w:rsidP="00845D56" w:rsidRDefault="00845D56" w14:paraId="7797EA9D" w14:textId="77777777">
      <w:pPr>
        <w:pStyle w:val="Normaalweb"/>
        <w:shd w:val="clear" w:color="auto" w:fill="FFFFFF" w:themeFill="background1"/>
        <w:spacing w:before="0" w:beforeAutospacing="0" w:after="0" w:afterAutospacing="0" w:line="240" w:lineRule="atLeast"/>
        <w:rPr>
          <w:i/>
          <w:iCs/>
        </w:rPr>
      </w:pPr>
    </w:p>
    <w:p w:rsidRPr="00E86528" w:rsidR="00FB43A7" w:rsidP="00845D56" w:rsidRDefault="00FB43A7" w14:paraId="2C455FB3" w14:textId="0CFF98D3">
      <w:pPr>
        <w:pStyle w:val="Normaalweb"/>
        <w:shd w:val="clear" w:color="auto" w:fill="FFFFFF"/>
        <w:spacing w:before="0" w:beforeAutospacing="0" w:after="0" w:afterAutospacing="0" w:line="240" w:lineRule="atLeast"/>
        <w:rPr>
          <w:i/>
          <w:iCs/>
        </w:rPr>
      </w:pPr>
      <w:r w:rsidRPr="00E86528">
        <w:rPr>
          <w:i/>
          <w:iCs/>
        </w:rPr>
        <w:t>4.</w:t>
      </w:r>
      <w:r w:rsidRPr="00E86528" w:rsidR="001A6DE3">
        <w:rPr>
          <w:i/>
          <w:iCs/>
        </w:rPr>
        <w:t>8</w:t>
      </w:r>
      <w:r w:rsidRPr="00E86528">
        <w:rPr>
          <w:i/>
          <w:iCs/>
        </w:rPr>
        <w:t xml:space="preserve"> </w:t>
      </w:r>
      <w:r w:rsidRPr="00E86528" w:rsidR="004B6308">
        <w:rPr>
          <w:i/>
          <w:iCs/>
        </w:rPr>
        <w:t>A</w:t>
      </w:r>
      <w:r w:rsidRPr="00E86528">
        <w:rPr>
          <w:i/>
          <w:iCs/>
        </w:rPr>
        <w:t>rtikel 28</w:t>
      </w:r>
      <w:r w:rsidRPr="00E86528" w:rsidR="00756589">
        <w:rPr>
          <w:i/>
          <w:iCs/>
        </w:rPr>
        <w:t>:</w:t>
      </w:r>
      <w:r w:rsidRPr="00E86528">
        <w:rPr>
          <w:i/>
          <w:iCs/>
        </w:rPr>
        <w:t xml:space="preserve"> Groene banen</w:t>
      </w:r>
    </w:p>
    <w:p w:rsidRPr="00E86528" w:rsidR="78B33E90" w:rsidP="00845D56" w:rsidRDefault="5D236467" w14:paraId="1627B924" w14:textId="36AFF173">
      <w:pPr>
        <w:pStyle w:val="Normaalweb"/>
        <w:shd w:val="clear" w:color="auto" w:fill="FFFFFF" w:themeFill="background1"/>
        <w:spacing w:before="0" w:beforeAutospacing="0" w:after="0" w:afterAutospacing="0" w:line="240" w:lineRule="atLeast"/>
      </w:pPr>
      <w:r w:rsidRPr="00E86528">
        <w:t>Om te zorgen dat de energietransitie, en daarmee ook energiebesparing, gerealiseerd kan worden is er genoeg capaciteit en kundigheid nodig. Artikel 2</w:t>
      </w:r>
      <w:r w:rsidRPr="00E86528" w:rsidR="002361A9">
        <w:t>8 van de richtlijn</w:t>
      </w:r>
      <w:r w:rsidRPr="00E86528">
        <w:t xml:space="preserve"> ziet toe op het </w:t>
      </w:r>
      <w:r w:rsidRPr="00E86528" w:rsidR="18BEF842">
        <w:t>realiseren</w:t>
      </w:r>
      <w:r w:rsidRPr="00E86528">
        <w:t xml:space="preserve"> van </w:t>
      </w:r>
      <w:r w:rsidRPr="00E86528" w:rsidR="29520EE7">
        <w:t xml:space="preserve">voldoende </w:t>
      </w:r>
      <w:r w:rsidRPr="00E86528">
        <w:t>personeel voor</w:t>
      </w:r>
      <w:r w:rsidRPr="00E86528" w:rsidR="29520EE7">
        <w:t xml:space="preserve"> het bewerkstelligen van</w:t>
      </w:r>
      <w:r w:rsidRPr="00E86528">
        <w:t xml:space="preserve"> de energietransitie. In februari 2023 heeft Nederland een Actieplan Groene en Digitale Banen gepresenteerd.</w:t>
      </w:r>
      <w:r w:rsidRPr="00E86528" w:rsidR="007E0573">
        <w:rPr>
          <w:rStyle w:val="Voetnootmarkering"/>
        </w:rPr>
        <w:footnoteReference w:id="46"/>
      </w:r>
      <w:r w:rsidRPr="00E86528">
        <w:t xml:space="preserve"> Dit actieplan</w:t>
      </w:r>
      <w:r w:rsidRPr="00E86528" w:rsidR="0200E5DC">
        <w:t xml:space="preserve"> is gericht</w:t>
      </w:r>
      <w:r w:rsidRPr="00E86528">
        <w:t xml:space="preserve"> </w:t>
      </w:r>
      <w:r w:rsidRPr="00E86528" w:rsidR="0E8D5309">
        <w:t>op het reduceren van de tekorten aan ict’ers en technici, in samenwerking met werkgevers, het onderwijs en regionale overheden, door 1) instroom in het b</w:t>
      </w:r>
      <w:r w:rsidRPr="00E86528" w:rsidR="46BC4E2B">
        <w:t>è</w:t>
      </w:r>
      <w:r w:rsidRPr="00E86528" w:rsidR="0E8D5309">
        <w:t>ta-technisch onderwijs te verhogen, 2) behoud en het vergroten van de instroom in de b</w:t>
      </w:r>
      <w:r w:rsidRPr="00E86528" w:rsidR="32807321">
        <w:t>è</w:t>
      </w:r>
      <w:r w:rsidRPr="00E86528" w:rsidR="0E8D5309">
        <w:t xml:space="preserve">ta-technisch arbeidsmarkt en het tegengaan van de </w:t>
      </w:r>
      <w:r w:rsidRPr="00E86528" w:rsidR="004F0AC3">
        <w:t>verlaten</w:t>
      </w:r>
      <w:r w:rsidRPr="00E86528" w:rsidR="0E8D5309">
        <w:t xml:space="preserve"> van vrouwelijke werknemers</w:t>
      </w:r>
      <w:r w:rsidRPr="00E86528" w:rsidR="004F0AC3">
        <w:t xml:space="preserve"> uit de sector</w:t>
      </w:r>
      <w:r w:rsidRPr="00E86528" w:rsidR="0E8D5309">
        <w:t>, 3) in te zetten op groei van de arbeidsproductiviteit en 4) het versterken van de governance en tegengaan van versnippering van de verschillende subsidies en overlegstructuren.</w:t>
      </w:r>
    </w:p>
    <w:p w:rsidRPr="00E86528" w:rsidR="00845D56" w:rsidP="00845D56" w:rsidRDefault="00845D56" w14:paraId="1DF9A34F" w14:textId="77777777">
      <w:pPr>
        <w:pStyle w:val="Normaalweb"/>
        <w:shd w:val="clear" w:color="auto" w:fill="FFFFFF" w:themeFill="background1"/>
        <w:spacing w:before="0" w:beforeAutospacing="0" w:after="0" w:afterAutospacing="0" w:line="240" w:lineRule="atLeast"/>
      </w:pPr>
    </w:p>
    <w:p w:rsidRPr="00E86528" w:rsidR="00FB43A7" w:rsidP="00845D56" w:rsidRDefault="00FB43A7" w14:paraId="35333AE9" w14:textId="50F6F707">
      <w:pPr>
        <w:pStyle w:val="Normaalweb"/>
        <w:shd w:val="clear" w:color="auto" w:fill="FFFFFF"/>
        <w:spacing w:before="0" w:beforeAutospacing="0" w:after="0" w:afterAutospacing="0" w:line="240" w:lineRule="atLeast"/>
      </w:pPr>
      <w:r w:rsidRPr="00E86528">
        <w:rPr>
          <w:i/>
          <w:iCs/>
        </w:rPr>
        <w:lastRenderedPageBreak/>
        <w:t>4.</w:t>
      </w:r>
      <w:r w:rsidRPr="00E86528" w:rsidR="001A6DE3">
        <w:rPr>
          <w:i/>
          <w:iCs/>
        </w:rPr>
        <w:t>9</w:t>
      </w:r>
      <w:r w:rsidRPr="00E86528">
        <w:t xml:space="preserve"> </w:t>
      </w:r>
      <w:r w:rsidRPr="00E86528">
        <w:rPr>
          <w:i/>
          <w:iCs/>
        </w:rPr>
        <w:t>Artikel 29</w:t>
      </w:r>
      <w:r w:rsidRPr="00E86528" w:rsidR="00756589">
        <w:rPr>
          <w:i/>
          <w:iCs/>
        </w:rPr>
        <w:t>:</w:t>
      </w:r>
      <w:r w:rsidRPr="00E86528">
        <w:rPr>
          <w:i/>
          <w:iCs/>
        </w:rPr>
        <w:t xml:space="preserve"> Energiediensten</w:t>
      </w:r>
    </w:p>
    <w:p w:rsidRPr="00E86528" w:rsidR="00845D56" w:rsidP="00845D56" w:rsidRDefault="5D236467" w14:paraId="1BF6ABAD" w14:textId="16CE888B">
      <w:pPr>
        <w:pStyle w:val="Normaalweb"/>
        <w:shd w:val="clear" w:color="auto" w:fill="FFFFFF" w:themeFill="background1"/>
        <w:spacing w:before="0" w:beforeAutospacing="0" w:after="0" w:afterAutospacing="0" w:line="240" w:lineRule="atLeast"/>
      </w:pPr>
      <w:r w:rsidRPr="00E86528">
        <w:t xml:space="preserve">Artikel 29 </w:t>
      </w:r>
      <w:r w:rsidRPr="00E86528" w:rsidR="00CB1339">
        <w:t xml:space="preserve">van de richtlijn </w:t>
      </w:r>
      <w:r w:rsidRPr="00E86528">
        <w:t xml:space="preserve">ziet op het aanbieden van energiediensten. Het leveren van energiediensten </w:t>
      </w:r>
      <w:r w:rsidRPr="00E86528" w:rsidR="1307388F">
        <w:t>gebeurt</w:t>
      </w:r>
      <w:r w:rsidRPr="00E86528">
        <w:t xml:space="preserve"> door middel van het afsluiten van een EPC. In een EPC maakt de opdrachtgever afspraken met een uitvoerende partij van energiediensten. De kern van een energieprestatiecontract zijn afspraken over de te behalen energiebesparing. Dit artikel </w:t>
      </w:r>
      <w:r w:rsidRPr="00E86528" w:rsidR="66525F48">
        <w:t>was reeds opgenomen in de vorige richtlijn</w:t>
      </w:r>
      <w:r w:rsidRPr="00E86528">
        <w:t xml:space="preserve">, maar bevat nu extra </w:t>
      </w:r>
      <w:r w:rsidRPr="00E86528" w:rsidR="07FFD2F0">
        <w:t xml:space="preserve">bepalingen </w:t>
      </w:r>
      <w:r w:rsidRPr="00E86528">
        <w:t xml:space="preserve">over het stimuleren van deze markt. De </w:t>
      </w:r>
      <w:r w:rsidRPr="00E86528" w:rsidR="1307388F">
        <w:t>EPC-markt</w:t>
      </w:r>
      <w:r w:rsidRPr="00E86528">
        <w:t xml:space="preserve"> in Nederland is beperkt.</w:t>
      </w:r>
      <w:r w:rsidRPr="00E86528" w:rsidR="009A248F">
        <w:t xml:space="preserve"> </w:t>
      </w:r>
      <w:r w:rsidRPr="00E86528" w:rsidR="00C838CA">
        <w:t>D</w:t>
      </w:r>
      <w:r w:rsidRPr="00E86528" w:rsidR="00590582">
        <w:t xml:space="preserve">oor RVO </w:t>
      </w:r>
      <w:r w:rsidRPr="00E86528" w:rsidR="00C838CA">
        <w:t xml:space="preserve">wordt </w:t>
      </w:r>
      <w:r w:rsidRPr="00E86528">
        <w:t>een database opgezet van uitgevoerde en lopende projecten om anderen te inspireren. Ook z</w:t>
      </w:r>
      <w:r w:rsidRPr="00E86528" w:rsidR="0E7CB62E">
        <w:t>al</w:t>
      </w:r>
      <w:r w:rsidRPr="00E86528">
        <w:t xml:space="preserve"> in de planverplichtingen in het kader van artikel</w:t>
      </w:r>
      <w:r w:rsidRPr="00E86528" w:rsidR="00D953AD">
        <w:t xml:space="preserve"> 18b van de Wet uitvoering EU-handelingen energie-efficiëntie</w:t>
      </w:r>
      <w:r w:rsidRPr="00E86528" w:rsidR="00893AE1">
        <w:t xml:space="preserve"> </w:t>
      </w:r>
      <w:r w:rsidRPr="00E86528">
        <w:t>gevraagd worden of overheidsinstanties hebben gekeken of een EPC voordelig is voor hun gebouwen van meer dan 750 m</w:t>
      </w:r>
      <w:r w:rsidRPr="00E86528">
        <w:rPr>
          <w:vertAlign w:val="superscript"/>
        </w:rPr>
        <w:t>2</w:t>
      </w:r>
      <w:r w:rsidRPr="00E86528">
        <w:t xml:space="preserve">. </w:t>
      </w:r>
      <w:r w:rsidRPr="00E86528" w:rsidR="008C4FD6">
        <w:t xml:space="preserve">Deze </w:t>
      </w:r>
      <w:r w:rsidRPr="00E86528" w:rsidR="00D953AD">
        <w:t>afmeting v</w:t>
      </w:r>
      <w:r w:rsidRPr="00E86528" w:rsidR="00381A25">
        <w:t>olgen direct uit te richtlijn.</w:t>
      </w:r>
    </w:p>
    <w:p w:rsidRPr="00E86528" w:rsidR="00845D56" w:rsidP="00845D56" w:rsidRDefault="00845D56" w14:paraId="5C592777" w14:textId="77777777">
      <w:pPr>
        <w:pStyle w:val="Normaalweb"/>
        <w:shd w:val="clear" w:color="auto" w:fill="FFFFFF" w:themeFill="background1"/>
        <w:spacing w:before="0" w:beforeAutospacing="0" w:after="0" w:afterAutospacing="0" w:line="240" w:lineRule="atLeast"/>
      </w:pPr>
    </w:p>
    <w:p w:rsidRPr="00E86528" w:rsidR="00FB43A7" w:rsidP="00845D56" w:rsidRDefault="00FB43A7" w14:paraId="6D51BF19" w14:textId="6124D055">
      <w:pPr>
        <w:pStyle w:val="Normaalweb"/>
        <w:shd w:val="clear" w:color="auto" w:fill="FFFFFF" w:themeFill="background1"/>
        <w:spacing w:before="0" w:beforeAutospacing="0" w:after="0" w:afterAutospacing="0" w:line="240" w:lineRule="atLeast"/>
        <w:rPr>
          <w:i/>
          <w:iCs/>
        </w:rPr>
      </w:pPr>
      <w:r w:rsidRPr="00E86528">
        <w:rPr>
          <w:i/>
          <w:iCs/>
        </w:rPr>
        <w:t>4.</w:t>
      </w:r>
      <w:r w:rsidRPr="00E86528" w:rsidR="001A6DE3">
        <w:rPr>
          <w:i/>
          <w:iCs/>
        </w:rPr>
        <w:t>10</w:t>
      </w:r>
      <w:r w:rsidRPr="00E86528">
        <w:rPr>
          <w:i/>
          <w:iCs/>
        </w:rPr>
        <w:t xml:space="preserve"> Artikel 30</w:t>
      </w:r>
      <w:r w:rsidRPr="00E86528" w:rsidR="00756589">
        <w:rPr>
          <w:i/>
          <w:iCs/>
        </w:rPr>
        <w:t>:</w:t>
      </w:r>
      <w:r w:rsidRPr="00E86528">
        <w:rPr>
          <w:i/>
          <w:iCs/>
        </w:rPr>
        <w:t xml:space="preserve"> Financiering</w:t>
      </w:r>
    </w:p>
    <w:p w:rsidRPr="00E86528" w:rsidR="00FB43A7" w:rsidP="00845D56" w:rsidRDefault="5D236467" w14:paraId="741D1E89" w14:textId="0C590614">
      <w:pPr>
        <w:pStyle w:val="Normaalweb"/>
        <w:shd w:val="clear" w:color="auto" w:fill="FFFFFF" w:themeFill="background1"/>
        <w:spacing w:before="0" w:beforeAutospacing="0" w:after="0" w:afterAutospacing="0" w:line="240" w:lineRule="atLeast"/>
      </w:pPr>
      <w:r w:rsidRPr="00E86528">
        <w:t xml:space="preserve">Artikel 30 </w:t>
      </w:r>
      <w:r w:rsidRPr="00E86528" w:rsidR="00665F94">
        <w:t xml:space="preserve">van de richtlijn ziet op </w:t>
      </w:r>
      <w:r w:rsidRPr="00E86528">
        <w:t xml:space="preserve">de financiering van energie-efficiëntie maatregelen. Om hieraan te voldoen </w:t>
      </w:r>
      <w:r w:rsidRPr="00E86528" w:rsidR="2229C865">
        <w:t xml:space="preserve">verkent het kabinet </w:t>
      </w:r>
      <w:r w:rsidRPr="00E86528" w:rsidR="007C6E0F">
        <w:t xml:space="preserve">verschillende </w:t>
      </w:r>
      <w:r w:rsidRPr="00E86528" w:rsidR="2229C865">
        <w:t>mogelijkhed</w:t>
      </w:r>
      <w:r w:rsidRPr="00E86528" w:rsidR="007C6E0F">
        <w:t>en, zowel ten aanzien van ondersteuning bij het financieren van energiebesparende maatregelen als op het gebied van begeleiding en advisering van mkb-ondernemers bij het treffen van energiebesparende maatregelen.</w:t>
      </w:r>
      <w:r w:rsidRPr="00E86528" w:rsidR="2229C865">
        <w:t xml:space="preserve"> </w:t>
      </w:r>
      <w:r w:rsidRPr="00E86528">
        <w:t xml:space="preserve">Daarnaast verstrekt het </w:t>
      </w:r>
      <w:r w:rsidRPr="00E86528" w:rsidR="00B03230">
        <w:t>W</w:t>
      </w:r>
      <w:r w:rsidRPr="00E86528">
        <w:t xml:space="preserve">armtefonds leningen aan particulieren en verenigingen van eigenaren. De leningen kunnen worden ingezet voor maatregelen zoals spouwmuurisolatie, hoogrendementsglas of warmtepompen. Het </w:t>
      </w:r>
      <w:r w:rsidRPr="00E86528" w:rsidR="008D7DB7">
        <w:t>W</w:t>
      </w:r>
      <w:r w:rsidRPr="00E86528">
        <w:t>armtefonds is een samenwerking van de overheid en particuliere banken.</w:t>
      </w:r>
    </w:p>
    <w:p w:rsidRPr="00E86528" w:rsidR="00845D56" w:rsidP="00845D56" w:rsidRDefault="00845D56" w14:paraId="2A1C93E3" w14:textId="77777777">
      <w:pPr>
        <w:pStyle w:val="Normaalweb"/>
        <w:shd w:val="clear" w:color="auto" w:fill="FFFFFF" w:themeFill="background1"/>
        <w:spacing w:before="0" w:beforeAutospacing="0" w:after="0" w:afterAutospacing="0" w:line="240" w:lineRule="atLeast"/>
      </w:pPr>
    </w:p>
    <w:p w:rsidRPr="00E86528" w:rsidR="00D13BA2" w:rsidP="00D13BA2" w:rsidRDefault="00D13BA2" w14:paraId="5BFE162C" w14:textId="3D950607">
      <w:pPr>
        <w:rPr>
          <w:rFonts w:ascii="Times New Roman" w:hAnsi="Times New Roman"/>
          <w:b/>
          <w:sz w:val="24"/>
        </w:rPr>
      </w:pPr>
      <w:r w:rsidRPr="00E86528">
        <w:rPr>
          <w:rFonts w:ascii="Times New Roman" w:hAnsi="Times New Roman"/>
          <w:b/>
          <w:sz w:val="24"/>
        </w:rPr>
        <w:t>5. Verhouding tot EU-recht</w:t>
      </w:r>
    </w:p>
    <w:p w:rsidRPr="00E86528" w:rsidR="008D7DB7" w:rsidP="00D13BA2" w:rsidRDefault="008D7DB7" w14:paraId="32355171" w14:textId="77777777">
      <w:pPr>
        <w:rPr>
          <w:rFonts w:ascii="Times New Roman" w:hAnsi="Times New Roman"/>
          <w:i/>
          <w:iCs/>
          <w:sz w:val="24"/>
        </w:rPr>
      </w:pPr>
    </w:p>
    <w:p w:rsidRPr="00E86528" w:rsidR="00D13BA2" w:rsidP="00D13BA2" w:rsidRDefault="00D13BA2" w14:paraId="3DA5810F" w14:textId="4E4AEEFA">
      <w:pPr>
        <w:rPr>
          <w:rFonts w:ascii="Times New Roman" w:hAnsi="Times New Roman"/>
          <w:i/>
          <w:sz w:val="24"/>
        </w:rPr>
      </w:pPr>
      <w:r w:rsidRPr="00E86528">
        <w:rPr>
          <w:rFonts w:ascii="Times New Roman" w:hAnsi="Times New Roman"/>
          <w:i/>
          <w:iCs/>
          <w:sz w:val="24"/>
        </w:rPr>
        <w:t xml:space="preserve">5.1 </w:t>
      </w:r>
      <w:r w:rsidRPr="00E86528" w:rsidR="008D7DB7">
        <w:rPr>
          <w:rFonts w:ascii="Times New Roman" w:hAnsi="Times New Roman"/>
          <w:i/>
          <w:iCs/>
          <w:sz w:val="24"/>
        </w:rPr>
        <w:t xml:space="preserve">Richtlijn </w:t>
      </w:r>
      <w:r w:rsidRPr="00E86528">
        <w:rPr>
          <w:rFonts w:ascii="Times New Roman" w:hAnsi="Times New Roman"/>
          <w:i/>
          <w:iCs/>
          <w:sz w:val="24"/>
        </w:rPr>
        <w:t>Energieprestaties voor gebouwen</w:t>
      </w:r>
    </w:p>
    <w:p w:rsidRPr="00E86528" w:rsidR="00D13BA2" w:rsidP="00D13BA2" w:rsidRDefault="00D13BA2" w14:paraId="00F84366" w14:textId="53F6D644">
      <w:pPr>
        <w:rPr>
          <w:rFonts w:ascii="Times New Roman" w:hAnsi="Times New Roman"/>
          <w:sz w:val="24"/>
        </w:rPr>
      </w:pPr>
      <w:r w:rsidRPr="00E86528">
        <w:rPr>
          <w:rFonts w:ascii="Times New Roman" w:hAnsi="Times New Roman"/>
          <w:sz w:val="24"/>
        </w:rPr>
        <w:t>De richtlijn kent raakvlakken met de EPBD</w:t>
      </w:r>
      <w:r w:rsidRPr="00E86528" w:rsidR="002C4786">
        <w:rPr>
          <w:rFonts w:ascii="Times New Roman" w:hAnsi="Times New Roman"/>
          <w:sz w:val="24"/>
        </w:rPr>
        <w:t xml:space="preserve"> IV</w:t>
      </w:r>
      <w:r w:rsidRPr="00E86528">
        <w:rPr>
          <w:rFonts w:ascii="Times New Roman" w:hAnsi="Times New Roman"/>
          <w:sz w:val="24"/>
        </w:rPr>
        <w:t xml:space="preserve"> omdat </w:t>
      </w:r>
      <w:r w:rsidRPr="00E86528" w:rsidR="007B44E1">
        <w:rPr>
          <w:rFonts w:ascii="Times New Roman" w:hAnsi="Times New Roman"/>
          <w:sz w:val="24"/>
        </w:rPr>
        <w:t xml:space="preserve">gebouwgebonden energiegebruik </w:t>
      </w:r>
      <w:r w:rsidRPr="00E86528">
        <w:rPr>
          <w:rFonts w:ascii="Times New Roman" w:hAnsi="Times New Roman"/>
          <w:sz w:val="24"/>
        </w:rPr>
        <w:t>een aanzienlijk deel van de energievraag beslaan. Het verbeteren van de energieprestatie van gebouwen draagt daarom sterk bij aan het behalen van</w:t>
      </w:r>
      <w:r w:rsidRPr="00E86528" w:rsidR="00BD5B96">
        <w:rPr>
          <w:rFonts w:ascii="Times New Roman" w:hAnsi="Times New Roman"/>
          <w:sz w:val="24"/>
        </w:rPr>
        <w:t xml:space="preserve"> meer</w:t>
      </w:r>
      <w:r w:rsidRPr="00E86528">
        <w:rPr>
          <w:rFonts w:ascii="Times New Roman" w:hAnsi="Times New Roman"/>
          <w:sz w:val="24"/>
        </w:rPr>
        <w:t xml:space="preserve"> energie-efficiëntie</w:t>
      </w:r>
      <w:r w:rsidRPr="00E86528" w:rsidR="00BD5B96">
        <w:rPr>
          <w:rFonts w:ascii="Times New Roman" w:hAnsi="Times New Roman"/>
          <w:sz w:val="24"/>
        </w:rPr>
        <w:t xml:space="preserve"> en de doelen van de richtlijn</w:t>
      </w:r>
      <w:r w:rsidRPr="00E86528">
        <w:rPr>
          <w:rFonts w:ascii="Times New Roman" w:hAnsi="Times New Roman"/>
          <w:sz w:val="24"/>
        </w:rPr>
        <w:t>.</w:t>
      </w:r>
      <w:r w:rsidRPr="00E86528" w:rsidR="00BD5B96">
        <w:rPr>
          <w:rFonts w:ascii="Times New Roman" w:hAnsi="Times New Roman"/>
          <w:sz w:val="24"/>
        </w:rPr>
        <w:t xml:space="preserve"> </w:t>
      </w:r>
      <w:r w:rsidRPr="00E86528">
        <w:rPr>
          <w:rFonts w:ascii="Times New Roman" w:hAnsi="Times New Roman"/>
          <w:sz w:val="24"/>
        </w:rPr>
        <w:t>Daarnaast wordt er in artikel 6 van de richtlijn verwezen naar de BENG- en ZEB-norm die zijn vastgelegd in de EPBD</w:t>
      </w:r>
      <w:r w:rsidRPr="00E86528" w:rsidR="00A12865">
        <w:rPr>
          <w:rFonts w:ascii="Times New Roman" w:hAnsi="Times New Roman"/>
          <w:sz w:val="24"/>
        </w:rPr>
        <w:t xml:space="preserve"> IV</w:t>
      </w:r>
      <w:r w:rsidRPr="00E86528" w:rsidR="00BD5B96">
        <w:rPr>
          <w:rFonts w:ascii="Times New Roman" w:hAnsi="Times New Roman"/>
          <w:sz w:val="24"/>
        </w:rPr>
        <w:t xml:space="preserve"> en</w:t>
      </w:r>
      <w:r w:rsidRPr="00E86528">
        <w:rPr>
          <w:rFonts w:ascii="Times New Roman" w:hAnsi="Times New Roman"/>
          <w:sz w:val="24"/>
        </w:rPr>
        <w:t xml:space="preserve"> zal </w:t>
      </w:r>
      <w:r w:rsidRPr="00E86528" w:rsidR="00BD5B96">
        <w:rPr>
          <w:rFonts w:ascii="Times New Roman" w:hAnsi="Times New Roman"/>
          <w:sz w:val="24"/>
        </w:rPr>
        <w:t xml:space="preserve">de implementatie van artikel 6 van de richtlijn leiden tot het opstellen van </w:t>
      </w:r>
      <w:r w:rsidRPr="00E86528">
        <w:rPr>
          <w:rFonts w:ascii="Times New Roman" w:hAnsi="Times New Roman"/>
          <w:sz w:val="24"/>
        </w:rPr>
        <w:t>een gebouweninventaris</w:t>
      </w:r>
      <w:r w:rsidRPr="00E86528" w:rsidR="00BD5B96">
        <w:rPr>
          <w:rFonts w:ascii="Times New Roman" w:hAnsi="Times New Roman"/>
          <w:sz w:val="24"/>
        </w:rPr>
        <w:t>.</w:t>
      </w:r>
      <w:r w:rsidRPr="00E86528">
        <w:rPr>
          <w:rFonts w:ascii="Times New Roman" w:hAnsi="Times New Roman"/>
          <w:sz w:val="24"/>
        </w:rPr>
        <w:t xml:space="preserve"> </w:t>
      </w:r>
      <w:r w:rsidRPr="00E86528" w:rsidR="00BD5B96">
        <w:rPr>
          <w:rFonts w:ascii="Times New Roman" w:hAnsi="Times New Roman"/>
          <w:sz w:val="24"/>
        </w:rPr>
        <w:t xml:space="preserve">In deze inventaris worden de gebouwen van overheidsinstanties opgenomen met daarbij gegevens over onder andere de vloeroppervlakte, het energiegebruik en het EPC. </w:t>
      </w:r>
      <w:r w:rsidRPr="00E86528">
        <w:rPr>
          <w:rFonts w:ascii="Times New Roman" w:hAnsi="Times New Roman"/>
          <w:sz w:val="24"/>
        </w:rPr>
        <w:t>Deze</w:t>
      </w:r>
      <w:r w:rsidRPr="00E86528" w:rsidR="00BD5B96">
        <w:rPr>
          <w:rFonts w:ascii="Times New Roman" w:hAnsi="Times New Roman"/>
          <w:sz w:val="24"/>
        </w:rPr>
        <w:t xml:space="preserve"> inventaris</w:t>
      </w:r>
      <w:r w:rsidRPr="00E86528">
        <w:rPr>
          <w:rFonts w:ascii="Times New Roman" w:hAnsi="Times New Roman"/>
          <w:sz w:val="24"/>
        </w:rPr>
        <w:t xml:space="preserve"> zal helpen bij </w:t>
      </w:r>
      <w:r w:rsidRPr="00E86528" w:rsidR="00BD5B96">
        <w:rPr>
          <w:rFonts w:ascii="Times New Roman" w:hAnsi="Times New Roman"/>
          <w:sz w:val="24"/>
        </w:rPr>
        <w:t xml:space="preserve">het realiseren van </w:t>
      </w:r>
      <w:r w:rsidRPr="00E86528">
        <w:rPr>
          <w:rFonts w:ascii="Times New Roman" w:hAnsi="Times New Roman"/>
          <w:sz w:val="24"/>
        </w:rPr>
        <w:t>de nationale plannen voor de renovatie van gebouwen</w:t>
      </w:r>
      <w:r w:rsidRPr="00E86528" w:rsidR="00BD5B96">
        <w:rPr>
          <w:rFonts w:ascii="Times New Roman" w:hAnsi="Times New Roman"/>
          <w:sz w:val="24"/>
        </w:rPr>
        <w:t xml:space="preserve"> van overheidsinstanties zoals voorgeschreven door artikel 6 van de richtlijn en</w:t>
      </w:r>
      <w:r w:rsidRPr="00E86528">
        <w:rPr>
          <w:rFonts w:ascii="Times New Roman" w:hAnsi="Times New Roman"/>
          <w:sz w:val="24"/>
        </w:rPr>
        <w:t xml:space="preserve"> </w:t>
      </w:r>
      <w:r w:rsidRPr="00E86528" w:rsidR="00BD5B96">
        <w:rPr>
          <w:rFonts w:ascii="Times New Roman" w:hAnsi="Times New Roman"/>
          <w:sz w:val="24"/>
        </w:rPr>
        <w:t xml:space="preserve">de renovatieverplichtingen </w:t>
      </w:r>
      <w:r w:rsidRPr="00E86528">
        <w:rPr>
          <w:rFonts w:ascii="Times New Roman" w:hAnsi="Times New Roman"/>
          <w:sz w:val="24"/>
        </w:rPr>
        <w:t>zoals voorgeschreven in de EPBD</w:t>
      </w:r>
      <w:r w:rsidRPr="00E86528" w:rsidR="002C4786">
        <w:rPr>
          <w:rFonts w:ascii="Times New Roman" w:hAnsi="Times New Roman"/>
          <w:sz w:val="24"/>
        </w:rPr>
        <w:t xml:space="preserve"> IV</w:t>
      </w:r>
      <w:r w:rsidRPr="00E86528">
        <w:rPr>
          <w:rFonts w:ascii="Times New Roman" w:hAnsi="Times New Roman"/>
          <w:sz w:val="24"/>
        </w:rPr>
        <w:t>.</w:t>
      </w:r>
    </w:p>
    <w:p w:rsidRPr="00E86528" w:rsidR="00D13BA2" w:rsidP="00D13BA2" w:rsidRDefault="00D13BA2" w14:paraId="4F3E515B" w14:textId="77777777">
      <w:pPr>
        <w:rPr>
          <w:rFonts w:ascii="Times New Roman" w:hAnsi="Times New Roman"/>
          <w:sz w:val="24"/>
        </w:rPr>
      </w:pPr>
    </w:p>
    <w:p w:rsidRPr="00E86528" w:rsidR="00D13BA2" w:rsidP="00D13BA2" w:rsidRDefault="00D13BA2" w14:paraId="24C3FDD5" w14:textId="40542501">
      <w:pPr>
        <w:rPr>
          <w:rFonts w:ascii="Times New Roman" w:hAnsi="Times New Roman"/>
          <w:sz w:val="24"/>
        </w:rPr>
      </w:pPr>
      <w:r w:rsidRPr="00E86528">
        <w:rPr>
          <w:rFonts w:ascii="Times New Roman" w:hAnsi="Times New Roman"/>
          <w:sz w:val="24"/>
        </w:rPr>
        <w:t xml:space="preserve">Beide richtlijnen kennen de doelgroep overheidsinstanties, waarvan een voorbeeldrol verlangd wordt. Hierbij zal er één definitie </w:t>
      </w:r>
      <w:r w:rsidRPr="00E86528" w:rsidR="00FC138A">
        <w:rPr>
          <w:rFonts w:ascii="Times New Roman" w:hAnsi="Times New Roman"/>
          <w:sz w:val="24"/>
        </w:rPr>
        <w:t xml:space="preserve">van het begrip overheidsinstanties </w:t>
      </w:r>
      <w:r w:rsidRPr="00E86528">
        <w:rPr>
          <w:rFonts w:ascii="Times New Roman" w:hAnsi="Times New Roman"/>
          <w:sz w:val="24"/>
        </w:rPr>
        <w:t>worden aangehouden en zal ook de communicatie richting deze doelgroep zo veel mogelijk</w:t>
      </w:r>
      <w:r w:rsidRPr="00E86528" w:rsidR="00893AE1">
        <w:rPr>
          <w:rFonts w:ascii="Times New Roman" w:hAnsi="Times New Roman"/>
          <w:sz w:val="24"/>
        </w:rPr>
        <w:t xml:space="preserve"> </w:t>
      </w:r>
      <w:r w:rsidRPr="00E86528" w:rsidR="00FC138A">
        <w:rPr>
          <w:rFonts w:ascii="Times New Roman" w:hAnsi="Times New Roman"/>
          <w:sz w:val="24"/>
        </w:rPr>
        <w:t>gezamenlijk worden georganiseerd</w:t>
      </w:r>
      <w:r w:rsidRPr="00E86528">
        <w:rPr>
          <w:rFonts w:ascii="Times New Roman" w:hAnsi="Times New Roman"/>
          <w:sz w:val="24"/>
        </w:rPr>
        <w:t xml:space="preserve">. </w:t>
      </w:r>
    </w:p>
    <w:p w:rsidRPr="00E86528" w:rsidR="00D13BA2" w:rsidP="00D13BA2" w:rsidRDefault="00D13BA2" w14:paraId="0DED974B" w14:textId="2BBED220">
      <w:pPr>
        <w:rPr>
          <w:rFonts w:ascii="Times New Roman" w:hAnsi="Times New Roman"/>
          <w:sz w:val="24"/>
        </w:rPr>
      </w:pPr>
      <w:r w:rsidRPr="00E86528">
        <w:rPr>
          <w:rFonts w:ascii="Times New Roman" w:hAnsi="Times New Roman"/>
          <w:sz w:val="24"/>
        </w:rPr>
        <w:t xml:space="preserve">Een ander onderdeel dat benoemd wordt in beide richtlijnen is de one-stop-shop. </w:t>
      </w:r>
      <w:r w:rsidRPr="00E86528" w:rsidR="007B44E1">
        <w:rPr>
          <w:rFonts w:ascii="Times New Roman" w:hAnsi="Times New Roman"/>
          <w:sz w:val="24"/>
        </w:rPr>
        <w:t xml:space="preserve">Dit zijn plekken waar burgers of bedrijven kunnen aankloppen voor hulp bij verduurzaming. Er kan advies worden gegeven over mogelijke maatregelen, maar ook hoe deze te financieren. </w:t>
      </w:r>
      <w:r w:rsidRPr="00E86528">
        <w:rPr>
          <w:rFonts w:ascii="Times New Roman" w:hAnsi="Times New Roman"/>
          <w:sz w:val="24"/>
        </w:rPr>
        <w:t>Nederland zal bij het opzetten van nieuwe one-stop-shops beide r</w:t>
      </w:r>
      <w:r w:rsidRPr="00E86528" w:rsidR="002C4786">
        <w:rPr>
          <w:rFonts w:ascii="Times New Roman" w:hAnsi="Times New Roman"/>
          <w:sz w:val="24"/>
        </w:rPr>
        <w:t>ichtlijnen</w:t>
      </w:r>
      <w:r w:rsidRPr="00E86528">
        <w:rPr>
          <w:rFonts w:ascii="Times New Roman" w:hAnsi="Times New Roman"/>
          <w:sz w:val="24"/>
        </w:rPr>
        <w:t xml:space="preserve"> in ogenschouw nemen.</w:t>
      </w:r>
    </w:p>
    <w:p w:rsidRPr="00E86528" w:rsidR="00D13BA2" w:rsidP="00D13BA2" w:rsidRDefault="00D13BA2" w14:paraId="6ED1D396" w14:textId="77777777">
      <w:pPr>
        <w:rPr>
          <w:rFonts w:ascii="Times New Roman" w:hAnsi="Times New Roman"/>
          <w:b/>
          <w:sz w:val="24"/>
        </w:rPr>
      </w:pPr>
    </w:p>
    <w:p w:rsidRPr="00E86528" w:rsidR="00D13BA2" w:rsidP="00D13BA2" w:rsidRDefault="000979AE" w14:paraId="02AF1C4E" w14:textId="1FB72F63">
      <w:pPr>
        <w:rPr>
          <w:rFonts w:ascii="Times New Roman" w:hAnsi="Times New Roman"/>
          <w:i/>
          <w:sz w:val="24"/>
        </w:rPr>
      </w:pPr>
      <w:r w:rsidRPr="00E86528">
        <w:rPr>
          <w:rFonts w:ascii="Times New Roman" w:hAnsi="Times New Roman"/>
          <w:i/>
          <w:sz w:val="24"/>
        </w:rPr>
        <w:t>5</w:t>
      </w:r>
      <w:r w:rsidRPr="00E86528" w:rsidR="00D13BA2">
        <w:rPr>
          <w:rFonts w:ascii="Times New Roman" w:hAnsi="Times New Roman"/>
          <w:i/>
          <w:sz w:val="24"/>
        </w:rPr>
        <w:t xml:space="preserve">.2 </w:t>
      </w:r>
      <w:r w:rsidRPr="00E86528" w:rsidR="008D7DB7">
        <w:rPr>
          <w:rFonts w:ascii="Times New Roman" w:hAnsi="Times New Roman"/>
          <w:i/>
          <w:sz w:val="24"/>
        </w:rPr>
        <w:t>Richtlijn h</w:t>
      </w:r>
      <w:r w:rsidRPr="00E86528" w:rsidR="00D13BA2">
        <w:rPr>
          <w:rFonts w:ascii="Times New Roman" w:hAnsi="Times New Roman"/>
          <w:i/>
          <w:sz w:val="24"/>
        </w:rPr>
        <w:t xml:space="preserve">ernieuwbare energie </w:t>
      </w:r>
      <w:r w:rsidRPr="00E86528" w:rsidR="00D13BA2">
        <w:rPr>
          <w:rFonts w:ascii="Times New Roman" w:hAnsi="Times New Roman"/>
          <w:bCs/>
          <w:i/>
          <w:iCs/>
          <w:sz w:val="24"/>
        </w:rPr>
        <w:t>(RED</w:t>
      </w:r>
      <w:r w:rsidRPr="00E86528" w:rsidR="002C4786">
        <w:rPr>
          <w:rFonts w:ascii="Times New Roman" w:hAnsi="Times New Roman"/>
          <w:bCs/>
          <w:i/>
          <w:iCs/>
          <w:sz w:val="24"/>
        </w:rPr>
        <w:t>III</w:t>
      </w:r>
      <w:r w:rsidRPr="00E86528" w:rsidR="00D13BA2">
        <w:rPr>
          <w:rFonts w:ascii="Times New Roman" w:hAnsi="Times New Roman"/>
          <w:bCs/>
          <w:i/>
          <w:iCs/>
          <w:sz w:val="24"/>
        </w:rPr>
        <w:t>)</w:t>
      </w:r>
    </w:p>
    <w:p w:rsidRPr="00E86528" w:rsidR="00D13BA2" w:rsidP="00D13BA2" w:rsidRDefault="00FC138A" w14:paraId="12DD84BA" w14:textId="528FDF47">
      <w:pPr>
        <w:rPr>
          <w:rFonts w:ascii="Times New Roman" w:hAnsi="Times New Roman"/>
          <w:sz w:val="24"/>
        </w:rPr>
      </w:pPr>
      <w:r w:rsidRPr="00E86528">
        <w:rPr>
          <w:rFonts w:ascii="Times New Roman" w:hAnsi="Times New Roman"/>
          <w:sz w:val="24"/>
        </w:rPr>
        <w:t>De richtlijn kent daarnaast ook raakvlakken</w:t>
      </w:r>
      <w:r w:rsidRPr="00E86528" w:rsidR="00D13BA2">
        <w:rPr>
          <w:rFonts w:ascii="Times New Roman" w:hAnsi="Times New Roman"/>
          <w:sz w:val="24"/>
        </w:rPr>
        <w:t xml:space="preserve"> met de Richtlijn (EU) 2023/2413 van het Europees Parlement en de Raad van 18 oktober 2023 tot de bevordering van energie uit hernieuwbare bronnen (hierna: RED</w:t>
      </w:r>
      <w:r w:rsidRPr="00E86528" w:rsidR="007B44E1">
        <w:rPr>
          <w:rFonts w:ascii="Times New Roman" w:hAnsi="Times New Roman"/>
          <w:sz w:val="24"/>
        </w:rPr>
        <w:t>III</w:t>
      </w:r>
      <w:r w:rsidRPr="00E86528" w:rsidR="00D13BA2">
        <w:rPr>
          <w:rFonts w:ascii="Times New Roman" w:hAnsi="Times New Roman"/>
          <w:sz w:val="24"/>
        </w:rPr>
        <w:t>). Het hoofddoel van de RED</w:t>
      </w:r>
      <w:r w:rsidRPr="00E86528" w:rsidR="007B44E1">
        <w:rPr>
          <w:rFonts w:ascii="Times New Roman" w:hAnsi="Times New Roman"/>
          <w:sz w:val="24"/>
        </w:rPr>
        <w:t>III</w:t>
      </w:r>
      <w:r w:rsidRPr="00E86528" w:rsidR="00D13BA2">
        <w:rPr>
          <w:rFonts w:ascii="Times New Roman" w:hAnsi="Times New Roman"/>
          <w:sz w:val="24"/>
        </w:rPr>
        <w:t xml:space="preserve"> is een indicatief streefdoel </w:t>
      </w:r>
      <w:r w:rsidRPr="00E86528" w:rsidR="002C4786">
        <w:rPr>
          <w:rFonts w:ascii="Times New Roman" w:hAnsi="Times New Roman"/>
          <w:sz w:val="24"/>
        </w:rPr>
        <w:t xml:space="preserve">ten aanzien </w:t>
      </w:r>
      <w:r w:rsidRPr="00E86528" w:rsidR="00D13BA2">
        <w:rPr>
          <w:rFonts w:ascii="Times New Roman" w:hAnsi="Times New Roman"/>
          <w:sz w:val="24"/>
        </w:rPr>
        <w:lastRenderedPageBreak/>
        <w:t>van een aandeel van 49% hernieuwbare energie van het energiegebruik in 2030. Wanneer de totale vraag naar energie afneemt zoals voorgeschreven in de richtlijn, neemt het percentage van hernieuwbaar ten opzichte van het totaal toe.</w:t>
      </w:r>
    </w:p>
    <w:p w:rsidRPr="00E86528" w:rsidR="008B620A" w:rsidP="00D13BA2" w:rsidRDefault="008B620A" w14:paraId="0C593327" w14:textId="77777777">
      <w:pPr>
        <w:rPr>
          <w:rFonts w:ascii="Times New Roman" w:hAnsi="Times New Roman"/>
          <w:sz w:val="24"/>
        </w:rPr>
      </w:pPr>
    </w:p>
    <w:p w:rsidRPr="00E86528" w:rsidR="78B33E90" w:rsidP="008B620A" w:rsidRDefault="00D13BA2" w14:paraId="721E880C" w14:textId="43CC0B7D">
      <w:pPr>
        <w:pStyle w:val="Normaalweb"/>
        <w:shd w:val="clear" w:color="auto" w:fill="FFFFFF" w:themeFill="background1"/>
        <w:spacing w:before="0" w:beforeAutospacing="0" w:after="0" w:afterAutospacing="0" w:line="240" w:lineRule="atLeast"/>
      </w:pPr>
      <w:r w:rsidRPr="00E86528">
        <w:t>Daarnaast wordt er in beide richtlijnen gesproken over duurzaamheidsnormen van warmte- en koude netten. De richtlijn ziet toe op de efficiëntie en duurzaamheid van deze netten, en de RED</w:t>
      </w:r>
      <w:r w:rsidRPr="00E86528" w:rsidR="002C4786">
        <w:t>III</w:t>
      </w:r>
      <w:r w:rsidRPr="00E86528">
        <w:t xml:space="preserve"> ziet toe op transparante informatie verstrekking richting de eindgebruiker over deze duurzaamheid. Daarnaast schrijft artikel 24, vierde lid, van de RED</w:t>
      </w:r>
      <w:r w:rsidRPr="00E86528" w:rsidR="002C4786">
        <w:t>III</w:t>
      </w:r>
      <w:r w:rsidRPr="00E86528">
        <w:t xml:space="preserve"> voor dat de duurzaamheid van warmte- en koude netten jaarlijks met 2,2 procentpunten moet toenemen.</w:t>
      </w:r>
      <w:r w:rsidRPr="00E86528" w:rsidR="00FC138A">
        <w:t xml:space="preserve"> Implementatie van deze verplichting vindt plaats via een ander implementatietraject.</w:t>
      </w:r>
    </w:p>
    <w:p w:rsidRPr="00E86528" w:rsidR="008B620A" w:rsidP="008B620A" w:rsidRDefault="008B620A" w14:paraId="2DABA266" w14:textId="77777777">
      <w:pPr>
        <w:pStyle w:val="Normaalweb"/>
        <w:shd w:val="clear" w:color="auto" w:fill="FFFFFF" w:themeFill="background1"/>
        <w:spacing w:before="0" w:beforeAutospacing="0" w:after="0" w:afterAutospacing="0" w:line="240" w:lineRule="atLeast"/>
      </w:pPr>
    </w:p>
    <w:p w:rsidRPr="00E86528" w:rsidR="00FB43A7" w:rsidP="002E2CC8" w:rsidRDefault="00D13BA2" w14:paraId="55148EA6" w14:textId="367C2E84">
      <w:pPr>
        <w:pStyle w:val="Normaalweb"/>
        <w:shd w:val="clear" w:color="auto" w:fill="FFFFFF"/>
        <w:spacing w:before="0" w:beforeAutospacing="0" w:after="240" w:afterAutospacing="0"/>
        <w:rPr>
          <w:b/>
        </w:rPr>
      </w:pPr>
      <w:bookmarkStart w:name="_Hlk206681489" w:id="22"/>
      <w:r w:rsidRPr="00E86528">
        <w:rPr>
          <w:b/>
        </w:rPr>
        <w:t>6</w:t>
      </w:r>
      <w:r w:rsidRPr="00E86528" w:rsidR="00FB43A7">
        <w:rPr>
          <w:b/>
        </w:rPr>
        <w:t>. Regeldruk</w:t>
      </w:r>
    </w:p>
    <w:p w:rsidRPr="00E86528" w:rsidR="00FB43A7" w:rsidP="00845D56" w:rsidRDefault="00FB43A7" w14:paraId="10B154F1" w14:textId="54856E2F">
      <w:pPr>
        <w:pStyle w:val="Normaalweb"/>
        <w:shd w:val="clear" w:color="auto" w:fill="FFFFFF"/>
        <w:spacing w:before="0" w:beforeAutospacing="0" w:after="0" w:afterAutospacing="0" w:line="240" w:lineRule="atLeast"/>
        <w:rPr>
          <w:bCs/>
        </w:rPr>
      </w:pPr>
      <w:r w:rsidRPr="00E86528">
        <w:t xml:space="preserve">Dit wetsvoorstel betreft de implementatie van de richtlijn in de Nederlandse wetgeving. De richtlijn wordt middels wijzigingen in </w:t>
      </w:r>
      <w:r w:rsidRPr="00E86528" w:rsidR="00431D61">
        <w:t xml:space="preserve">onder andere </w:t>
      </w:r>
      <w:r w:rsidRPr="00E86528">
        <w:t>de Wet</w:t>
      </w:r>
      <w:r w:rsidRPr="00E86528" w:rsidR="00D75AEC">
        <w:t xml:space="preserve"> uitvoering EU-handelingen </w:t>
      </w:r>
      <w:bookmarkStart w:name="_Hlk175929929" w:id="23"/>
      <w:r w:rsidRPr="00E86528">
        <w:t>energie-efficiëntie</w:t>
      </w:r>
      <w:r w:rsidRPr="00E86528" w:rsidR="003F497A">
        <w:t>, de Energiewet</w:t>
      </w:r>
      <w:r w:rsidRPr="00E86528">
        <w:t xml:space="preserve"> </w:t>
      </w:r>
      <w:bookmarkEnd w:id="23"/>
      <w:r w:rsidRPr="00E86528">
        <w:t>en de Warmtewet geïmplementeerd. Deze wijzigingen omvatten een zuivere implementatie van de richtlijn.</w:t>
      </w:r>
      <w:r w:rsidRPr="00E86528" w:rsidR="00003568">
        <w:t xml:space="preserve"> </w:t>
      </w:r>
      <w:r w:rsidRPr="00E86528" w:rsidR="00003568">
        <w:rPr>
          <w:bCs/>
        </w:rPr>
        <w:t>De regeldruk die volgt uit het wetsvoorstel, volgt direct uit de richtlijn.</w:t>
      </w:r>
      <w:r w:rsidRPr="00E86528" w:rsidR="000B2CA0">
        <w:rPr>
          <w:bCs/>
        </w:rPr>
        <w:t xml:space="preserve"> </w:t>
      </w:r>
      <w:r w:rsidRPr="00E86528" w:rsidR="002C4786">
        <w:rPr>
          <w:bCs/>
        </w:rPr>
        <w:t xml:space="preserve">Het </w:t>
      </w:r>
      <w:r w:rsidRPr="00E86528" w:rsidR="000B2CA0">
        <w:rPr>
          <w:bCs/>
        </w:rPr>
        <w:t>A</w:t>
      </w:r>
      <w:r w:rsidRPr="00E86528" w:rsidR="002C4786">
        <w:rPr>
          <w:bCs/>
        </w:rPr>
        <w:t xml:space="preserve">dviescollege toetsing regeldruk </w:t>
      </w:r>
      <w:r w:rsidRPr="00E86528" w:rsidR="000B2CA0">
        <w:rPr>
          <w:bCs/>
        </w:rPr>
        <w:t>heeft het dossier niet geselecteerd voor een formeel advies, omdat het geen omvangrijke gevolgen voor de regeldruk heeft.</w:t>
      </w:r>
    </w:p>
    <w:p w:rsidRPr="00E86528" w:rsidR="00845D56" w:rsidP="00845D56" w:rsidRDefault="00845D56" w14:paraId="03FEB228" w14:textId="77777777">
      <w:pPr>
        <w:pStyle w:val="Normaalweb"/>
        <w:shd w:val="clear" w:color="auto" w:fill="FFFFFF"/>
        <w:spacing w:before="0" w:beforeAutospacing="0" w:after="0" w:afterAutospacing="0" w:line="240" w:lineRule="atLeast"/>
      </w:pPr>
    </w:p>
    <w:bookmarkEnd w:id="22"/>
    <w:p w:rsidRPr="00E86528" w:rsidR="00B268D5" w:rsidP="00FB43A7" w:rsidRDefault="00B268D5" w14:paraId="2826BC8D" w14:textId="07B5DF80">
      <w:pPr>
        <w:rPr>
          <w:rFonts w:ascii="Times New Roman" w:hAnsi="Times New Roman"/>
          <w:bCs/>
          <w:i/>
          <w:iCs/>
          <w:sz w:val="24"/>
        </w:rPr>
      </w:pPr>
      <w:r w:rsidRPr="00E86528">
        <w:rPr>
          <w:rFonts w:ascii="Times New Roman" w:hAnsi="Times New Roman"/>
          <w:bCs/>
          <w:i/>
          <w:iCs/>
          <w:sz w:val="24"/>
        </w:rPr>
        <w:t>6.1 Wijzigingen Wet uitvoering EU-handelingen energie-efficiëntie</w:t>
      </w:r>
    </w:p>
    <w:p w:rsidRPr="00E86528" w:rsidR="008B620A" w:rsidP="00FB43A7" w:rsidRDefault="003F497A" w14:paraId="10823DDE" w14:textId="655DF8B6">
      <w:pPr>
        <w:rPr>
          <w:rFonts w:ascii="Times New Roman" w:hAnsi="Times New Roman"/>
          <w:bCs/>
          <w:sz w:val="24"/>
        </w:rPr>
      </w:pPr>
      <w:r w:rsidRPr="00E86528">
        <w:rPr>
          <w:rFonts w:ascii="Times New Roman" w:hAnsi="Times New Roman"/>
          <w:bCs/>
          <w:sz w:val="24"/>
        </w:rPr>
        <w:t>Het voorgestelde a</w:t>
      </w:r>
      <w:r w:rsidRPr="00E86528" w:rsidR="00FB43A7">
        <w:rPr>
          <w:rFonts w:ascii="Times New Roman" w:hAnsi="Times New Roman"/>
          <w:bCs/>
          <w:sz w:val="24"/>
        </w:rPr>
        <w:t xml:space="preserve">rtikel 9 van </w:t>
      </w:r>
      <w:r w:rsidRPr="00E86528">
        <w:rPr>
          <w:rFonts w:ascii="Times New Roman" w:hAnsi="Times New Roman"/>
          <w:bCs/>
          <w:sz w:val="24"/>
        </w:rPr>
        <w:t>de Wet uitvoering EU-</w:t>
      </w:r>
      <w:r w:rsidRPr="00E86528" w:rsidR="004669FF">
        <w:rPr>
          <w:rFonts w:ascii="Times New Roman" w:hAnsi="Times New Roman"/>
          <w:bCs/>
          <w:sz w:val="24"/>
        </w:rPr>
        <w:t>handelingen</w:t>
      </w:r>
      <w:r w:rsidRPr="00E86528">
        <w:rPr>
          <w:rFonts w:ascii="Times New Roman" w:hAnsi="Times New Roman"/>
          <w:bCs/>
          <w:sz w:val="24"/>
        </w:rPr>
        <w:t xml:space="preserve"> energie-efficiëntie </w:t>
      </w:r>
      <w:r w:rsidRPr="00E86528" w:rsidR="00FB43A7">
        <w:rPr>
          <w:rFonts w:ascii="Times New Roman" w:hAnsi="Times New Roman"/>
          <w:bCs/>
          <w:sz w:val="24"/>
        </w:rPr>
        <w:t xml:space="preserve">over het </w:t>
      </w:r>
      <w:r w:rsidRPr="00E86528" w:rsidR="00EA55D5">
        <w:rPr>
          <w:rFonts w:ascii="Times New Roman" w:hAnsi="Times New Roman"/>
          <w:bCs/>
          <w:sz w:val="24"/>
        </w:rPr>
        <w:t>e</w:t>
      </w:r>
      <w:r w:rsidRPr="00E86528" w:rsidR="0029179A">
        <w:rPr>
          <w:rFonts w:ascii="Times New Roman" w:hAnsi="Times New Roman"/>
          <w:bCs/>
          <w:sz w:val="24"/>
        </w:rPr>
        <w:t>nergie-efficiëntie-eerstbeginsel</w:t>
      </w:r>
      <w:r w:rsidRPr="00E86528" w:rsidR="00FB43A7">
        <w:rPr>
          <w:rFonts w:ascii="Times New Roman" w:hAnsi="Times New Roman"/>
          <w:bCs/>
          <w:sz w:val="24"/>
        </w:rPr>
        <w:t xml:space="preserve"> zal een beperkte regeldruk opleveren. Energiegebruik wordt meestal al meegenomen in het besluitvormingsproces. In onderhavig </w:t>
      </w:r>
      <w:r w:rsidRPr="00E86528" w:rsidR="003E2824">
        <w:rPr>
          <w:rFonts w:ascii="Times New Roman" w:hAnsi="Times New Roman"/>
          <w:bCs/>
          <w:sz w:val="24"/>
        </w:rPr>
        <w:t>wetsvoorstel</w:t>
      </w:r>
      <w:r w:rsidRPr="00E86528" w:rsidR="00FB43A7">
        <w:rPr>
          <w:rFonts w:ascii="Times New Roman" w:hAnsi="Times New Roman"/>
          <w:bCs/>
          <w:sz w:val="24"/>
        </w:rPr>
        <w:t xml:space="preserve"> is het </w:t>
      </w:r>
      <w:r w:rsidRPr="00E86528" w:rsidR="00EA55D5">
        <w:rPr>
          <w:rFonts w:ascii="Times New Roman" w:hAnsi="Times New Roman"/>
          <w:bCs/>
          <w:sz w:val="24"/>
        </w:rPr>
        <w:t>e</w:t>
      </w:r>
      <w:r w:rsidRPr="00E86528" w:rsidR="0029179A">
        <w:rPr>
          <w:rFonts w:ascii="Times New Roman" w:hAnsi="Times New Roman"/>
          <w:bCs/>
          <w:sz w:val="24"/>
        </w:rPr>
        <w:t>nergie-efficiëntie-eerstbeginsel</w:t>
      </w:r>
      <w:r w:rsidRPr="00E86528" w:rsidR="00FB43A7">
        <w:rPr>
          <w:rFonts w:ascii="Times New Roman" w:hAnsi="Times New Roman"/>
          <w:bCs/>
          <w:sz w:val="24"/>
        </w:rPr>
        <w:t xml:space="preserve"> geïmplementeerd, maar de uitwerking van de nationale implementatie zal eveneens in lagere regelgeving worden opgenomen. Hierbij wordt gestreefd naar het beknopt inzichtelijk maken van de afweging op basis van het beginsel bij planning, beleid en investeringen boven de drempelwaarden. In de lagere regelgeving zullen de gevolgen voor de regeldruk in kaart gebracht kunnen worden.</w:t>
      </w:r>
    </w:p>
    <w:p w:rsidRPr="00E86528" w:rsidR="00FB43A7" w:rsidP="00FB43A7" w:rsidRDefault="00FB43A7" w14:paraId="6E5E5708" w14:textId="77777777">
      <w:pPr>
        <w:rPr>
          <w:rFonts w:ascii="Times New Roman" w:hAnsi="Times New Roman"/>
          <w:bCs/>
          <w:sz w:val="24"/>
        </w:rPr>
      </w:pPr>
    </w:p>
    <w:p w:rsidRPr="00E86528" w:rsidR="00B816E3" w:rsidP="00B816E3" w:rsidRDefault="00B816E3" w14:paraId="13E87AFC" w14:textId="49F7A340">
      <w:pPr>
        <w:rPr>
          <w:rFonts w:ascii="Times New Roman" w:hAnsi="Times New Roman"/>
          <w:bCs/>
          <w:sz w:val="24"/>
        </w:rPr>
      </w:pPr>
      <w:r w:rsidRPr="00E86528">
        <w:rPr>
          <w:rFonts w:ascii="Times New Roman" w:hAnsi="Times New Roman"/>
          <w:sz w:val="24"/>
        </w:rPr>
        <w:t xml:space="preserve">De implementatie van artikel 5 van de richtlijn zal direct leiden tot uitvoeringslasten voor overheidsinstanties. Zij zullen plannen moeten opstellen, maatregelen moeten uitvoeren en daarover rapporteren. De verplichting vloeit direct voort uit de zuivere implementatie van de wijzigingsrichtlijn. In lagere regelgeving zal onder andere de wijze waarop aan deze verplichting voldaan wordt en welke partijen aan de verplichting moet voldoen uitgewerkt worden. </w:t>
      </w:r>
      <w:r w:rsidRPr="00E86528" w:rsidR="00003568">
        <w:rPr>
          <w:rFonts w:ascii="Times New Roman" w:hAnsi="Times New Roman"/>
          <w:bCs/>
          <w:sz w:val="24"/>
        </w:rPr>
        <w:t xml:space="preserve">Naar verwachting zullen er verschillen zitten in het inzicht dat verschillende overheidsinstanties hebben in hun energiegebruik en de mogelijkheden tot het verminderen van dat energiegebruik. Dit heeft grote invloed op hoeveel tijd de overheidsinstantie moet steken in verzamelen van de benodigde data. Er wordt gekeken waar aangesloten kan worden bij andere verplichtingen, zodat de lastendruk beperkt blijft en informatie niet dubbel wordt uitgevraagd. </w:t>
      </w:r>
      <w:r w:rsidRPr="00E86528">
        <w:rPr>
          <w:rFonts w:ascii="Times New Roman" w:hAnsi="Times New Roman"/>
          <w:bCs/>
          <w:sz w:val="24"/>
        </w:rPr>
        <w:t>Bij de uitwerking van de artikelen in lagere wet- en regelgeving zal, samen met de (koepels van) medeoverheden, gekeken worden naar de uitvoerbaarheid van de implementatie van deze artikelen voor de medeoverheden door middel van een Uitvoerbaarheidstoets Decentrale Overheden (UDO).</w:t>
      </w:r>
      <w:r w:rsidRPr="00E86528" w:rsidR="00003568">
        <w:rPr>
          <w:rFonts w:ascii="Times New Roman" w:hAnsi="Times New Roman"/>
          <w:bCs/>
          <w:sz w:val="24"/>
        </w:rPr>
        <w:t xml:space="preserve"> Dan zal ook een betere inschatting kunnen worden gemaakt van de regeldruk.</w:t>
      </w:r>
    </w:p>
    <w:p w:rsidRPr="00E86528" w:rsidR="00B816E3" w:rsidP="00B816E3" w:rsidRDefault="00B816E3" w14:paraId="476A34D3" w14:textId="77777777">
      <w:pPr>
        <w:rPr>
          <w:rFonts w:ascii="Times New Roman" w:hAnsi="Times New Roman"/>
          <w:sz w:val="24"/>
        </w:rPr>
      </w:pPr>
    </w:p>
    <w:p w:rsidRPr="00E86528" w:rsidR="004A1D03" w:rsidP="00FB43A7" w:rsidRDefault="003F497A" w14:paraId="24EA8B59" w14:textId="611B51F4">
      <w:pPr>
        <w:rPr>
          <w:rFonts w:ascii="Times New Roman" w:hAnsi="Times New Roman"/>
          <w:sz w:val="24"/>
        </w:rPr>
      </w:pPr>
      <w:r w:rsidRPr="00E86528">
        <w:rPr>
          <w:rFonts w:ascii="Times New Roman" w:hAnsi="Times New Roman"/>
          <w:sz w:val="24"/>
        </w:rPr>
        <w:t>Het voorgestelde a</w:t>
      </w:r>
      <w:r w:rsidRPr="00E86528" w:rsidR="00FB43A7">
        <w:rPr>
          <w:rFonts w:ascii="Times New Roman" w:hAnsi="Times New Roman"/>
          <w:sz w:val="24"/>
        </w:rPr>
        <w:t xml:space="preserve">rtikel 18 van </w:t>
      </w:r>
      <w:r w:rsidRPr="00E86528">
        <w:rPr>
          <w:rFonts w:ascii="Times New Roman" w:hAnsi="Times New Roman"/>
          <w:sz w:val="24"/>
        </w:rPr>
        <w:t>de Wet uitvoering EU-</w:t>
      </w:r>
      <w:r w:rsidRPr="00E86528" w:rsidR="004669FF">
        <w:rPr>
          <w:rFonts w:ascii="Times New Roman" w:hAnsi="Times New Roman"/>
          <w:sz w:val="24"/>
        </w:rPr>
        <w:t>handelingen</w:t>
      </w:r>
      <w:r w:rsidRPr="00E86528">
        <w:rPr>
          <w:rFonts w:ascii="Times New Roman" w:hAnsi="Times New Roman"/>
          <w:sz w:val="24"/>
        </w:rPr>
        <w:t xml:space="preserve"> energie-efficiëntie</w:t>
      </w:r>
      <w:r w:rsidRPr="00E86528" w:rsidR="00FB43A7">
        <w:rPr>
          <w:rFonts w:ascii="Times New Roman" w:hAnsi="Times New Roman"/>
          <w:sz w:val="24"/>
        </w:rPr>
        <w:t xml:space="preserve"> betreft een </w:t>
      </w:r>
      <w:r w:rsidRPr="00E86528" w:rsidR="00E66ADB">
        <w:rPr>
          <w:rFonts w:ascii="Times New Roman" w:hAnsi="Times New Roman"/>
          <w:sz w:val="24"/>
        </w:rPr>
        <w:t xml:space="preserve">bestaande verplichting, maar er zal wel een </w:t>
      </w:r>
      <w:r w:rsidRPr="00E86528" w:rsidR="00FB43A7">
        <w:rPr>
          <w:rFonts w:ascii="Times New Roman" w:hAnsi="Times New Roman"/>
          <w:sz w:val="24"/>
        </w:rPr>
        <w:t xml:space="preserve">verschuiving </w:t>
      </w:r>
      <w:r w:rsidRPr="00E86528" w:rsidR="00E66ADB">
        <w:rPr>
          <w:rFonts w:ascii="Times New Roman" w:hAnsi="Times New Roman"/>
          <w:sz w:val="24"/>
        </w:rPr>
        <w:t xml:space="preserve">plaatsvinden </w:t>
      </w:r>
      <w:r w:rsidRPr="00E86528" w:rsidR="00FB43A7">
        <w:rPr>
          <w:rFonts w:ascii="Times New Roman" w:hAnsi="Times New Roman"/>
          <w:sz w:val="24"/>
        </w:rPr>
        <w:t>van de lastendruk v</w:t>
      </w:r>
      <w:r w:rsidRPr="00E86528" w:rsidR="009F318A">
        <w:rPr>
          <w:rFonts w:ascii="Times New Roman" w:hAnsi="Times New Roman"/>
          <w:sz w:val="24"/>
        </w:rPr>
        <w:t xml:space="preserve">an grote ondernemingen </w:t>
      </w:r>
      <w:r w:rsidRPr="00E86528" w:rsidR="00FB43A7">
        <w:rPr>
          <w:rFonts w:ascii="Times New Roman" w:hAnsi="Times New Roman"/>
          <w:sz w:val="24"/>
        </w:rPr>
        <w:t>die een energie-audit moe</w:t>
      </w:r>
      <w:r w:rsidRPr="00E86528" w:rsidR="009F318A">
        <w:rPr>
          <w:rFonts w:ascii="Times New Roman" w:hAnsi="Times New Roman"/>
          <w:sz w:val="24"/>
        </w:rPr>
        <w:t>s</w:t>
      </w:r>
      <w:r w:rsidRPr="00E86528" w:rsidR="00FB43A7">
        <w:rPr>
          <w:rFonts w:ascii="Times New Roman" w:hAnsi="Times New Roman"/>
          <w:sz w:val="24"/>
        </w:rPr>
        <w:t xml:space="preserve">ten </w:t>
      </w:r>
      <w:r w:rsidRPr="00E86528" w:rsidR="00FA2FD3">
        <w:rPr>
          <w:rFonts w:ascii="Times New Roman" w:hAnsi="Times New Roman"/>
          <w:sz w:val="24"/>
        </w:rPr>
        <w:t>ondergaan</w:t>
      </w:r>
      <w:r w:rsidRPr="00E86528" w:rsidR="009F318A">
        <w:rPr>
          <w:rFonts w:ascii="Times New Roman" w:hAnsi="Times New Roman"/>
          <w:sz w:val="24"/>
        </w:rPr>
        <w:t xml:space="preserve"> naar ondernemingen met een jaarlijks energiegebruik van 10 TJ</w:t>
      </w:r>
      <w:r w:rsidRPr="00E86528" w:rsidR="00FB43A7">
        <w:rPr>
          <w:rFonts w:ascii="Times New Roman" w:hAnsi="Times New Roman"/>
          <w:sz w:val="24"/>
        </w:rPr>
        <w:t>.</w:t>
      </w:r>
      <w:r w:rsidRPr="00E86528" w:rsidR="009F318A">
        <w:rPr>
          <w:rFonts w:ascii="Times New Roman" w:hAnsi="Times New Roman"/>
          <w:sz w:val="24"/>
        </w:rPr>
        <w:t xml:space="preserve"> </w:t>
      </w:r>
      <w:r w:rsidRPr="00E86528" w:rsidR="00003568">
        <w:rPr>
          <w:rFonts w:ascii="Times New Roman" w:hAnsi="Times New Roman"/>
          <w:sz w:val="24"/>
        </w:rPr>
        <w:t>Tussen de</w:t>
      </w:r>
      <w:r w:rsidRPr="00E86528" w:rsidR="00FC28D4">
        <w:rPr>
          <w:rFonts w:ascii="Times New Roman" w:hAnsi="Times New Roman"/>
          <w:sz w:val="24"/>
        </w:rPr>
        <w:t xml:space="preserve"> beide doelgroepen zit overlap.</w:t>
      </w:r>
      <w:r w:rsidRPr="00E86528" w:rsidR="00FB43A7">
        <w:rPr>
          <w:rFonts w:ascii="Times New Roman" w:hAnsi="Times New Roman"/>
          <w:sz w:val="24"/>
        </w:rPr>
        <w:t xml:space="preserve"> Naar verwachting zullen dezelfde hoeveelheid ondernemingen </w:t>
      </w:r>
      <w:r w:rsidRPr="00E86528" w:rsidR="00EA55D5">
        <w:rPr>
          <w:rFonts w:ascii="Times New Roman" w:hAnsi="Times New Roman"/>
          <w:sz w:val="24"/>
        </w:rPr>
        <w:t>audit</w:t>
      </w:r>
      <w:r w:rsidRPr="00E86528" w:rsidR="00FB43A7">
        <w:rPr>
          <w:rFonts w:ascii="Times New Roman" w:hAnsi="Times New Roman"/>
          <w:sz w:val="24"/>
        </w:rPr>
        <w:t>-plichtig zijn, ongeveer 3000</w:t>
      </w:r>
      <w:r w:rsidRPr="00E86528" w:rsidR="00E120B9">
        <w:rPr>
          <w:rFonts w:ascii="Times New Roman" w:hAnsi="Times New Roman"/>
          <w:sz w:val="24"/>
        </w:rPr>
        <w:t xml:space="preserve"> in Nederland</w:t>
      </w:r>
      <w:r w:rsidRPr="00E86528" w:rsidR="00FB43A7">
        <w:rPr>
          <w:rFonts w:ascii="Times New Roman" w:hAnsi="Times New Roman"/>
          <w:sz w:val="24"/>
        </w:rPr>
        <w:t xml:space="preserve">. Waarschijnlijk </w:t>
      </w:r>
      <w:r w:rsidRPr="00E86528" w:rsidR="00FA2FD3">
        <w:rPr>
          <w:rFonts w:ascii="Times New Roman" w:hAnsi="Times New Roman"/>
          <w:sz w:val="24"/>
        </w:rPr>
        <w:t xml:space="preserve">zal de </w:t>
      </w:r>
      <w:r w:rsidRPr="00E86528">
        <w:rPr>
          <w:rFonts w:ascii="Times New Roman" w:hAnsi="Times New Roman"/>
          <w:sz w:val="24"/>
        </w:rPr>
        <w:t>in de richtlijn opgenomen</w:t>
      </w:r>
      <w:r w:rsidRPr="00E86528" w:rsidR="00FA2FD3">
        <w:rPr>
          <w:rFonts w:ascii="Times New Roman" w:hAnsi="Times New Roman"/>
          <w:sz w:val="24"/>
        </w:rPr>
        <w:t xml:space="preserve"> aanpassing van de doelgroep ertoe leiden dat de </w:t>
      </w:r>
      <w:r w:rsidRPr="00E86528" w:rsidR="00FA2FD3">
        <w:rPr>
          <w:rFonts w:ascii="Times New Roman" w:hAnsi="Times New Roman"/>
          <w:sz w:val="24"/>
        </w:rPr>
        <w:lastRenderedPageBreak/>
        <w:t>energie-auditverplichting ook van toepassing is op</w:t>
      </w:r>
      <w:r w:rsidRPr="00E86528" w:rsidR="002E2CC8">
        <w:rPr>
          <w:rFonts w:ascii="Times New Roman" w:hAnsi="Times New Roman"/>
          <w:sz w:val="24"/>
        </w:rPr>
        <w:t xml:space="preserve"> </w:t>
      </w:r>
      <w:r w:rsidRPr="00E86528" w:rsidR="00FB43A7">
        <w:rPr>
          <w:rFonts w:ascii="Times New Roman" w:hAnsi="Times New Roman"/>
          <w:sz w:val="24"/>
        </w:rPr>
        <w:t>transportondernemingen en glastuinbouw</w:t>
      </w:r>
      <w:r w:rsidRPr="00E86528" w:rsidR="00FA2FD3">
        <w:rPr>
          <w:rFonts w:ascii="Times New Roman" w:hAnsi="Times New Roman"/>
          <w:sz w:val="24"/>
        </w:rPr>
        <w:t>ondernemingen</w:t>
      </w:r>
      <w:r w:rsidRPr="00E86528" w:rsidR="00FB43A7">
        <w:rPr>
          <w:rFonts w:ascii="Times New Roman" w:hAnsi="Times New Roman"/>
          <w:sz w:val="24"/>
        </w:rPr>
        <w:t xml:space="preserve">. Van de 3000 ondernemingen zal </w:t>
      </w:r>
      <w:r w:rsidRPr="00E86528" w:rsidR="00464AED">
        <w:rPr>
          <w:rFonts w:ascii="Times New Roman" w:hAnsi="Times New Roman"/>
          <w:sz w:val="24"/>
        </w:rPr>
        <w:t>twee</w:t>
      </w:r>
      <w:r w:rsidRPr="00E86528" w:rsidR="002D27F0">
        <w:rPr>
          <w:rFonts w:ascii="Times New Roman" w:hAnsi="Times New Roman"/>
          <w:sz w:val="24"/>
        </w:rPr>
        <w:t xml:space="preserve"> </w:t>
      </w:r>
      <w:r w:rsidRPr="00E86528" w:rsidR="00464AED">
        <w:rPr>
          <w:rFonts w:ascii="Times New Roman" w:hAnsi="Times New Roman"/>
          <w:sz w:val="24"/>
        </w:rPr>
        <w:t>derde</w:t>
      </w:r>
      <w:r w:rsidRPr="00E86528" w:rsidR="00893AE1">
        <w:rPr>
          <w:rFonts w:ascii="Times New Roman" w:hAnsi="Times New Roman"/>
          <w:sz w:val="24"/>
        </w:rPr>
        <w:t xml:space="preserve"> </w:t>
      </w:r>
      <w:r w:rsidRPr="00E86528" w:rsidR="00FB43A7">
        <w:rPr>
          <w:rFonts w:ascii="Times New Roman" w:hAnsi="Times New Roman"/>
          <w:sz w:val="24"/>
        </w:rPr>
        <w:t xml:space="preserve">moeten voldoen aan de auditplicht. </w:t>
      </w:r>
      <w:r w:rsidRPr="00E86528" w:rsidR="002E1DCF">
        <w:rPr>
          <w:rFonts w:ascii="Times New Roman" w:hAnsi="Times New Roman"/>
          <w:sz w:val="24"/>
        </w:rPr>
        <w:t xml:space="preserve">Kosten van </w:t>
      </w:r>
      <w:r w:rsidRPr="00E86528" w:rsidR="00003568">
        <w:rPr>
          <w:rFonts w:ascii="Times New Roman" w:hAnsi="Times New Roman"/>
          <w:sz w:val="24"/>
        </w:rPr>
        <w:t xml:space="preserve">het uitvoeren van </w:t>
      </w:r>
      <w:r w:rsidRPr="00E86528" w:rsidR="002E1DCF">
        <w:rPr>
          <w:rFonts w:ascii="Times New Roman" w:hAnsi="Times New Roman"/>
          <w:sz w:val="24"/>
        </w:rPr>
        <w:t xml:space="preserve">een </w:t>
      </w:r>
      <w:r w:rsidRPr="00E86528" w:rsidR="00003568">
        <w:rPr>
          <w:rFonts w:ascii="Times New Roman" w:hAnsi="Times New Roman"/>
          <w:sz w:val="24"/>
        </w:rPr>
        <w:t>energie-</w:t>
      </w:r>
      <w:r w:rsidRPr="00E86528" w:rsidR="002E1DCF">
        <w:rPr>
          <w:rFonts w:ascii="Times New Roman" w:hAnsi="Times New Roman"/>
          <w:sz w:val="24"/>
        </w:rPr>
        <w:t>audit bedragen gemiddeld €</w:t>
      </w:r>
      <w:r w:rsidRPr="00E86528" w:rsidR="007D0D6C">
        <w:rPr>
          <w:rFonts w:ascii="Times New Roman" w:hAnsi="Times New Roman"/>
          <w:sz w:val="24"/>
        </w:rPr>
        <w:t xml:space="preserve"> </w:t>
      </w:r>
      <w:r w:rsidRPr="00E86528" w:rsidR="002E1DCF">
        <w:rPr>
          <w:rFonts w:ascii="Times New Roman" w:hAnsi="Times New Roman"/>
          <w:sz w:val="24"/>
        </w:rPr>
        <w:t xml:space="preserve">4.500.- </w:t>
      </w:r>
      <w:r w:rsidRPr="00E86528" w:rsidR="00FB43A7">
        <w:rPr>
          <w:rFonts w:ascii="Times New Roman" w:hAnsi="Times New Roman"/>
          <w:sz w:val="24"/>
        </w:rPr>
        <w:t xml:space="preserve">Rond de 10% </w:t>
      </w:r>
      <w:r w:rsidRPr="00E86528" w:rsidR="00FA2FD3">
        <w:rPr>
          <w:rFonts w:ascii="Times New Roman" w:hAnsi="Times New Roman"/>
          <w:sz w:val="24"/>
        </w:rPr>
        <w:t xml:space="preserve">van deze ondernemingen </w:t>
      </w:r>
      <w:r w:rsidRPr="00E86528" w:rsidR="00FB43A7">
        <w:rPr>
          <w:rFonts w:ascii="Times New Roman" w:hAnsi="Times New Roman"/>
          <w:sz w:val="24"/>
        </w:rPr>
        <w:t>zal</w:t>
      </w:r>
      <w:r w:rsidRPr="00E86528" w:rsidR="00FA2FD3">
        <w:rPr>
          <w:rFonts w:ascii="Times New Roman" w:hAnsi="Times New Roman"/>
          <w:sz w:val="24"/>
        </w:rPr>
        <w:t>, naar verwachting,</w:t>
      </w:r>
      <w:r w:rsidRPr="00E86528" w:rsidR="00FB43A7">
        <w:rPr>
          <w:rFonts w:ascii="Times New Roman" w:hAnsi="Times New Roman"/>
          <w:sz w:val="24"/>
        </w:rPr>
        <w:t xml:space="preserve"> </w:t>
      </w:r>
      <w:r w:rsidRPr="00E86528" w:rsidR="004F0986">
        <w:rPr>
          <w:rFonts w:ascii="Times New Roman" w:hAnsi="Times New Roman"/>
          <w:sz w:val="24"/>
        </w:rPr>
        <w:t>vrijgesteld zijn van</w:t>
      </w:r>
      <w:r w:rsidRPr="00E86528" w:rsidR="00FB43A7">
        <w:rPr>
          <w:rFonts w:ascii="Times New Roman" w:hAnsi="Times New Roman"/>
          <w:sz w:val="24"/>
        </w:rPr>
        <w:t xml:space="preserve"> de </w:t>
      </w:r>
      <w:r w:rsidRPr="00E86528" w:rsidR="005C660B">
        <w:rPr>
          <w:rFonts w:ascii="Times New Roman" w:hAnsi="Times New Roman"/>
          <w:sz w:val="24"/>
        </w:rPr>
        <w:t>energie-</w:t>
      </w:r>
      <w:r w:rsidRPr="00E86528" w:rsidR="00FB43A7">
        <w:rPr>
          <w:rFonts w:ascii="Times New Roman" w:hAnsi="Times New Roman"/>
          <w:sz w:val="24"/>
        </w:rPr>
        <w:t>auditplicht middels een keurmerk, EBS, EPC of milieubeheersysteem.</w:t>
      </w:r>
    </w:p>
    <w:p w:rsidRPr="00E86528" w:rsidR="00945D26" w:rsidP="00945D26" w:rsidRDefault="00945D26" w14:paraId="5259E9FF" w14:textId="29FB4CFF">
      <w:pPr>
        <w:rPr>
          <w:rFonts w:ascii="Times New Roman" w:hAnsi="Times New Roman"/>
          <w:sz w:val="24"/>
        </w:rPr>
      </w:pPr>
      <w:r w:rsidRPr="00E86528">
        <w:rPr>
          <w:rFonts w:ascii="Times New Roman" w:hAnsi="Times New Roman"/>
          <w:sz w:val="24"/>
        </w:rPr>
        <w:t>Door de aanpassing van de doelgroep zal er een grotere overlap komen met de</w:t>
      </w:r>
      <w:r w:rsidRPr="00E86528" w:rsidR="003741E2">
        <w:rPr>
          <w:rFonts w:ascii="Times New Roman" w:hAnsi="Times New Roman"/>
          <w:sz w:val="24"/>
        </w:rPr>
        <w:t xml:space="preserve"> doelgroep van de energiebesparingsplicht en meer specifiek met de doelgroep van de</w:t>
      </w:r>
      <w:r w:rsidRPr="00E86528">
        <w:rPr>
          <w:rFonts w:ascii="Times New Roman" w:hAnsi="Times New Roman"/>
          <w:sz w:val="24"/>
        </w:rPr>
        <w:t xml:space="preserve"> onderzoeksplicht </w:t>
      </w:r>
      <w:r w:rsidRPr="00E86528" w:rsidR="003741E2">
        <w:rPr>
          <w:rFonts w:ascii="Times New Roman" w:hAnsi="Times New Roman"/>
          <w:sz w:val="24"/>
        </w:rPr>
        <w:t xml:space="preserve">op grond van </w:t>
      </w:r>
      <w:r w:rsidRPr="00E86528">
        <w:rPr>
          <w:rFonts w:ascii="Times New Roman" w:hAnsi="Times New Roman"/>
          <w:sz w:val="24"/>
        </w:rPr>
        <w:t>artikel 5.15b van het Bal. Milieubelastende activiteiten met een energieverbruik van 10 miljoen kWh of meer of 170.000m</w:t>
      </w:r>
      <w:r w:rsidRPr="00E86528">
        <w:rPr>
          <w:rFonts w:ascii="Times New Roman" w:hAnsi="Times New Roman"/>
          <w:sz w:val="24"/>
          <w:vertAlign w:val="superscript"/>
        </w:rPr>
        <w:t>3</w:t>
      </w:r>
      <w:r w:rsidRPr="00E86528">
        <w:rPr>
          <w:rFonts w:ascii="Times New Roman" w:hAnsi="Times New Roman"/>
          <w:sz w:val="24"/>
        </w:rPr>
        <w:t xml:space="preserve"> aardgas(-equivalent) moeten</w:t>
      </w:r>
      <w:r w:rsidRPr="00E86528" w:rsidR="00FC138A">
        <w:rPr>
          <w:rFonts w:ascii="Times New Roman" w:hAnsi="Times New Roman"/>
          <w:sz w:val="24"/>
        </w:rPr>
        <w:t xml:space="preserve"> op grond van deze verplichting alle</w:t>
      </w:r>
      <w:r w:rsidRPr="00E86528">
        <w:rPr>
          <w:rFonts w:ascii="Times New Roman" w:hAnsi="Times New Roman"/>
          <w:sz w:val="24"/>
        </w:rPr>
        <w:t xml:space="preserve"> maatregelen </w:t>
      </w:r>
      <w:r w:rsidRPr="00E86528" w:rsidR="00FC138A">
        <w:rPr>
          <w:rFonts w:ascii="Times New Roman" w:hAnsi="Times New Roman"/>
          <w:sz w:val="24"/>
        </w:rPr>
        <w:t>ter verduurzaming van het energiegebruik met ee</w:t>
      </w:r>
      <w:r w:rsidRPr="00E86528" w:rsidR="002C4786">
        <w:rPr>
          <w:rFonts w:ascii="Times New Roman" w:hAnsi="Times New Roman"/>
          <w:sz w:val="24"/>
        </w:rPr>
        <w:t>n</w:t>
      </w:r>
      <w:r w:rsidRPr="00E86528" w:rsidR="00FC138A">
        <w:rPr>
          <w:rFonts w:ascii="Times New Roman" w:hAnsi="Times New Roman"/>
          <w:sz w:val="24"/>
        </w:rPr>
        <w:t xml:space="preserve"> terugverdientijd van vijf jaar </w:t>
      </w:r>
      <w:r w:rsidRPr="00E86528">
        <w:rPr>
          <w:rFonts w:ascii="Times New Roman" w:hAnsi="Times New Roman"/>
          <w:sz w:val="24"/>
        </w:rPr>
        <w:t xml:space="preserve">in kaart brengen. Daarnaast moeten zij een isolatiescan en scan </w:t>
      </w:r>
      <w:r w:rsidRPr="00E86528" w:rsidR="00FC138A">
        <w:rPr>
          <w:rFonts w:ascii="Times New Roman" w:hAnsi="Times New Roman"/>
          <w:sz w:val="24"/>
        </w:rPr>
        <w:t xml:space="preserve">van het </w:t>
      </w:r>
      <w:r w:rsidRPr="00E86528">
        <w:rPr>
          <w:rFonts w:ascii="Times New Roman" w:hAnsi="Times New Roman"/>
          <w:sz w:val="24"/>
        </w:rPr>
        <w:t>aandrij</w:t>
      </w:r>
      <w:r w:rsidRPr="00E86528" w:rsidR="00FC138A">
        <w:rPr>
          <w:rFonts w:ascii="Times New Roman" w:hAnsi="Times New Roman"/>
          <w:sz w:val="24"/>
        </w:rPr>
        <w:t>f</w:t>
      </w:r>
      <w:r w:rsidRPr="00E86528">
        <w:rPr>
          <w:rFonts w:ascii="Times New Roman" w:hAnsi="Times New Roman"/>
          <w:sz w:val="24"/>
        </w:rPr>
        <w:t>syte</w:t>
      </w:r>
      <w:r w:rsidRPr="00E86528" w:rsidR="00FC138A">
        <w:rPr>
          <w:rFonts w:ascii="Times New Roman" w:hAnsi="Times New Roman"/>
          <w:sz w:val="24"/>
        </w:rPr>
        <w:t>em uitvoeren</w:t>
      </w:r>
      <w:r w:rsidRPr="00E86528">
        <w:rPr>
          <w:rFonts w:ascii="Times New Roman" w:hAnsi="Times New Roman"/>
          <w:sz w:val="24"/>
        </w:rPr>
        <w:t xml:space="preserve">. </w:t>
      </w:r>
      <w:r w:rsidRPr="00E86528" w:rsidR="004E55D8">
        <w:rPr>
          <w:rFonts w:ascii="Times New Roman" w:hAnsi="Times New Roman"/>
          <w:sz w:val="24"/>
        </w:rPr>
        <w:t>Door verschillende omrekenfactoren voor elektriciteit en gas naar Tera</w:t>
      </w:r>
      <w:r w:rsidRPr="00E86528" w:rsidR="008F709E">
        <w:rPr>
          <w:rFonts w:ascii="Times New Roman" w:hAnsi="Times New Roman"/>
          <w:sz w:val="24"/>
        </w:rPr>
        <w:t>J</w:t>
      </w:r>
      <w:r w:rsidRPr="00E86528" w:rsidR="004E55D8">
        <w:rPr>
          <w:rFonts w:ascii="Times New Roman" w:hAnsi="Times New Roman"/>
          <w:sz w:val="24"/>
        </w:rPr>
        <w:t xml:space="preserve">oule </w:t>
      </w:r>
      <w:r w:rsidRPr="00E86528" w:rsidR="00B40D35">
        <w:rPr>
          <w:rFonts w:ascii="Times New Roman" w:hAnsi="Times New Roman"/>
          <w:sz w:val="24"/>
        </w:rPr>
        <w:t>kan</w:t>
      </w:r>
      <w:r w:rsidRPr="00E86528" w:rsidR="00F62FC2">
        <w:rPr>
          <w:rFonts w:ascii="Times New Roman" w:hAnsi="Times New Roman"/>
          <w:sz w:val="24"/>
        </w:rPr>
        <w:t xml:space="preserve"> een </w:t>
      </w:r>
      <w:r w:rsidRPr="00E86528" w:rsidR="00B40D35">
        <w:rPr>
          <w:rFonts w:ascii="Times New Roman" w:hAnsi="Times New Roman"/>
          <w:sz w:val="24"/>
        </w:rPr>
        <w:t xml:space="preserve">onderneming met een </w:t>
      </w:r>
      <w:r w:rsidRPr="00E86528" w:rsidR="00F62FC2">
        <w:rPr>
          <w:rFonts w:ascii="Times New Roman" w:hAnsi="Times New Roman"/>
          <w:sz w:val="24"/>
        </w:rPr>
        <w:t xml:space="preserve">milieubelastende activiteit </w:t>
      </w:r>
      <w:r w:rsidRPr="00E86528" w:rsidR="004E55D8">
        <w:rPr>
          <w:rFonts w:ascii="Times New Roman" w:hAnsi="Times New Roman"/>
          <w:sz w:val="24"/>
        </w:rPr>
        <w:t xml:space="preserve">die </w:t>
      </w:r>
      <w:r w:rsidRPr="00E86528" w:rsidR="00F62FC2">
        <w:rPr>
          <w:rFonts w:ascii="Times New Roman" w:hAnsi="Times New Roman"/>
          <w:sz w:val="24"/>
        </w:rPr>
        <w:t>voornamelijk elektriciteit</w:t>
      </w:r>
      <w:r w:rsidRPr="00E86528" w:rsidR="00FC138A">
        <w:rPr>
          <w:rFonts w:ascii="Times New Roman" w:hAnsi="Times New Roman"/>
          <w:sz w:val="24"/>
        </w:rPr>
        <w:t xml:space="preserve"> </w:t>
      </w:r>
      <w:r w:rsidRPr="00E86528" w:rsidR="00F62FC2">
        <w:rPr>
          <w:rFonts w:ascii="Times New Roman" w:hAnsi="Times New Roman"/>
          <w:sz w:val="24"/>
        </w:rPr>
        <w:t>verbruikt</w:t>
      </w:r>
      <w:r w:rsidRPr="00E86528" w:rsidR="00B40D35">
        <w:rPr>
          <w:rFonts w:ascii="Times New Roman" w:hAnsi="Times New Roman"/>
          <w:sz w:val="24"/>
        </w:rPr>
        <w:t xml:space="preserve"> </w:t>
      </w:r>
      <w:r w:rsidRPr="00E86528" w:rsidR="00F62FC2">
        <w:rPr>
          <w:rFonts w:ascii="Times New Roman" w:hAnsi="Times New Roman"/>
          <w:sz w:val="24"/>
        </w:rPr>
        <w:t>wel onderzoeksplichtig zijn</w:t>
      </w:r>
      <w:r w:rsidRPr="00E86528" w:rsidR="003741E2">
        <w:rPr>
          <w:rFonts w:ascii="Times New Roman" w:hAnsi="Times New Roman"/>
          <w:sz w:val="24"/>
        </w:rPr>
        <w:t xml:space="preserve"> op grond van de energiebesparingsplicht</w:t>
      </w:r>
      <w:r w:rsidRPr="00E86528" w:rsidR="00F62FC2">
        <w:rPr>
          <w:rFonts w:ascii="Times New Roman" w:hAnsi="Times New Roman"/>
          <w:sz w:val="24"/>
        </w:rPr>
        <w:t>, maar niet auditplichtig. Met gas wordt de grens van 10TJ sneller overschreden. Het is moeilijk te zeggen hoeveel ondernemingen auditplichtig zijn op basis van de onderzoeksplichtige locaties</w:t>
      </w:r>
      <w:r w:rsidRPr="00E86528" w:rsidR="003741E2">
        <w:rPr>
          <w:rFonts w:ascii="Times New Roman" w:hAnsi="Times New Roman"/>
          <w:sz w:val="24"/>
        </w:rPr>
        <w:t xml:space="preserve"> van de energiebesparingsplicht</w:t>
      </w:r>
      <w:r w:rsidRPr="00E86528" w:rsidR="00F62FC2">
        <w:rPr>
          <w:rFonts w:ascii="Times New Roman" w:hAnsi="Times New Roman"/>
          <w:sz w:val="24"/>
        </w:rPr>
        <w:t>.</w:t>
      </w:r>
    </w:p>
    <w:p w:rsidRPr="00E86528" w:rsidR="00945D26" w:rsidP="00FB43A7" w:rsidRDefault="00FC138A" w14:paraId="01C315A0" w14:textId="2EBFE54C">
      <w:pPr>
        <w:rPr>
          <w:rFonts w:ascii="Times New Roman" w:hAnsi="Times New Roman"/>
          <w:sz w:val="24"/>
        </w:rPr>
      </w:pPr>
      <w:r w:rsidRPr="00E86528">
        <w:rPr>
          <w:rFonts w:ascii="Times New Roman" w:hAnsi="Times New Roman"/>
          <w:sz w:val="24"/>
        </w:rPr>
        <w:t xml:space="preserve">In verband met de zuivere implementatie van de richtlijn </w:t>
      </w:r>
      <w:r w:rsidRPr="00E86528" w:rsidR="00945D26">
        <w:rPr>
          <w:rFonts w:ascii="Times New Roman" w:hAnsi="Times New Roman"/>
          <w:sz w:val="24"/>
        </w:rPr>
        <w:t xml:space="preserve">zal verdere harmonisatie van deze twee verplichtingen in een parallel traject </w:t>
      </w:r>
      <w:r w:rsidRPr="00E86528" w:rsidR="00F62FC2">
        <w:rPr>
          <w:rFonts w:ascii="Times New Roman" w:hAnsi="Times New Roman"/>
          <w:sz w:val="24"/>
        </w:rPr>
        <w:t>worden geadresseerd</w:t>
      </w:r>
      <w:r w:rsidRPr="00E86528" w:rsidR="00945D26">
        <w:rPr>
          <w:rFonts w:ascii="Times New Roman" w:hAnsi="Times New Roman"/>
          <w:sz w:val="24"/>
        </w:rPr>
        <w:t>.</w:t>
      </w:r>
    </w:p>
    <w:p w:rsidRPr="00E86528" w:rsidR="00945D26" w:rsidP="00FB43A7" w:rsidRDefault="00945D26" w14:paraId="0172446C" w14:textId="77777777">
      <w:pPr>
        <w:rPr>
          <w:rFonts w:ascii="Times New Roman" w:hAnsi="Times New Roman"/>
          <w:sz w:val="24"/>
        </w:rPr>
      </w:pPr>
    </w:p>
    <w:p w:rsidRPr="00E86528" w:rsidR="00FB43A7" w:rsidP="00FB43A7" w:rsidRDefault="002A0338" w14:paraId="343DAFD7" w14:textId="30888865">
      <w:pPr>
        <w:rPr>
          <w:rFonts w:ascii="Times New Roman" w:hAnsi="Times New Roman"/>
          <w:bCs/>
          <w:sz w:val="24"/>
        </w:rPr>
      </w:pPr>
      <w:r w:rsidRPr="00E86528">
        <w:rPr>
          <w:rFonts w:ascii="Times New Roman" w:hAnsi="Times New Roman"/>
          <w:bCs/>
          <w:sz w:val="24"/>
        </w:rPr>
        <w:t xml:space="preserve">Een </w:t>
      </w:r>
      <w:r w:rsidRPr="00E86528" w:rsidR="00464AED">
        <w:rPr>
          <w:rFonts w:ascii="Times New Roman" w:hAnsi="Times New Roman"/>
          <w:bCs/>
          <w:sz w:val="24"/>
        </w:rPr>
        <w:t xml:space="preserve">derde </w:t>
      </w:r>
      <w:r w:rsidRPr="00E86528" w:rsidR="00FB43A7">
        <w:rPr>
          <w:rFonts w:ascii="Times New Roman" w:hAnsi="Times New Roman"/>
          <w:bCs/>
          <w:sz w:val="24"/>
        </w:rPr>
        <w:t>van de doelgroep</w:t>
      </w:r>
      <w:r w:rsidRPr="00E86528">
        <w:rPr>
          <w:rFonts w:ascii="Times New Roman" w:hAnsi="Times New Roman"/>
          <w:bCs/>
          <w:sz w:val="24"/>
        </w:rPr>
        <w:t xml:space="preserve"> die in Nederland onder artikel 11 van de richtlijn valt</w:t>
      </w:r>
      <w:r w:rsidRPr="00E86528" w:rsidR="00FB43A7">
        <w:rPr>
          <w:rFonts w:ascii="Times New Roman" w:hAnsi="Times New Roman"/>
          <w:bCs/>
          <w:sz w:val="24"/>
        </w:rPr>
        <w:t xml:space="preserve"> verbruikt meer dan 85 TJ en zal daarom EBS-plichtig zijn</w:t>
      </w:r>
      <w:r w:rsidRPr="00E86528" w:rsidR="00021324">
        <w:rPr>
          <w:rFonts w:ascii="Times New Roman" w:hAnsi="Times New Roman"/>
          <w:bCs/>
          <w:sz w:val="24"/>
        </w:rPr>
        <w:t xml:space="preserve">. </w:t>
      </w:r>
      <w:r w:rsidRPr="00E86528" w:rsidR="00557E84">
        <w:rPr>
          <w:rFonts w:ascii="Times New Roman" w:hAnsi="Times New Roman"/>
          <w:bCs/>
          <w:sz w:val="24"/>
        </w:rPr>
        <w:t>Het aantal ondernemingen</w:t>
      </w:r>
      <w:r w:rsidRPr="00E86528" w:rsidR="00FC7AD4">
        <w:rPr>
          <w:rFonts w:ascii="Times New Roman" w:hAnsi="Times New Roman"/>
          <w:bCs/>
          <w:sz w:val="24"/>
        </w:rPr>
        <w:t xml:space="preserve"> wordt geschat op </w:t>
      </w:r>
      <w:r w:rsidRPr="00E86528" w:rsidR="00464AED">
        <w:rPr>
          <w:rFonts w:ascii="Times New Roman" w:hAnsi="Times New Roman"/>
          <w:bCs/>
          <w:sz w:val="24"/>
        </w:rPr>
        <w:t>1</w:t>
      </w:r>
      <w:r w:rsidRPr="00E86528" w:rsidR="004663DC">
        <w:rPr>
          <w:rFonts w:ascii="Times New Roman" w:hAnsi="Times New Roman"/>
          <w:bCs/>
          <w:sz w:val="24"/>
        </w:rPr>
        <w:t>.</w:t>
      </w:r>
      <w:r w:rsidRPr="00E86528" w:rsidR="00464AED">
        <w:rPr>
          <w:rFonts w:ascii="Times New Roman" w:hAnsi="Times New Roman"/>
          <w:bCs/>
          <w:sz w:val="24"/>
        </w:rPr>
        <w:t>0</w:t>
      </w:r>
      <w:r w:rsidRPr="00E86528" w:rsidR="00054465">
        <w:rPr>
          <w:rFonts w:ascii="Times New Roman" w:hAnsi="Times New Roman"/>
          <w:bCs/>
          <w:sz w:val="24"/>
        </w:rPr>
        <w:t>40</w:t>
      </w:r>
      <w:r w:rsidRPr="00E86528" w:rsidR="00A15B8D">
        <w:rPr>
          <w:rFonts w:ascii="Times New Roman" w:hAnsi="Times New Roman"/>
          <w:bCs/>
          <w:sz w:val="24"/>
        </w:rPr>
        <w:t>, waarvan 14</w:t>
      </w:r>
      <w:r w:rsidRPr="00E86528" w:rsidR="00054465">
        <w:rPr>
          <w:rFonts w:ascii="Times New Roman" w:hAnsi="Times New Roman"/>
          <w:bCs/>
          <w:sz w:val="24"/>
        </w:rPr>
        <w:t>0</w:t>
      </w:r>
      <w:r w:rsidRPr="00E86528" w:rsidR="00A15B8D">
        <w:rPr>
          <w:rFonts w:ascii="Times New Roman" w:hAnsi="Times New Roman"/>
          <w:bCs/>
          <w:sz w:val="24"/>
        </w:rPr>
        <w:t xml:space="preserve"> </w:t>
      </w:r>
      <w:r w:rsidRPr="00E86528" w:rsidR="00557E84">
        <w:rPr>
          <w:rFonts w:ascii="Times New Roman" w:hAnsi="Times New Roman"/>
          <w:bCs/>
          <w:sz w:val="24"/>
        </w:rPr>
        <w:t xml:space="preserve">ondernemingen </w:t>
      </w:r>
      <w:r w:rsidRPr="00E86528" w:rsidR="00A15B8D">
        <w:rPr>
          <w:rFonts w:ascii="Times New Roman" w:hAnsi="Times New Roman"/>
          <w:bCs/>
          <w:sz w:val="24"/>
        </w:rPr>
        <w:t>al over een EBS beschikken</w:t>
      </w:r>
      <w:r w:rsidRPr="00E86528" w:rsidR="00FB43A7">
        <w:rPr>
          <w:rFonts w:ascii="Times New Roman" w:hAnsi="Times New Roman"/>
          <w:bCs/>
          <w:sz w:val="24"/>
        </w:rPr>
        <w:t>. Voor deze laatste groep beteken</w:t>
      </w:r>
      <w:r w:rsidRPr="00E86528" w:rsidR="00FA2FD3">
        <w:rPr>
          <w:rFonts w:ascii="Times New Roman" w:hAnsi="Times New Roman"/>
          <w:bCs/>
          <w:sz w:val="24"/>
        </w:rPr>
        <w:t>t</w:t>
      </w:r>
      <w:r w:rsidRPr="00E86528" w:rsidR="00FB43A7">
        <w:rPr>
          <w:rFonts w:ascii="Times New Roman" w:hAnsi="Times New Roman"/>
          <w:bCs/>
          <w:sz w:val="24"/>
        </w:rPr>
        <w:t xml:space="preserve"> dit een jaarlijkse plan-do-check-act cyclus. </w:t>
      </w:r>
      <w:r w:rsidRPr="00E86528" w:rsidR="00054465">
        <w:rPr>
          <w:rFonts w:ascii="Times New Roman" w:hAnsi="Times New Roman"/>
          <w:bCs/>
          <w:sz w:val="24"/>
        </w:rPr>
        <w:t xml:space="preserve">Dit traject kan worden uitbesteed of intern worden gedaan. </w:t>
      </w:r>
      <w:r w:rsidRPr="00E86528" w:rsidR="00FB43A7">
        <w:rPr>
          <w:rFonts w:ascii="Times New Roman" w:hAnsi="Times New Roman"/>
          <w:bCs/>
          <w:sz w:val="24"/>
        </w:rPr>
        <w:t xml:space="preserve">Een </w:t>
      </w:r>
      <w:r w:rsidRPr="00E86528" w:rsidR="00054465">
        <w:rPr>
          <w:rFonts w:ascii="Times New Roman" w:hAnsi="Times New Roman"/>
          <w:bCs/>
          <w:sz w:val="24"/>
        </w:rPr>
        <w:t xml:space="preserve">externe </w:t>
      </w:r>
      <w:r w:rsidRPr="00E86528" w:rsidR="00FB43A7">
        <w:rPr>
          <w:rFonts w:ascii="Times New Roman" w:hAnsi="Times New Roman"/>
          <w:bCs/>
          <w:sz w:val="24"/>
        </w:rPr>
        <w:t xml:space="preserve">ISO50.001 certificering kost </w:t>
      </w:r>
      <w:r w:rsidRPr="00E86528" w:rsidR="00054465">
        <w:rPr>
          <w:rFonts w:ascii="Times New Roman" w:hAnsi="Times New Roman"/>
          <w:bCs/>
          <w:sz w:val="24"/>
        </w:rPr>
        <w:t>tussen de €</w:t>
      </w:r>
      <w:r w:rsidRPr="00E86528" w:rsidR="005A279D">
        <w:rPr>
          <w:rFonts w:ascii="Times New Roman" w:hAnsi="Times New Roman"/>
          <w:bCs/>
          <w:sz w:val="24"/>
        </w:rPr>
        <w:t xml:space="preserve"> </w:t>
      </w:r>
      <w:r w:rsidRPr="00E86528" w:rsidR="00054465">
        <w:rPr>
          <w:rFonts w:ascii="Times New Roman" w:hAnsi="Times New Roman"/>
          <w:bCs/>
          <w:sz w:val="24"/>
        </w:rPr>
        <w:t>35</w:t>
      </w:r>
      <w:r w:rsidRPr="00E86528" w:rsidR="00AB5E8B">
        <w:rPr>
          <w:rFonts w:ascii="Times New Roman" w:hAnsi="Times New Roman"/>
          <w:bCs/>
          <w:sz w:val="24"/>
        </w:rPr>
        <w:t>.</w:t>
      </w:r>
      <w:r w:rsidRPr="00E86528" w:rsidR="00054465">
        <w:rPr>
          <w:rFonts w:ascii="Times New Roman" w:hAnsi="Times New Roman"/>
          <w:bCs/>
          <w:sz w:val="24"/>
        </w:rPr>
        <w:t>000 en €</w:t>
      </w:r>
      <w:r w:rsidRPr="00E86528" w:rsidR="005A279D">
        <w:rPr>
          <w:rFonts w:ascii="Times New Roman" w:hAnsi="Times New Roman"/>
          <w:bCs/>
          <w:sz w:val="24"/>
        </w:rPr>
        <w:t xml:space="preserve"> </w:t>
      </w:r>
      <w:r w:rsidRPr="00E86528" w:rsidR="00054465">
        <w:rPr>
          <w:rFonts w:ascii="Times New Roman" w:hAnsi="Times New Roman"/>
          <w:bCs/>
          <w:sz w:val="24"/>
        </w:rPr>
        <w:t xml:space="preserve">70.000, dus </w:t>
      </w:r>
      <w:r w:rsidRPr="00E86528" w:rsidR="00FB43A7">
        <w:rPr>
          <w:rFonts w:ascii="Times New Roman" w:hAnsi="Times New Roman"/>
          <w:bCs/>
          <w:sz w:val="24"/>
        </w:rPr>
        <w:t xml:space="preserve">gemiddeld </w:t>
      </w:r>
      <w:r w:rsidRPr="00E86528" w:rsidR="00302D62">
        <w:rPr>
          <w:rFonts w:ascii="Times New Roman" w:hAnsi="Times New Roman"/>
          <w:bCs/>
          <w:sz w:val="24"/>
        </w:rPr>
        <w:t>€</w:t>
      </w:r>
      <w:r w:rsidRPr="00E86528" w:rsidR="005A279D">
        <w:rPr>
          <w:rFonts w:ascii="Times New Roman" w:hAnsi="Times New Roman"/>
          <w:bCs/>
          <w:sz w:val="24"/>
        </w:rPr>
        <w:t xml:space="preserve"> </w:t>
      </w:r>
      <w:r w:rsidRPr="00E86528" w:rsidR="00302D62">
        <w:rPr>
          <w:rFonts w:ascii="Times New Roman" w:hAnsi="Times New Roman"/>
          <w:bCs/>
          <w:sz w:val="24"/>
        </w:rPr>
        <w:t>52.</w:t>
      </w:r>
      <w:r w:rsidRPr="00E86528" w:rsidR="00054465">
        <w:rPr>
          <w:rFonts w:ascii="Times New Roman" w:hAnsi="Times New Roman"/>
          <w:bCs/>
          <w:sz w:val="24"/>
        </w:rPr>
        <w:t>5</w:t>
      </w:r>
      <w:r w:rsidRPr="00E86528" w:rsidR="00302D62">
        <w:rPr>
          <w:rFonts w:ascii="Times New Roman" w:hAnsi="Times New Roman"/>
          <w:bCs/>
          <w:sz w:val="24"/>
        </w:rPr>
        <w:t>00</w:t>
      </w:r>
      <w:r w:rsidRPr="00E86528" w:rsidR="00054465">
        <w:rPr>
          <w:rFonts w:ascii="Times New Roman" w:hAnsi="Times New Roman"/>
          <w:bCs/>
          <w:sz w:val="24"/>
        </w:rPr>
        <w:t xml:space="preserve">. Hierin zit de nulmeting, een plan van aanpak en de implementatie traject adviseur. Wanneer </w:t>
      </w:r>
      <w:r w:rsidRPr="00E86528">
        <w:rPr>
          <w:rFonts w:ascii="Times New Roman" w:hAnsi="Times New Roman"/>
          <w:bCs/>
          <w:sz w:val="24"/>
        </w:rPr>
        <w:t xml:space="preserve">het EBS </w:t>
      </w:r>
      <w:r w:rsidRPr="00E86528" w:rsidR="00054465">
        <w:rPr>
          <w:rFonts w:ascii="Times New Roman" w:hAnsi="Times New Roman"/>
          <w:bCs/>
          <w:sz w:val="24"/>
        </w:rPr>
        <w:t xml:space="preserve">door een medewerker wordt </w:t>
      </w:r>
      <w:r w:rsidRPr="00E86528" w:rsidR="005C660B">
        <w:rPr>
          <w:rFonts w:ascii="Times New Roman" w:hAnsi="Times New Roman"/>
          <w:bCs/>
          <w:sz w:val="24"/>
        </w:rPr>
        <w:t>uitgevoerd</w:t>
      </w:r>
      <w:r w:rsidRPr="00E86528">
        <w:rPr>
          <w:rFonts w:ascii="Times New Roman" w:hAnsi="Times New Roman"/>
          <w:bCs/>
          <w:sz w:val="24"/>
        </w:rPr>
        <w:t xml:space="preserve"> zal dit naar schatting eenmalig</w:t>
      </w:r>
      <w:r w:rsidRPr="00E86528" w:rsidR="00054465">
        <w:rPr>
          <w:rFonts w:ascii="Times New Roman" w:hAnsi="Times New Roman"/>
          <w:bCs/>
          <w:sz w:val="24"/>
        </w:rPr>
        <w:t xml:space="preserve"> tussen de 1</w:t>
      </w:r>
      <w:r w:rsidRPr="00E86528" w:rsidR="004663DC">
        <w:rPr>
          <w:rFonts w:ascii="Times New Roman" w:hAnsi="Times New Roman"/>
          <w:bCs/>
          <w:sz w:val="24"/>
        </w:rPr>
        <w:t>.</w:t>
      </w:r>
      <w:r w:rsidRPr="00E86528" w:rsidR="00054465">
        <w:rPr>
          <w:rFonts w:ascii="Times New Roman" w:hAnsi="Times New Roman"/>
          <w:bCs/>
          <w:sz w:val="24"/>
        </w:rPr>
        <w:t>640 en 2</w:t>
      </w:r>
      <w:r w:rsidRPr="00E86528" w:rsidR="004663DC">
        <w:rPr>
          <w:rFonts w:ascii="Times New Roman" w:hAnsi="Times New Roman"/>
          <w:bCs/>
          <w:sz w:val="24"/>
        </w:rPr>
        <w:t>.</w:t>
      </w:r>
      <w:r w:rsidRPr="00E86528" w:rsidR="00054465">
        <w:rPr>
          <w:rFonts w:ascii="Times New Roman" w:hAnsi="Times New Roman"/>
          <w:bCs/>
          <w:sz w:val="24"/>
        </w:rPr>
        <w:t>480 uur kost</w:t>
      </w:r>
      <w:r w:rsidRPr="00E86528">
        <w:rPr>
          <w:rFonts w:ascii="Times New Roman" w:hAnsi="Times New Roman"/>
          <w:bCs/>
          <w:sz w:val="24"/>
        </w:rPr>
        <w:t>en</w:t>
      </w:r>
      <w:r w:rsidRPr="00E86528" w:rsidR="00054465">
        <w:rPr>
          <w:rFonts w:ascii="Times New Roman" w:hAnsi="Times New Roman"/>
          <w:bCs/>
          <w:sz w:val="24"/>
        </w:rPr>
        <w:t xml:space="preserve">. Hierbij wordt </w:t>
      </w:r>
      <w:r w:rsidRPr="00E86528" w:rsidR="00FC7AD4">
        <w:rPr>
          <w:rFonts w:ascii="Times New Roman" w:hAnsi="Times New Roman"/>
          <w:bCs/>
          <w:sz w:val="24"/>
        </w:rPr>
        <w:t>uit</w:t>
      </w:r>
      <w:r w:rsidRPr="00E86528" w:rsidR="00054465">
        <w:rPr>
          <w:rFonts w:ascii="Times New Roman" w:hAnsi="Times New Roman"/>
          <w:bCs/>
          <w:sz w:val="24"/>
        </w:rPr>
        <w:t xml:space="preserve"> ge</w:t>
      </w:r>
      <w:r w:rsidRPr="00E86528" w:rsidR="00FC7AD4">
        <w:rPr>
          <w:rFonts w:ascii="Times New Roman" w:hAnsi="Times New Roman"/>
          <w:bCs/>
          <w:sz w:val="24"/>
        </w:rPr>
        <w:t xml:space="preserve">gaan van een </w:t>
      </w:r>
      <w:r w:rsidRPr="00E86528" w:rsidR="00A15B8D">
        <w:rPr>
          <w:rFonts w:ascii="Times New Roman" w:hAnsi="Times New Roman"/>
          <w:bCs/>
          <w:sz w:val="24"/>
        </w:rPr>
        <w:t>technische</w:t>
      </w:r>
      <w:r w:rsidRPr="00E86528" w:rsidR="00FC7AD4">
        <w:rPr>
          <w:rFonts w:ascii="Times New Roman" w:hAnsi="Times New Roman"/>
          <w:bCs/>
          <w:sz w:val="24"/>
        </w:rPr>
        <w:t xml:space="preserve"> medewerker tegen een tarief van €</w:t>
      </w:r>
      <w:r w:rsidRPr="00E86528" w:rsidR="007D0D6C">
        <w:rPr>
          <w:rFonts w:ascii="Times New Roman" w:hAnsi="Times New Roman"/>
          <w:bCs/>
          <w:sz w:val="24"/>
        </w:rPr>
        <w:t xml:space="preserve"> </w:t>
      </w:r>
      <w:r w:rsidRPr="00E86528" w:rsidR="00FC7AD4">
        <w:rPr>
          <w:rFonts w:ascii="Times New Roman" w:hAnsi="Times New Roman"/>
          <w:bCs/>
          <w:sz w:val="24"/>
        </w:rPr>
        <w:t>33 per uur</w:t>
      </w:r>
      <w:r w:rsidRPr="00E86528">
        <w:rPr>
          <w:rFonts w:ascii="Times New Roman" w:hAnsi="Times New Roman"/>
          <w:bCs/>
          <w:sz w:val="24"/>
        </w:rPr>
        <w:t>.</w:t>
      </w:r>
      <w:r w:rsidRPr="00E86528" w:rsidR="00FC7AD4">
        <w:rPr>
          <w:rStyle w:val="Voetnootmarkering"/>
          <w:rFonts w:ascii="Times New Roman" w:hAnsi="Times New Roman"/>
          <w:bCs/>
          <w:sz w:val="24"/>
        </w:rPr>
        <w:footnoteReference w:id="47"/>
      </w:r>
      <w:r w:rsidRPr="00E86528" w:rsidR="00054465">
        <w:rPr>
          <w:rFonts w:ascii="Times New Roman" w:hAnsi="Times New Roman"/>
          <w:bCs/>
          <w:sz w:val="24"/>
        </w:rPr>
        <w:t xml:space="preserve"> Gemiddeld kost dit 2</w:t>
      </w:r>
      <w:r w:rsidRPr="00E86528" w:rsidR="004663DC">
        <w:rPr>
          <w:rFonts w:ascii="Times New Roman" w:hAnsi="Times New Roman"/>
          <w:bCs/>
          <w:sz w:val="24"/>
        </w:rPr>
        <w:t>.</w:t>
      </w:r>
      <w:r w:rsidRPr="00E86528" w:rsidR="00054465">
        <w:rPr>
          <w:rFonts w:ascii="Times New Roman" w:hAnsi="Times New Roman"/>
          <w:bCs/>
          <w:sz w:val="24"/>
        </w:rPr>
        <w:t xml:space="preserve">000 uur. </w:t>
      </w:r>
      <w:r w:rsidRPr="00E86528" w:rsidR="00FC7AD4">
        <w:rPr>
          <w:rFonts w:ascii="Times New Roman" w:hAnsi="Times New Roman"/>
          <w:bCs/>
          <w:sz w:val="24"/>
        </w:rPr>
        <w:t xml:space="preserve">Voor de implementatie komt dit neer </w:t>
      </w:r>
      <w:r w:rsidRPr="00E86528" w:rsidR="00632FBF">
        <w:rPr>
          <w:rFonts w:ascii="Times New Roman" w:hAnsi="Times New Roman"/>
          <w:bCs/>
          <w:sz w:val="24"/>
        </w:rPr>
        <w:t xml:space="preserve">op </w:t>
      </w:r>
      <w:r w:rsidRPr="00E86528" w:rsidR="00054465">
        <w:rPr>
          <w:rFonts w:ascii="Times New Roman" w:hAnsi="Times New Roman"/>
          <w:bCs/>
          <w:sz w:val="24"/>
        </w:rPr>
        <w:t>2</w:t>
      </w:r>
      <w:r w:rsidRPr="00E86528" w:rsidR="004663DC">
        <w:rPr>
          <w:rFonts w:ascii="Times New Roman" w:hAnsi="Times New Roman"/>
          <w:bCs/>
          <w:sz w:val="24"/>
        </w:rPr>
        <w:t>.</w:t>
      </w:r>
      <w:r w:rsidRPr="00E86528" w:rsidR="00054465">
        <w:rPr>
          <w:rFonts w:ascii="Times New Roman" w:hAnsi="Times New Roman"/>
          <w:bCs/>
          <w:sz w:val="24"/>
        </w:rPr>
        <w:t>0</w:t>
      </w:r>
      <w:r w:rsidRPr="00E86528" w:rsidR="00FC7AD4">
        <w:rPr>
          <w:rFonts w:ascii="Times New Roman" w:hAnsi="Times New Roman"/>
          <w:bCs/>
          <w:sz w:val="24"/>
        </w:rPr>
        <w:t>00*€</w:t>
      </w:r>
      <w:r w:rsidRPr="00E86528" w:rsidR="007D0D6C">
        <w:rPr>
          <w:rFonts w:ascii="Times New Roman" w:hAnsi="Times New Roman"/>
          <w:bCs/>
          <w:sz w:val="24"/>
        </w:rPr>
        <w:t xml:space="preserve"> </w:t>
      </w:r>
      <w:r w:rsidRPr="00E86528" w:rsidR="00FC7AD4">
        <w:rPr>
          <w:rFonts w:ascii="Times New Roman" w:hAnsi="Times New Roman"/>
          <w:bCs/>
          <w:sz w:val="24"/>
        </w:rPr>
        <w:t>33=€</w:t>
      </w:r>
      <w:r w:rsidRPr="00E86528" w:rsidR="005C660B">
        <w:rPr>
          <w:rFonts w:ascii="Times New Roman" w:hAnsi="Times New Roman"/>
          <w:bCs/>
          <w:sz w:val="24"/>
        </w:rPr>
        <w:t xml:space="preserve"> </w:t>
      </w:r>
      <w:r w:rsidRPr="00E86528" w:rsidR="00632FBF">
        <w:rPr>
          <w:rFonts w:ascii="Times New Roman" w:hAnsi="Times New Roman"/>
          <w:bCs/>
          <w:sz w:val="24"/>
        </w:rPr>
        <w:t>66.000</w:t>
      </w:r>
      <w:r w:rsidRPr="00E86528" w:rsidR="00302D62">
        <w:rPr>
          <w:rFonts w:ascii="Times New Roman" w:hAnsi="Times New Roman"/>
          <w:bCs/>
          <w:sz w:val="24"/>
        </w:rPr>
        <w:t xml:space="preserve">. </w:t>
      </w:r>
      <w:r w:rsidRPr="00E86528" w:rsidR="00632FBF">
        <w:rPr>
          <w:rFonts w:ascii="Times New Roman" w:hAnsi="Times New Roman"/>
          <w:bCs/>
          <w:sz w:val="24"/>
        </w:rPr>
        <w:t>Voor het totaal van de doelgroep van ondernemingen die EBS-plichtig zijn, maar dit nog niet hebben uitgevoerd (</w:t>
      </w:r>
      <w:r w:rsidRPr="00E86528" w:rsidR="00464AED">
        <w:rPr>
          <w:rFonts w:ascii="Times New Roman" w:hAnsi="Times New Roman"/>
          <w:bCs/>
          <w:sz w:val="24"/>
        </w:rPr>
        <w:t>1</w:t>
      </w:r>
      <w:r w:rsidRPr="00E86528" w:rsidR="004663DC">
        <w:rPr>
          <w:rFonts w:ascii="Times New Roman" w:hAnsi="Times New Roman"/>
          <w:bCs/>
          <w:sz w:val="24"/>
        </w:rPr>
        <w:t>.</w:t>
      </w:r>
      <w:r w:rsidRPr="00E86528" w:rsidR="00464AED">
        <w:rPr>
          <w:rFonts w:ascii="Times New Roman" w:hAnsi="Times New Roman"/>
          <w:bCs/>
          <w:sz w:val="24"/>
        </w:rPr>
        <w:t>0</w:t>
      </w:r>
      <w:r w:rsidRPr="00E86528" w:rsidR="00632FBF">
        <w:rPr>
          <w:rFonts w:ascii="Times New Roman" w:hAnsi="Times New Roman"/>
          <w:bCs/>
          <w:sz w:val="24"/>
        </w:rPr>
        <w:t>40-140) bedraagt de regeldruk daarom</w:t>
      </w:r>
      <w:r w:rsidRPr="00E86528" w:rsidR="00557E84">
        <w:rPr>
          <w:rFonts w:ascii="Times New Roman" w:hAnsi="Times New Roman"/>
          <w:bCs/>
          <w:sz w:val="24"/>
        </w:rPr>
        <w:t xml:space="preserve"> eenmalig</w:t>
      </w:r>
      <w:r w:rsidRPr="00E86528" w:rsidR="00632FBF">
        <w:rPr>
          <w:rFonts w:ascii="Times New Roman" w:hAnsi="Times New Roman"/>
          <w:bCs/>
          <w:sz w:val="24"/>
        </w:rPr>
        <w:t xml:space="preserve"> </w:t>
      </w:r>
      <w:r w:rsidRPr="00E86528" w:rsidR="00464AED">
        <w:rPr>
          <w:rFonts w:ascii="Times New Roman" w:hAnsi="Times New Roman"/>
          <w:bCs/>
          <w:sz w:val="24"/>
        </w:rPr>
        <w:t>94</w:t>
      </w:r>
      <w:r w:rsidRPr="00E86528" w:rsidR="00632FBF">
        <w:rPr>
          <w:rFonts w:ascii="Times New Roman" w:hAnsi="Times New Roman"/>
          <w:bCs/>
          <w:sz w:val="24"/>
        </w:rPr>
        <w:t>0</w:t>
      </w:r>
      <w:r w:rsidRPr="00E86528" w:rsidR="005C660B">
        <w:rPr>
          <w:rFonts w:ascii="Times New Roman" w:hAnsi="Times New Roman"/>
          <w:bCs/>
          <w:sz w:val="24"/>
        </w:rPr>
        <w:t xml:space="preserve"> x </w:t>
      </w:r>
      <w:r w:rsidRPr="00E86528" w:rsidR="00632FBF">
        <w:rPr>
          <w:rFonts w:ascii="Times New Roman" w:hAnsi="Times New Roman"/>
          <w:bCs/>
          <w:sz w:val="24"/>
        </w:rPr>
        <w:t>€</w:t>
      </w:r>
      <w:r w:rsidRPr="00E86528" w:rsidR="007D0D6C">
        <w:rPr>
          <w:rFonts w:ascii="Times New Roman" w:hAnsi="Times New Roman"/>
          <w:bCs/>
          <w:sz w:val="24"/>
        </w:rPr>
        <w:t xml:space="preserve"> </w:t>
      </w:r>
      <w:r w:rsidRPr="00E86528" w:rsidR="00632FBF">
        <w:rPr>
          <w:rFonts w:ascii="Times New Roman" w:hAnsi="Times New Roman"/>
          <w:bCs/>
          <w:sz w:val="24"/>
        </w:rPr>
        <w:t>59.000=</w:t>
      </w:r>
      <w:r w:rsidRPr="00E86528" w:rsidR="007D0D6C">
        <w:rPr>
          <w:rFonts w:ascii="Times New Roman" w:hAnsi="Times New Roman"/>
          <w:bCs/>
          <w:sz w:val="24"/>
        </w:rPr>
        <w:t xml:space="preserve"> </w:t>
      </w:r>
      <w:r w:rsidRPr="00E86528" w:rsidR="00632FBF">
        <w:rPr>
          <w:rFonts w:ascii="Times New Roman" w:hAnsi="Times New Roman"/>
          <w:bCs/>
          <w:sz w:val="24"/>
        </w:rPr>
        <w:t>€</w:t>
      </w:r>
      <w:r w:rsidRPr="00E86528" w:rsidR="007D0D6C">
        <w:rPr>
          <w:rFonts w:ascii="Times New Roman" w:hAnsi="Times New Roman"/>
          <w:bCs/>
          <w:sz w:val="24"/>
        </w:rPr>
        <w:t xml:space="preserve"> </w:t>
      </w:r>
      <w:r w:rsidRPr="00E86528" w:rsidR="00464AED">
        <w:rPr>
          <w:rFonts w:ascii="Times New Roman" w:hAnsi="Times New Roman"/>
          <w:bCs/>
          <w:sz w:val="24"/>
        </w:rPr>
        <w:t>55</w:t>
      </w:r>
      <w:r w:rsidRPr="00E86528" w:rsidR="00632FBF">
        <w:rPr>
          <w:rFonts w:ascii="Times New Roman" w:hAnsi="Times New Roman"/>
          <w:bCs/>
          <w:sz w:val="24"/>
        </w:rPr>
        <w:t>.</w:t>
      </w:r>
      <w:r w:rsidRPr="00E86528" w:rsidR="00464AED">
        <w:rPr>
          <w:rFonts w:ascii="Times New Roman" w:hAnsi="Times New Roman"/>
          <w:bCs/>
          <w:sz w:val="24"/>
        </w:rPr>
        <w:t>4</w:t>
      </w:r>
      <w:r w:rsidRPr="00E86528" w:rsidR="00632FBF">
        <w:rPr>
          <w:rFonts w:ascii="Times New Roman" w:hAnsi="Times New Roman"/>
          <w:bCs/>
          <w:sz w:val="24"/>
        </w:rPr>
        <w:t>60.000. Doordat er jaarlijkse plan-do-check-act-cyclus in de EBS zit, brengt dit ook jaarlijks terugkerende kosten met zich mee. De jaarlijk</w:t>
      </w:r>
      <w:r w:rsidRPr="00E86528" w:rsidR="00302D62">
        <w:rPr>
          <w:rFonts w:ascii="Times New Roman" w:hAnsi="Times New Roman"/>
          <w:bCs/>
          <w:sz w:val="24"/>
        </w:rPr>
        <w:t>s</w:t>
      </w:r>
      <w:r w:rsidRPr="00E86528" w:rsidR="00632FBF">
        <w:rPr>
          <w:rFonts w:ascii="Times New Roman" w:hAnsi="Times New Roman"/>
          <w:bCs/>
          <w:sz w:val="24"/>
        </w:rPr>
        <w:t>e tijdsinvestering voor</w:t>
      </w:r>
      <w:r w:rsidRPr="00E86528" w:rsidR="00302D62">
        <w:rPr>
          <w:rFonts w:ascii="Times New Roman" w:hAnsi="Times New Roman"/>
          <w:bCs/>
          <w:sz w:val="24"/>
        </w:rPr>
        <w:t xml:space="preserve"> onderhoud wordt geschat </w:t>
      </w:r>
      <w:r w:rsidRPr="00E86528" w:rsidR="00FC7AD4">
        <w:rPr>
          <w:rFonts w:ascii="Times New Roman" w:hAnsi="Times New Roman"/>
          <w:bCs/>
          <w:sz w:val="24"/>
        </w:rPr>
        <w:t>tussen de 400 en 800 uur per jaar</w:t>
      </w:r>
      <w:r w:rsidRPr="00E86528" w:rsidR="00302D62">
        <w:rPr>
          <w:rFonts w:ascii="Times New Roman" w:hAnsi="Times New Roman"/>
          <w:bCs/>
          <w:sz w:val="24"/>
        </w:rPr>
        <w:t>.</w:t>
      </w:r>
      <w:r w:rsidRPr="00E86528" w:rsidR="00FC7AD4">
        <w:rPr>
          <w:rFonts w:ascii="Times New Roman" w:hAnsi="Times New Roman"/>
          <w:bCs/>
          <w:sz w:val="24"/>
        </w:rPr>
        <w:t xml:space="preserve"> Dat vertaal</w:t>
      </w:r>
      <w:r w:rsidRPr="00E86528" w:rsidR="00557E84">
        <w:rPr>
          <w:rFonts w:ascii="Times New Roman" w:hAnsi="Times New Roman"/>
          <w:bCs/>
          <w:sz w:val="24"/>
        </w:rPr>
        <w:t>t</w:t>
      </w:r>
      <w:r w:rsidRPr="00E86528" w:rsidR="00FC7AD4">
        <w:rPr>
          <w:rFonts w:ascii="Times New Roman" w:hAnsi="Times New Roman"/>
          <w:bCs/>
          <w:sz w:val="24"/>
        </w:rPr>
        <w:t xml:space="preserve"> zich naar gemiddeld 600 uur à €</w:t>
      </w:r>
      <w:r w:rsidRPr="00E86528" w:rsidR="007D0D6C">
        <w:rPr>
          <w:rFonts w:ascii="Times New Roman" w:hAnsi="Times New Roman"/>
          <w:bCs/>
          <w:sz w:val="24"/>
        </w:rPr>
        <w:t xml:space="preserve"> </w:t>
      </w:r>
      <w:r w:rsidRPr="00E86528" w:rsidR="00FC7AD4">
        <w:rPr>
          <w:rFonts w:ascii="Times New Roman" w:hAnsi="Times New Roman"/>
          <w:bCs/>
          <w:sz w:val="24"/>
        </w:rPr>
        <w:t>33 dus €</w:t>
      </w:r>
      <w:r w:rsidRPr="00E86528" w:rsidR="007D0D6C">
        <w:rPr>
          <w:rFonts w:ascii="Times New Roman" w:hAnsi="Times New Roman"/>
          <w:bCs/>
          <w:sz w:val="24"/>
        </w:rPr>
        <w:t xml:space="preserve"> </w:t>
      </w:r>
      <w:r w:rsidRPr="00E86528" w:rsidR="00FC7AD4">
        <w:rPr>
          <w:rFonts w:ascii="Times New Roman" w:hAnsi="Times New Roman"/>
          <w:bCs/>
          <w:sz w:val="24"/>
        </w:rPr>
        <w:t>19.800</w:t>
      </w:r>
      <w:r w:rsidRPr="00E86528" w:rsidR="00054465">
        <w:rPr>
          <w:rFonts w:ascii="Times New Roman" w:hAnsi="Times New Roman"/>
          <w:bCs/>
          <w:sz w:val="24"/>
        </w:rPr>
        <w:t>.</w:t>
      </w:r>
      <w:r w:rsidRPr="00E86528" w:rsidR="00302D62">
        <w:rPr>
          <w:rFonts w:ascii="Times New Roman" w:hAnsi="Times New Roman"/>
          <w:bCs/>
          <w:sz w:val="24"/>
        </w:rPr>
        <w:t xml:space="preserve"> </w:t>
      </w:r>
      <w:r w:rsidRPr="00E86528" w:rsidR="00632FBF">
        <w:rPr>
          <w:rFonts w:ascii="Times New Roman" w:hAnsi="Times New Roman"/>
          <w:bCs/>
          <w:sz w:val="24"/>
        </w:rPr>
        <w:t xml:space="preserve">De jaarlijkse regeldruk voor </w:t>
      </w:r>
      <w:r w:rsidRPr="00E86528" w:rsidR="00FA043D">
        <w:rPr>
          <w:rFonts w:ascii="Times New Roman" w:hAnsi="Times New Roman"/>
          <w:bCs/>
          <w:sz w:val="24"/>
        </w:rPr>
        <w:t>ondernemingen die EBS-plichtig zijn bedraagt</w:t>
      </w:r>
      <w:r w:rsidRPr="00E86528" w:rsidR="00632FBF">
        <w:rPr>
          <w:rFonts w:ascii="Times New Roman" w:hAnsi="Times New Roman"/>
          <w:bCs/>
          <w:sz w:val="24"/>
        </w:rPr>
        <w:t xml:space="preserve"> €</w:t>
      </w:r>
      <w:r w:rsidRPr="00E86528" w:rsidR="007D0D6C">
        <w:rPr>
          <w:rFonts w:ascii="Times New Roman" w:hAnsi="Times New Roman"/>
          <w:bCs/>
          <w:sz w:val="24"/>
        </w:rPr>
        <w:t xml:space="preserve"> </w:t>
      </w:r>
      <w:r w:rsidRPr="00E86528" w:rsidR="00632FBF">
        <w:rPr>
          <w:rFonts w:ascii="Times New Roman" w:hAnsi="Times New Roman"/>
          <w:bCs/>
          <w:sz w:val="24"/>
        </w:rPr>
        <w:t>19.800</w:t>
      </w:r>
      <w:r w:rsidRPr="00E86528" w:rsidR="005C660B">
        <w:rPr>
          <w:rFonts w:ascii="Times New Roman" w:hAnsi="Times New Roman"/>
          <w:bCs/>
          <w:sz w:val="24"/>
        </w:rPr>
        <w:t xml:space="preserve"> x </w:t>
      </w:r>
      <w:r w:rsidRPr="00E86528" w:rsidR="00632FBF">
        <w:rPr>
          <w:rFonts w:ascii="Times New Roman" w:hAnsi="Times New Roman"/>
          <w:bCs/>
          <w:sz w:val="24"/>
        </w:rPr>
        <w:t>540=</w:t>
      </w:r>
      <w:r w:rsidRPr="00E86528" w:rsidR="007D0D6C">
        <w:rPr>
          <w:rFonts w:ascii="Times New Roman" w:hAnsi="Times New Roman"/>
          <w:bCs/>
          <w:sz w:val="24"/>
        </w:rPr>
        <w:t xml:space="preserve"> </w:t>
      </w:r>
      <w:r w:rsidRPr="00E86528" w:rsidR="00632FBF">
        <w:rPr>
          <w:rFonts w:ascii="Times New Roman" w:hAnsi="Times New Roman"/>
          <w:bCs/>
          <w:sz w:val="24"/>
        </w:rPr>
        <w:t>€</w:t>
      </w:r>
      <w:r w:rsidRPr="00E86528" w:rsidR="007D0D6C">
        <w:rPr>
          <w:rFonts w:ascii="Times New Roman" w:hAnsi="Times New Roman"/>
          <w:bCs/>
          <w:sz w:val="24"/>
        </w:rPr>
        <w:t xml:space="preserve"> </w:t>
      </w:r>
      <w:r w:rsidRPr="00E86528" w:rsidR="00632FBF">
        <w:rPr>
          <w:rFonts w:ascii="Times New Roman" w:hAnsi="Times New Roman"/>
          <w:bCs/>
          <w:sz w:val="24"/>
        </w:rPr>
        <w:t>10.692.000.</w:t>
      </w:r>
    </w:p>
    <w:p w:rsidRPr="00E86528" w:rsidR="00FB43A7" w:rsidP="00FB43A7" w:rsidRDefault="00FB43A7" w14:paraId="3D8F8E2B" w14:textId="77777777">
      <w:pPr>
        <w:rPr>
          <w:rFonts w:ascii="Times New Roman" w:hAnsi="Times New Roman"/>
          <w:bCs/>
          <w:sz w:val="24"/>
        </w:rPr>
      </w:pPr>
    </w:p>
    <w:p w:rsidRPr="00E86528" w:rsidR="00945D26" w:rsidP="00FB43A7" w:rsidRDefault="00FB43A7" w14:paraId="23D583E1" w14:textId="12CC71C0">
      <w:pPr>
        <w:rPr>
          <w:rFonts w:ascii="Times New Roman" w:hAnsi="Times New Roman"/>
          <w:sz w:val="24"/>
        </w:rPr>
      </w:pPr>
      <w:r w:rsidRPr="00E86528">
        <w:rPr>
          <w:rFonts w:ascii="Times New Roman" w:hAnsi="Times New Roman"/>
          <w:bCs/>
          <w:sz w:val="24"/>
        </w:rPr>
        <w:t xml:space="preserve">De </w:t>
      </w:r>
      <w:r w:rsidRPr="00E86528" w:rsidR="00FC138A">
        <w:rPr>
          <w:rFonts w:ascii="Times New Roman" w:hAnsi="Times New Roman"/>
          <w:bCs/>
          <w:sz w:val="24"/>
        </w:rPr>
        <w:t xml:space="preserve">verplichting tot het ondergaan van een </w:t>
      </w:r>
      <w:r w:rsidRPr="00E86528">
        <w:rPr>
          <w:rFonts w:ascii="Times New Roman" w:hAnsi="Times New Roman"/>
          <w:bCs/>
          <w:sz w:val="24"/>
        </w:rPr>
        <w:t xml:space="preserve">energie-audit is uitgebreid met een </w:t>
      </w:r>
      <w:r w:rsidRPr="00E86528" w:rsidR="00FC138A">
        <w:rPr>
          <w:rFonts w:ascii="Times New Roman" w:hAnsi="Times New Roman"/>
          <w:bCs/>
          <w:sz w:val="24"/>
        </w:rPr>
        <w:t xml:space="preserve">verplichting tot het opstellen van een </w:t>
      </w:r>
      <w:r w:rsidRPr="00E86528">
        <w:rPr>
          <w:rFonts w:ascii="Times New Roman" w:hAnsi="Times New Roman"/>
          <w:bCs/>
          <w:sz w:val="24"/>
        </w:rPr>
        <w:t>actieplan</w:t>
      </w:r>
      <w:r w:rsidRPr="00E86528" w:rsidR="00FC138A">
        <w:rPr>
          <w:rFonts w:ascii="Times New Roman" w:hAnsi="Times New Roman"/>
          <w:bCs/>
          <w:sz w:val="24"/>
        </w:rPr>
        <w:t xml:space="preserve"> aan de hand van de aanbevelingen afkomstig uit het verslag van de energie-audit</w:t>
      </w:r>
      <w:r w:rsidRPr="00E86528">
        <w:rPr>
          <w:rFonts w:ascii="Times New Roman" w:hAnsi="Times New Roman"/>
          <w:bCs/>
          <w:sz w:val="24"/>
        </w:rPr>
        <w:t xml:space="preserve">. </w:t>
      </w:r>
      <w:r w:rsidRPr="00E86528">
        <w:rPr>
          <w:rFonts w:ascii="Times New Roman" w:hAnsi="Times New Roman"/>
          <w:sz w:val="24"/>
        </w:rPr>
        <w:t xml:space="preserve">Deze uitbreiding zal voor Nederlandse ondernemingen een beperkte impact hebben. Een groot deel van deze grootgebruikers zijn </w:t>
      </w:r>
      <w:r w:rsidRPr="00E86528" w:rsidR="00FA2FD3">
        <w:rPr>
          <w:rFonts w:ascii="Times New Roman" w:hAnsi="Times New Roman"/>
          <w:sz w:val="24"/>
        </w:rPr>
        <w:t xml:space="preserve">op grond van </w:t>
      </w:r>
      <w:r w:rsidRPr="00E86528">
        <w:rPr>
          <w:rFonts w:ascii="Times New Roman" w:hAnsi="Times New Roman"/>
          <w:sz w:val="24"/>
        </w:rPr>
        <w:t>de plicht t</w:t>
      </w:r>
      <w:r w:rsidRPr="00E86528" w:rsidR="00FA2FD3">
        <w:rPr>
          <w:rFonts w:ascii="Times New Roman" w:hAnsi="Times New Roman"/>
          <w:sz w:val="24"/>
        </w:rPr>
        <w:t>ot</w:t>
      </w:r>
      <w:r w:rsidRPr="00E86528">
        <w:rPr>
          <w:rFonts w:ascii="Times New Roman" w:hAnsi="Times New Roman"/>
          <w:sz w:val="24"/>
        </w:rPr>
        <w:t xml:space="preserve"> verduurzaming van het energiegebruik </w:t>
      </w:r>
      <w:r w:rsidRPr="00E86528" w:rsidR="00FA2FD3">
        <w:rPr>
          <w:rFonts w:ascii="Times New Roman" w:hAnsi="Times New Roman"/>
          <w:sz w:val="24"/>
        </w:rPr>
        <w:t xml:space="preserve">reeds verplicht </w:t>
      </w:r>
      <w:r w:rsidRPr="00E86528">
        <w:rPr>
          <w:rFonts w:ascii="Times New Roman" w:hAnsi="Times New Roman"/>
          <w:sz w:val="24"/>
        </w:rPr>
        <w:t>om alle</w:t>
      </w:r>
      <w:r w:rsidRPr="00E86528" w:rsidR="00C76393">
        <w:rPr>
          <w:rFonts w:ascii="Times New Roman" w:hAnsi="Times New Roman"/>
          <w:sz w:val="24"/>
        </w:rPr>
        <w:t xml:space="preserve"> </w:t>
      </w:r>
      <w:r w:rsidRPr="00E86528">
        <w:rPr>
          <w:rFonts w:ascii="Times New Roman" w:hAnsi="Times New Roman"/>
          <w:sz w:val="24"/>
        </w:rPr>
        <w:t xml:space="preserve">maatregelen </w:t>
      </w:r>
      <w:r w:rsidRPr="00E86528" w:rsidR="00FA2FD3">
        <w:rPr>
          <w:rFonts w:ascii="Times New Roman" w:hAnsi="Times New Roman"/>
          <w:sz w:val="24"/>
        </w:rPr>
        <w:t xml:space="preserve">ter verduurzaming van het energiegebruik </w:t>
      </w:r>
      <w:r w:rsidRPr="00E86528">
        <w:rPr>
          <w:rFonts w:ascii="Times New Roman" w:hAnsi="Times New Roman"/>
          <w:sz w:val="24"/>
        </w:rPr>
        <w:t>met een terugverdientijd van vijf jaar of minder</w:t>
      </w:r>
      <w:r w:rsidRPr="00E86528" w:rsidR="00FA2FD3">
        <w:rPr>
          <w:rFonts w:ascii="Times New Roman" w:hAnsi="Times New Roman"/>
          <w:sz w:val="24"/>
        </w:rPr>
        <w:t xml:space="preserve"> te treffen</w:t>
      </w:r>
      <w:r w:rsidRPr="00E86528">
        <w:rPr>
          <w:rFonts w:ascii="Times New Roman" w:hAnsi="Times New Roman"/>
          <w:sz w:val="24"/>
        </w:rPr>
        <w:t xml:space="preserve">. Onderdeel van de bijbehorende onderzoeksplicht uit artikel 5.15b van het Bal is een uitvoeringsplan. De invulling van het actieplan zal hiermee in lijn liggen. </w:t>
      </w:r>
      <w:r w:rsidRPr="00E86528" w:rsidR="00DC330E">
        <w:rPr>
          <w:rFonts w:ascii="Times New Roman" w:hAnsi="Times New Roman"/>
          <w:sz w:val="24"/>
        </w:rPr>
        <w:t xml:space="preserve">Ondernemingen </w:t>
      </w:r>
      <w:r w:rsidRPr="00E86528" w:rsidR="002204B7">
        <w:rPr>
          <w:rFonts w:ascii="Times New Roman" w:hAnsi="Times New Roman"/>
          <w:sz w:val="24"/>
        </w:rPr>
        <w:t xml:space="preserve">die zowel </w:t>
      </w:r>
      <w:r w:rsidRPr="00E86528" w:rsidR="003741E2">
        <w:rPr>
          <w:rFonts w:ascii="Times New Roman" w:hAnsi="Times New Roman"/>
          <w:sz w:val="24"/>
        </w:rPr>
        <w:t xml:space="preserve">op grond van de energiebesparingsplicht een onderzoek moeten uitvoeren </w:t>
      </w:r>
      <w:r w:rsidRPr="00E86528" w:rsidR="002204B7">
        <w:rPr>
          <w:rFonts w:ascii="Times New Roman" w:hAnsi="Times New Roman"/>
          <w:sz w:val="24"/>
        </w:rPr>
        <w:t>als</w:t>
      </w:r>
      <w:r w:rsidRPr="00E86528" w:rsidR="003741E2">
        <w:rPr>
          <w:rFonts w:ascii="Times New Roman" w:hAnsi="Times New Roman"/>
          <w:sz w:val="24"/>
        </w:rPr>
        <w:t xml:space="preserve"> een energie-audit moeten ondergaan</w:t>
      </w:r>
      <w:r w:rsidRPr="00E86528" w:rsidR="00FC138A">
        <w:rPr>
          <w:rFonts w:ascii="Times New Roman" w:hAnsi="Times New Roman"/>
          <w:sz w:val="24"/>
        </w:rPr>
        <w:t>,</w:t>
      </w:r>
      <w:r w:rsidRPr="00E86528" w:rsidR="002204B7">
        <w:rPr>
          <w:rFonts w:ascii="Times New Roman" w:hAnsi="Times New Roman"/>
          <w:sz w:val="24"/>
        </w:rPr>
        <w:t xml:space="preserve"> kunnen </w:t>
      </w:r>
      <w:r w:rsidRPr="00E86528" w:rsidR="00FC138A">
        <w:rPr>
          <w:rFonts w:ascii="Times New Roman" w:hAnsi="Times New Roman"/>
          <w:sz w:val="24"/>
        </w:rPr>
        <w:t xml:space="preserve">gebruikmaken van </w:t>
      </w:r>
      <w:r w:rsidRPr="00E86528" w:rsidR="002204B7">
        <w:rPr>
          <w:rFonts w:ascii="Times New Roman" w:hAnsi="Times New Roman"/>
          <w:sz w:val="24"/>
        </w:rPr>
        <w:t xml:space="preserve">een gecombineerd sjabloon </w:t>
      </w:r>
      <w:r w:rsidRPr="00E86528" w:rsidR="00FC138A">
        <w:rPr>
          <w:rFonts w:ascii="Times New Roman" w:hAnsi="Times New Roman"/>
          <w:sz w:val="24"/>
        </w:rPr>
        <w:t xml:space="preserve">via het e-loket van RVO </w:t>
      </w:r>
      <w:r w:rsidRPr="00E86528" w:rsidR="002204B7">
        <w:rPr>
          <w:rFonts w:ascii="Times New Roman" w:hAnsi="Times New Roman"/>
          <w:sz w:val="24"/>
        </w:rPr>
        <w:t xml:space="preserve">om de </w:t>
      </w:r>
      <w:r w:rsidRPr="00E86528" w:rsidR="00D86D7F">
        <w:rPr>
          <w:rFonts w:ascii="Times New Roman" w:hAnsi="Times New Roman"/>
          <w:sz w:val="24"/>
        </w:rPr>
        <w:t>lastendruk te verminderen.</w:t>
      </w:r>
    </w:p>
    <w:p w:rsidRPr="00E86528" w:rsidR="00FB43A7" w:rsidP="00FB43A7" w:rsidRDefault="00FB43A7" w14:paraId="474DD0E7" w14:textId="20240756">
      <w:pPr>
        <w:rPr>
          <w:rFonts w:ascii="Times New Roman" w:hAnsi="Times New Roman"/>
          <w:sz w:val="24"/>
        </w:rPr>
      </w:pPr>
      <w:r w:rsidRPr="00E86528">
        <w:rPr>
          <w:rFonts w:ascii="Times New Roman" w:hAnsi="Times New Roman"/>
          <w:sz w:val="24"/>
        </w:rPr>
        <w:t xml:space="preserve">Doordat het actieplan nu in alle lidstaten moet worden ingevoerd, zal dit voor een gelijker speelveld zorgen. Nieuw is dat de voortgang van </w:t>
      </w:r>
      <w:r w:rsidRPr="00E86528" w:rsidR="00FC138A">
        <w:rPr>
          <w:rFonts w:ascii="Times New Roman" w:hAnsi="Times New Roman"/>
          <w:sz w:val="24"/>
        </w:rPr>
        <w:t xml:space="preserve">de maatregelen uit het </w:t>
      </w:r>
      <w:r w:rsidRPr="00E86528">
        <w:rPr>
          <w:rFonts w:ascii="Times New Roman" w:hAnsi="Times New Roman"/>
          <w:sz w:val="24"/>
        </w:rPr>
        <w:t xml:space="preserve">actieplan opgenomen </w:t>
      </w:r>
      <w:r w:rsidRPr="00E86528">
        <w:rPr>
          <w:rFonts w:ascii="Times New Roman" w:hAnsi="Times New Roman"/>
          <w:sz w:val="24"/>
        </w:rPr>
        <w:lastRenderedPageBreak/>
        <w:t>moet worden in het bestuursverslag. Dit wordt in lagere regelgeving geregeld en daar zal ook de lastendruk in kaart gebracht kunnen worden. Deze lastendruk volgt eveneens rechtstreeks uit de richtlijn</w:t>
      </w:r>
      <w:r w:rsidRPr="00E86528" w:rsidR="00F5013A">
        <w:rPr>
          <w:rFonts w:ascii="Times New Roman" w:hAnsi="Times New Roman"/>
          <w:sz w:val="24"/>
        </w:rPr>
        <w:t>.</w:t>
      </w:r>
    </w:p>
    <w:p w:rsidRPr="00E86528" w:rsidR="00F5013A" w:rsidP="00FB43A7" w:rsidRDefault="00F5013A" w14:paraId="04DAECCB" w14:textId="77777777">
      <w:pPr>
        <w:rPr>
          <w:rFonts w:ascii="Times New Roman" w:hAnsi="Times New Roman"/>
          <w:sz w:val="24"/>
        </w:rPr>
      </w:pPr>
    </w:p>
    <w:p w:rsidRPr="00E86528" w:rsidR="00F5013A" w:rsidP="00FB43A7" w:rsidRDefault="00B268D5" w14:paraId="5CF1161C" w14:textId="1656C084">
      <w:pPr>
        <w:rPr>
          <w:rFonts w:ascii="Times New Roman" w:hAnsi="Times New Roman"/>
          <w:i/>
          <w:iCs/>
          <w:sz w:val="24"/>
        </w:rPr>
      </w:pPr>
      <w:r w:rsidRPr="00E86528">
        <w:rPr>
          <w:rFonts w:ascii="Times New Roman" w:hAnsi="Times New Roman"/>
          <w:i/>
          <w:iCs/>
          <w:sz w:val="24"/>
        </w:rPr>
        <w:t xml:space="preserve">6.2 </w:t>
      </w:r>
      <w:r w:rsidRPr="00E86528" w:rsidR="00F5013A">
        <w:rPr>
          <w:rFonts w:ascii="Times New Roman" w:hAnsi="Times New Roman"/>
          <w:i/>
          <w:iCs/>
          <w:sz w:val="24"/>
        </w:rPr>
        <w:t>Wijzigingen Energiewet</w:t>
      </w:r>
    </w:p>
    <w:p w:rsidRPr="00E86528" w:rsidR="007D0D6C" w:rsidP="007D0D6C" w:rsidRDefault="007D0D6C" w14:paraId="02034EBC" w14:textId="67B40DE8">
      <w:pPr>
        <w:rPr>
          <w:rFonts w:ascii="Times New Roman" w:hAnsi="Times New Roman"/>
          <w:sz w:val="24"/>
        </w:rPr>
      </w:pPr>
      <w:r w:rsidRPr="00E86528">
        <w:rPr>
          <w:rFonts w:ascii="Times New Roman" w:hAnsi="Times New Roman"/>
          <w:sz w:val="24"/>
        </w:rPr>
        <w:t xml:space="preserve">Voor de wijziging van artikel 3.30 van de Energiewet is aangesloten bij </w:t>
      </w:r>
      <w:r w:rsidRPr="00E86528" w:rsidR="005C660B">
        <w:rPr>
          <w:rFonts w:ascii="Times New Roman" w:hAnsi="Times New Roman"/>
          <w:sz w:val="24"/>
        </w:rPr>
        <w:t>de be</w:t>
      </w:r>
      <w:r w:rsidRPr="00E86528">
        <w:rPr>
          <w:rFonts w:ascii="Times New Roman" w:hAnsi="Times New Roman"/>
          <w:sz w:val="24"/>
        </w:rPr>
        <w:t>staande praktijk. In artikel 3.30 Energiewet is reeds een verplichting opgenomen voor de transmissie- en distributiesysteembeheerders om de systeemverliezen te minimaliseren en hiervoor doelmatige maatregelen te treffen. De ACM ziet hier vanuit haar algemene toezichthoudende taak reeds op toe. Het in dit wetsvoorstel voorgestelde vierde lid van artikel 3.30 Energiewet voegt hier expliciet aan toe dat de systeemverliezen gemonitord en gekwantificeerd moeten worden. Dat gebeurt echter in de praktijk al, maar stond niet als zodanig voorgeschreven. Immers, om uitvoering te kunnen geven aan het tweede lid van artikel 3.30 Energiewet (inkoop van elektriciteit en gas ter dekking van systeemverliezen) is monitoring en kwantificering noodzakelijk. Het voorgestelde onderdeel c</w:t>
      </w:r>
      <w:r w:rsidRPr="00E86528" w:rsidR="005C660B">
        <w:rPr>
          <w:rFonts w:ascii="Times New Roman" w:hAnsi="Times New Roman"/>
          <w:sz w:val="24"/>
        </w:rPr>
        <w:t>,</w:t>
      </w:r>
      <w:r w:rsidRPr="00E86528">
        <w:rPr>
          <w:rFonts w:ascii="Times New Roman" w:hAnsi="Times New Roman"/>
          <w:sz w:val="24"/>
        </w:rPr>
        <w:t xml:space="preserve"> van </w:t>
      </w:r>
      <w:r w:rsidRPr="00E86528" w:rsidR="005C660B">
        <w:rPr>
          <w:rFonts w:ascii="Times New Roman" w:hAnsi="Times New Roman"/>
          <w:sz w:val="24"/>
        </w:rPr>
        <w:t xml:space="preserve">het vierde lid, van </w:t>
      </w:r>
      <w:r w:rsidRPr="00E86528">
        <w:rPr>
          <w:rFonts w:ascii="Times New Roman" w:hAnsi="Times New Roman"/>
          <w:sz w:val="24"/>
        </w:rPr>
        <w:t>artikel 3.30</w:t>
      </w:r>
      <w:r w:rsidRPr="00E86528" w:rsidR="005C660B">
        <w:rPr>
          <w:rFonts w:ascii="Times New Roman" w:hAnsi="Times New Roman"/>
          <w:sz w:val="24"/>
        </w:rPr>
        <w:t>, van de</w:t>
      </w:r>
      <w:r w:rsidRPr="00E86528">
        <w:rPr>
          <w:rFonts w:ascii="Times New Roman" w:hAnsi="Times New Roman"/>
          <w:sz w:val="24"/>
        </w:rPr>
        <w:t xml:space="preserve"> Energiewet voegt hier </w:t>
      </w:r>
      <w:r w:rsidRPr="00E86528" w:rsidR="005C660B">
        <w:rPr>
          <w:rFonts w:ascii="Times New Roman" w:hAnsi="Times New Roman"/>
          <w:sz w:val="24"/>
        </w:rPr>
        <w:t xml:space="preserve">slechts </w:t>
      </w:r>
      <w:r w:rsidRPr="00E86528">
        <w:rPr>
          <w:rFonts w:ascii="Times New Roman" w:hAnsi="Times New Roman"/>
          <w:sz w:val="24"/>
        </w:rPr>
        <w:t xml:space="preserve">aan toe dat de transmissie- en distributiesysteembeheerder de ACM tevens op de hoogte stellen van de doelmatige maatregelen (die zij op grond van de Energiewet al moesten treffen) en </w:t>
      </w:r>
      <w:r w:rsidRPr="00E86528" w:rsidR="005C660B">
        <w:rPr>
          <w:rFonts w:ascii="Times New Roman" w:hAnsi="Times New Roman"/>
          <w:sz w:val="24"/>
        </w:rPr>
        <w:t xml:space="preserve">de verplichting om </w:t>
      </w:r>
      <w:r w:rsidRPr="00E86528">
        <w:rPr>
          <w:rFonts w:ascii="Times New Roman" w:hAnsi="Times New Roman"/>
          <w:sz w:val="24"/>
        </w:rPr>
        <w:t>daarbij aan</w:t>
      </w:r>
      <w:r w:rsidRPr="00E86528" w:rsidR="005C660B">
        <w:rPr>
          <w:rFonts w:ascii="Times New Roman" w:hAnsi="Times New Roman"/>
          <w:sz w:val="24"/>
        </w:rPr>
        <w:t xml:space="preserve"> te </w:t>
      </w:r>
      <w:r w:rsidRPr="00E86528">
        <w:rPr>
          <w:rFonts w:ascii="Times New Roman" w:hAnsi="Times New Roman"/>
          <w:sz w:val="24"/>
        </w:rPr>
        <w:t xml:space="preserve">geven wat de verwachte energiebesparing is als gevolg van de vermindering van de systeemverliezen. </w:t>
      </w:r>
      <w:r w:rsidRPr="00E86528" w:rsidR="005C660B">
        <w:rPr>
          <w:rFonts w:ascii="Times New Roman" w:hAnsi="Times New Roman"/>
          <w:sz w:val="24"/>
        </w:rPr>
        <w:t xml:space="preserve">Logische verwachting is </w:t>
      </w:r>
      <w:r w:rsidRPr="00E86528">
        <w:rPr>
          <w:rFonts w:ascii="Times New Roman" w:hAnsi="Times New Roman"/>
          <w:sz w:val="24"/>
        </w:rPr>
        <w:t>dat het in kaart brengen van de verwachte energiebesparing samenhangt met de beoordeling of maatregelen doelmatig zijn en daarmee een beperkte aanvullende uitvoeringslast met zich mee brengt.</w:t>
      </w:r>
    </w:p>
    <w:p w:rsidRPr="00E86528" w:rsidR="00F5013A" w:rsidP="00FB43A7" w:rsidRDefault="00F5013A" w14:paraId="1A0DD919" w14:textId="77777777">
      <w:pPr>
        <w:rPr>
          <w:rFonts w:ascii="Times New Roman" w:hAnsi="Times New Roman"/>
          <w:sz w:val="24"/>
        </w:rPr>
      </w:pPr>
    </w:p>
    <w:p w:rsidRPr="00E86528" w:rsidR="00F5013A" w:rsidP="00FB43A7" w:rsidRDefault="00B268D5" w14:paraId="435B8A46" w14:textId="5059B4D1">
      <w:pPr>
        <w:rPr>
          <w:rFonts w:ascii="Times New Roman" w:hAnsi="Times New Roman"/>
          <w:i/>
          <w:iCs/>
          <w:sz w:val="24"/>
        </w:rPr>
      </w:pPr>
      <w:bookmarkStart w:name="_Hlk206681529" w:id="24"/>
      <w:r w:rsidRPr="00E86528">
        <w:rPr>
          <w:rFonts w:ascii="Times New Roman" w:hAnsi="Times New Roman"/>
          <w:i/>
          <w:iCs/>
          <w:sz w:val="24"/>
        </w:rPr>
        <w:t xml:space="preserve">6.3 </w:t>
      </w:r>
      <w:r w:rsidRPr="00E86528" w:rsidR="00F5013A">
        <w:rPr>
          <w:rFonts w:ascii="Times New Roman" w:hAnsi="Times New Roman"/>
          <w:i/>
          <w:iCs/>
          <w:sz w:val="24"/>
        </w:rPr>
        <w:t>Wijzigingen Warmtewet</w:t>
      </w:r>
    </w:p>
    <w:p w:rsidRPr="00E86528" w:rsidR="007A4F55" w:rsidP="00FB43A7" w:rsidRDefault="007A4F55" w14:paraId="32CB0FFE" w14:textId="48347DC2">
      <w:pPr>
        <w:rPr>
          <w:rFonts w:ascii="Times New Roman" w:hAnsi="Times New Roman"/>
          <w:bCs/>
          <w:sz w:val="24"/>
        </w:rPr>
      </w:pPr>
      <w:r w:rsidRPr="00E86528">
        <w:rPr>
          <w:rFonts w:ascii="Times New Roman" w:hAnsi="Times New Roman"/>
          <w:bCs/>
          <w:sz w:val="24"/>
        </w:rPr>
        <w:t>In deze paragraaf wordt ingegaan op de regeldrukeffecten als gevolg van de implementatie van artikel 26</w:t>
      </w:r>
      <w:r w:rsidRPr="00E86528" w:rsidR="00A17D30">
        <w:rPr>
          <w:rFonts w:ascii="Times New Roman" w:hAnsi="Times New Roman"/>
          <w:bCs/>
          <w:sz w:val="24"/>
        </w:rPr>
        <w:t>, vijfde lid,</w:t>
      </w:r>
      <w:r w:rsidRPr="00E86528">
        <w:rPr>
          <w:rFonts w:ascii="Times New Roman" w:hAnsi="Times New Roman"/>
          <w:bCs/>
          <w:sz w:val="24"/>
        </w:rPr>
        <w:t xml:space="preserve"> van de richtlijn. Voor de vergunninghouder voer</w:t>
      </w:r>
      <w:r w:rsidRPr="00E86528" w:rsidR="00A17D30">
        <w:rPr>
          <w:rFonts w:ascii="Times New Roman" w:hAnsi="Times New Roman"/>
          <w:bCs/>
          <w:sz w:val="24"/>
        </w:rPr>
        <w:t xml:space="preserve">en het voorgestelde vijfde tot en met achtste lid van </w:t>
      </w:r>
      <w:r w:rsidRPr="00E86528">
        <w:rPr>
          <w:rFonts w:ascii="Times New Roman" w:hAnsi="Times New Roman"/>
          <w:bCs/>
          <w:sz w:val="24"/>
        </w:rPr>
        <w:t>artikel 12a van het wetsvoorstel als nieuwe verplichting in dat de vergunninghouder een verduurzamingsplan moet opstellen als uit het bestuursverslag blijkt dat de uitstootnormen voor een efficiënt systeem niet gehaald worden. Voor de jaarlijkse regeldruk die voortvloeit uit het bestuursverslag die reeds onderdeel uitmaakt van de Warmtewet wordt verwezen naar de toelichting op de Wet van 4 juli 2018 tot wijziging van de Warmtewet (wijzigingen naar aanleiding van de evaluatie van de Warmtewet) (Stb. 2018, 311).</w:t>
      </w:r>
      <w:r w:rsidRPr="00E86528">
        <w:rPr>
          <w:rStyle w:val="Voetnootmarkering"/>
          <w:rFonts w:ascii="Times New Roman" w:hAnsi="Times New Roman"/>
          <w:bCs/>
          <w:sz w:val="24"/>
        </w:rPr>
        <w:footnoteReference w:id="48"/>
      </w:r>
      <w:r w:rsidRPr="00E86528">
        <w:rPr>
          <w:rFonts w:ascii="Times New Roman" w:hAnsi="Times New Roman"/>
          <w:bCs/>
          <w:sz w:val="24"/>
        </w:rPr>
        <w:t xml:space="preserve"> Afgaande dat een bedrijf reeds rapporteert over de efficiëntie van het systeem conform artikel 7a, vierde lid, van de Warmteregeling is het enkel het verduurzamingsplan dat tot extra regeldruk leidt</w:t>
      </w:r>
      <w:r w:rsidRPr="00E86528" w:rsidR="00A17D30">
        <w:rPr>
          <w:rFonts w:ascii="Times New Roman" w:hAnsi="Times New Roman"/>
          <w:bCs/>
          <w:sz w:val="24"/>
        </w:rPr>
        <w:t xml:space="preserve">. De reeds verplichte duurzaamheidsrapportage </w:t>
      </w:r>
      <w:r w:rsidRPr="00E86528">
        <w:rPr>
          <w:rFonts w:ascii="Times New Roman" w:hAnsi="Times New Roman"/>
          <w:bCs/>
          <w:sz w:val="24"/>
        </w:rPr>
        <w:t xml:space="preserve">bevat al een groot deel van de informatie die voor </w:t>
      </w:r>
      <w:r w:rsidRPr="00E86528" w:rsidR="00A17D30">
        <w:rPr>
          <w:rFonts w:ascii="Times New Roman" w:hAnsi="Times New Roman"/>
          <w:bCs/>
          <w:sz w:val="24"/>
        </w:rPr>
        <w:t>het verduurzamingsplan</w:t>
      </w:r>
      <w:r w:rsidRPr="00E86528">
        <w:rPr>
          <w:rFonts w:ascii="Times New Roman" w:hAnsi="Times New Roman"/>
          <w:bCs/>
          <w:sz w:val="24"/>
        </w:rPr>
        <w:t xml:space="preserve"> nodig is. Op grond van het voorgaande </w:t>
      </w:r>
      <w:r w:rsidRPr="00E86528" w:rsidR="00A17D30">
        <w:rPr>
          <w:rFonts w:ascii="Times New Roman" w:hAnsi="Times New Roman"/>
          <w:bCs/>
          <w:sz w:val="24"/>
        </w:rPr>
        <w:t xml:space="preserve">wordt </w:t>
      </w:r>
      <w:r w:rsidRPr="00E86528">
        <w:rPr>
          <w:rFonts w:ascii="Times New Roman" w:hAnsi="Times New Roman"/>
          <w:bCs/>
          <w:sz w:val="24"/>
        </w:rPr>
        <w:t>uit</w:t>
      </w:r>
      <w:r w:rsidRPr="00E86528" w:rsidR="00A17D30">
        <w:rPr>
          <w:rFonts w:ascii="Times New Roman" w:hAnsi="Times New Roman"/>
          <w:bCs/>
          <w:sz w:val="24"/>
        </w:rPr>
        <w:t>gegaan</w:t>
      </w:r>
      <w:r w:rsidRPr="00E86528">
        <w:rPr>
          <w:rFonts w:ascii="Times New Roman" w:hAnsi="Times New Roman"/>
          <w:bCs/>
          <w:sz w:val="24"/>
        </w:rPr>
        <w:t xml:space="preserve"> van een beperkt additioneel tijdsbeslag door de genoemde verplichting van naar schatting 20 uur</w:t>
      </w:r>
      <w:r w:rsidRPr="00E86528" w:rsidR="00A17D30">
        <w:rPr>
          <w:rFonts w:ascii="Times New Roman" w:hAnsi="Times New Roman"/>
          <w:bCs/>
          <w:sz w:val="24"/>
        </w:rPr>
        <w:t xml:space="preserve"> per</w:t>
      </w:r>
      <w:r w:rsidRPr="00E86528" w:rsidR="007D0D6C">
        <w:rPr>
          <w:rFonts w:ascii="Times New Roman" w:hAnsi="Times New Roman"/>
          <w:bCs/>
          <w:sz w:val="24"/>
        </w:rPr>
        <w:t xml:space="preserve"> verduurzamingsplan</w:t>
      </w:r>
      <w:r w:rsidRPr="00E86528">
        <w:rPr>
          <w:rFonts w:ascii="Times New Roman" w:hAnsi="Times New Roman"/>
          <w:bCs/>
          <w:sz w:val="24"/>
        </w:rPr>
        <w:t xml:space="preserve">. </w:t>
      </w:r>
      <w:r w:rsidRPr="00E86528" w:rsidR="007D0D6C">
        <w:rPr>
          <w:rFonts w:ascii="Times New Roman" w:hAnsi="Times New Roman"/>
          <w:bCs/>
          <w:sz w:val="24"/>
        </w:rPr>
        <w:t>Op basis van de duurzaamheidsrapportage van RVO is geschat dat onder de vergunninghouders maximaal 40 warmtenetten niet voldoen aan de norm en derhalve een verduurzamingsplan opstellen. De extra regeldruk is geschat op €</w:t>
      </w:r>
      <w:r w:rsidRPr="00E86528" w:rsidR="008F0ECC">
        <w:rPr>
          <w:rFonts w:ascii="Times New Roman" w:hAnsi="Times New Roman"/>
          <w:bCs/>
          <w:sz w:val="24"/>
        </w:rPr>
        <w:t xml:space="preserve"> </w:t>
      </w:r>
      <w:r w:rsidRPr="00E86528" w:rsidR="007D0D6C">
        <w:rPr>
          <w:rFonts w:ascii="Times New Roman" w:hAnsi="Times New Roman"/>
          <w:bCs/>
          <w:sz w:val="24"/>
        </w:rPr>
        <w:t>43.200 of jaarlijks €</w:t>
      </w:r>
      <w:r w:rsidRPr="00E86528" w:rsidR="008F0ECC">
        <w:rPr>
          <w:rFonts w:ascii="Times New Roman" w:hAnsi="Times New Roman"/>
          <w:bCs/>
          <w:sz w:val="24"/>
        </w:rPr>
        <w:t xml:space="preserve"> </w:t>
      </w:r>
      <w:r w:rsidRPr="00E86528" w:rsidR="007D0D6C">
        <w:rPr>
          <w:rFonts w:ascii="Times New Roman" w:hAnsi="Times New Roman"/>
          <w:bCs/>
          <w:sz w:val="24"/>
        </w:rPr>
        <w:t xml:space="preserve">8.640. </w:t>
      </w:r>
      <w:r w:rsidRPr="00E86528">
        <w:rPr>
          <w:rFonts w:ascii="Times New Roman" w:hAnsi="Times New Roman"/>
          <w:bCs/>
          <w:sz w:val="24"/>
        </w:rPr>
        <w:t xml:space="preserve">Daarbij wordt wederom uitgegaan van een uurtarief voor een hoogopgeleide medewerker van </w:t>
      </w:r>
      <w:r w:rsidRPr="00E86528" w:rsidR="008F0ECC">
        <w:rPr>
          <w:rFonts w:ascii="Times New Roman" w:hAnsi="Times New Roman"/>
          <w:bCs/>
          <w:sz w:val="24"/>
        </w:rPr>
        <w:t xml:space="preserve">€ </w:t>
      </w:r>
      <w:r w:rsidRPr="00E86528">
        <w:rPr>
          <w:rFonts w:ascii="Times New Roman" w:hAnsi="Times New Roman"/>
          <w:bCs/>
          <w:sz w:val="24"/>
        </w:rPr>
        <w:t>54 zoals opgenomen in de lijst met standaardtarieven van het Standaard Kostenmodel.</w:t>
      </w:r>
    </w:p>
    <w:p w:rsidRPr="00E86528" w:rsidR="00C36B3F" w:rsidP="00FB43A7" w:rsidRDefault="00C36B3F" w14:paraId="46E72BC7" w14:textId="77777777">
      <w:pPr>
        <w:rPr>
          <w:rFonts w:ascii="Times New Roman" w:hAnsi="Times New Roman"/>
          <w:bCs/>
          <w:sz w:val="24"/>
        </w:rPr>
      </w:pPr>
    </w:p>
    <w:p w:rsidRPr="00E86528" w:rsidR="00C36B3F" w:rsidP="00C36B3F" w:rsidRDefault="00C36B3F" w14:paraId="1E18FFEC" w14:textId="25B78762">
      <w:pPr>
        <w:rPr>
          <w:rFonts w:ascii="Times New Roman" w:hAnsi="Times New Roman"/>
          <w:bCs/>
          <w:i/>
          <w:iCs/>
          <w:sz w:val="24"/>
        </w:rPr>
      </w:pPr>
      <w:r w:rsidRPr="00E86528">
        <w:rPr>
          <w:rFonts w:ascii="Times New Roman" w:hAnsi="Times New Roman"/>
          <w:bCs/>
          <w:i/>
          <w:iCs/>
          <w:sz w:val="24"/>
        </w:rPr>
        <w:t xml:space="preserve">6.4 Wijzigingen wetsvoorstel </w:t>
      </w:r>
      <w:r w:rsidRPr="00E86528" w:rsidR="002C1C1C">
        <w:rPr>
          <w:rFonts w:ascii="Times New Roman" w:hAnsi="Times New Roman"/>
          <w:bCs/>
          <w:i/>
          <w:iCs/>
          <w:sz w:val="24"/>
        </w:rPr>
        <w:t xml:space="preserve">Wet </w:t>
      </w:r>
      <w:r w:rsidRPr="00E86528">
        <w:rPr>
          <w:rFonts w:ascii="Times New Roman" w:hAnsi="Times New Roman"/>
          <w:bCs/>
          <w:i/>
          <w:iCs/>
          <w:sz w:val="24"/>
        </w:rPr>
        <w:t>collectieve warmte</w:t>
      </w:r>
    </w:p>
    <w:p w:rsidRPr="00E86528" w:rsidR="00C36B3F" w:rsidP="00FB43A7" w:rsidRDefault="00C36B3F" w14:paraId="4F09DD9C" w14:textId="20C95F5C">
      <w:pPr>
        <w:rPr>
          <w:rFonts w:ascii="Times New Roman" w:hAnsi="Times New Roman"/>
          <w:sz w:val="24"/>
        </w:rPr>
      </w:pPr>
      <w:r w:rsidRPr="00E86528">
        <w:rPr>
          <w:rFonts w:ascii="Times New Roman" w:hAnsi="Times New Roman"/>
          <w:bCs/>
          <w:sz w:val="24"/>
        </w:rPr>
        <w:t xml:space="preserve">In deze paragraaf wordt ingegaan op de regeldrukeffecten als gevolg van de implementatie van artikel 26, vijfde lid, van de richtlijn en dan specifiek voor de implementatie in het wetsvoorstel </w:t>
      </w:r>
      <w:r w:rsidRPr="00E86528" w:rsidR="002C1C1C">
        <w:rPr>
          <w:rFonts w:ascii="Times New Roman" w:hAnsi="Times New Roman"/>
          <w:bCs/>
          <w:sz w:val="24"/>
        </w:rPr>
        <w:t xml:space="preserve">Wet </w:t>
      </w:r>
      <w:r w:rsidRPr="00E86528">
        <w:rPr>
          <w:rFonts w:ascii="Times New Roman" w:hAnsi="Times New Roman"/>
          <w:bCs/>
          <w:sz w:val="24"/>
        </w:rPr>
        <w:t xml:space="preserve">collectieve warmte. Bij de implementatie van de verplichting tot het opstellen van een verduurzamingsplan, zoals opgenomen in artikel 26, vijfde lid, van de richtlijn is zoveel mogelijk aangesloten bij het reeds in het wetsvoorstel </w:t>
      </w:r>
      <w:r w:rsidRPr="00E86528" w:rsidR="002C1C1C">
        <w:rPr>
          <w:rFonts w:ascii="Times New Roman" w:hAnsi="Times New Roman"/>
          <w:bCs/>
          <w:sz w:val="24"/>
        </w:rPr>
        <w:t xml:space="preserve">Wet </w:t>
      </w:r>
      <w:r w:rsidRPr="00E86528">
        <w:rPr>
          <w:rFonts w:ascii="Times New Roman" w:hAnsi="Times New Roman"/>
          <w:bCs/>
          <w:sz w:val="24"/>
        </w:rPr>
        <w:t>collectieve warmte opgenomen instrumentarium.</w:t>
      </w:r>
      <w:r w:rsidRPr="00E86528" w:rsidR="00810416">
        <w:rPr>
          <w:rFonts w:ascii="Times New Roman" w:hAnsi="Times New Roman"/>
          <w:bCs/>
          <w:sz w:val="24"/>
        </w:rPr>
        <w:t xml:space="preserve"> </w:t>
      </w:r>
      <w:r w:rsidRPr="00E86528" w:rsidR="00810416">
        <w:rPr>
          <w:rFonts w:ascii="Times New Roman" w:hAnsi="Times New Roman"/>
          <w:sz w:val="24"/>
        </w:rPr>
        <w:t xml:space="preserve">Het verduurzamingsplan wordt onderdeel van het investeringsplan voor </w:t>
      </w:r>
      <w:r w:rsidRPr="00E86528" w:rsidR="00810416">
        <w:rPr>
          <w:rFonts w:ascii="Times New Roman" w:hAnsi="Times New Roman"/>
          <w:sz w:val="24"/>
        </w:rPr>
        <w:lastRenderedPageBreak/>
        <w:t xml:space="preserve">aangewezen warmtebedrijven en het plan leveringszekerheid en duurzaamheid voor warmtebedrijven die op grond van artikel 3.1, vierde lid, van </w:t>
      </w:r>
      <w:r w:rsidRPr="00E86528" w:rsidR="002C1C1C">
        <w:rPr>
          <w:rFonts w:ascii="Times New Roman" w:hAnsi="Times New Roman"/>
          <w:sz w:val="24"/>
        </w:rPr>
        <w:t xml:space="preserve">dat </w:t>
      </w:r>
      <w:r w:rsidRPr="00E86528" w:rsidR="00810416">
        <w:rPr>
          <w:rFonts w:ascii="Times New Roman" w:hAnsi="Times New Roman"/>
          <w:sz w:val="24"/>
        </w:rPr>
        <w:t xml:space="preserve">wetsvoorstel een vrijstelling hebben verkregen of waaraan op grond van artikel 3.2, eerste lid, van </w:t>
      </w:r>
      <w:r w:rsidRPr="00E86528" w:rsidR="002C1C1C">
        <w:rPr>
          <w:rFonts w:ascii="Times New Roman" w:hAnsi="Times New Roman"/>
          <w:sz w:val="24"/>
        </w:rPr>
        <w:t xml:space="preserve">dat </w:t>
      </w:r>
      <w:r w:rsidRPr="00E86528" w:rsidR="00810416">
        <w:rPr>
          <w:rFonts w:ascii="Times New Roman" w:hAnsi="Times New Roman"/>
          <w:sz w:val="24"/>
        </w:rPr>
        <w:t>wetsvoorstel een ontheffing is verleend. Door deze implementatiewijze wordt geschat dat de extra regeldruk alleen volgt uit het opstellen van het verduurzamingsplan. In de vorige paragraaf is deze geschat op € 43.200 of jaarlijks € 8.640. Omdat met de inwerkingtreding van de Wet collectieve warmte, de Warmtewet komt te vervallen, neemt de regeldruk op dat moment niet verder toe.</w:t>
      </w:r>
    </w:p>
    <w:bookmarkEnd w:id="24"/>
    <w:p w:rsidRPr="00E86528" w:rsidR="00FB43A7" w:rsidP="00FB43A7" w:rsidRDefault="00FB43A7" w14:paraId="0F53FA20" w14:textId="77777777">
      <w:pPr>
        <w:rPr>
          <w:rFonts w:ascii="Times New Roman" w:hAnsi="Times New Roman"/>
          <w:bCs/>
          <w:sz w:val="24"/>
        </w:rPr>
      </w:pPr>
    </w:p>
    <w:p w:rsidRPr="00E86528" w:rsidR="00FB43A7" w:rsidP="00FB43A7" w:rsidRDefault="00D13BA2" w14:paraId="23AF46B0" w14:textId="3A16C2A6">
      <w:pPr>
        <w:rPr>
          <w:rFonts w:ascii="Times New Roman" w:hAnsi="Times New Roman"/>
          <w:bCs/>
          <w:sz w:val="24"/>
        </w:rPr>
      </w:pPr>
      <w:bookmarkStart w:name="_Hlk206681564" w:id="25"/>
      <w:r w:rsidRPr="00E86528">
        <w:rPr>
          <w:rFonts w:ascii="Times New Roman" w:hAnsi="Times New Roman"/>
          <w:b/>
          <w:sz w:val="24"/>
        </w:rPr>
        <w:t>7</w:t>
      </w:r>
      <w:r w:rsidRPr="00E86528" w:rsidR="00FB43A7">
        <w:rPr>
          <w:rFonts w:ascii="Times New Roman" w:hAnsi="Times New Roman"/>
          <w:b/>
          <w:sz w:val="24"/>
        </w:rPr>
        <w:t>. Uitvoering en handhaving</w:t>
      </w:r>
    </w:p>
    <w:bookmarkEnd w:id="25"/>
    <w:p w:rsidRPr="00E86528" w:rsidR="00FB43A7" w:rsidP="00FB43A7" w:rsidRDefault="00FB43A7" w14:paraId="6D85ED7C" w14:textId="77777777">
      <w:pPr>
        <w:rPr>
          <w:rFonts w:ascii="Times New Roman" w:hAnsi="Times New Roman"/>
          <w:bCs/>
          <w:sz w:val="24"/>
        </w:rPr>
      </w:pPr>
    </w:p>
    <w:p w:rsidRPr="00E86528" w:rsidR="00A818F7" w:rsidP="00FB43A7" w:rsidRDefault="004663DC" w14:paraId="1DCAEBF2" w14:textId="685C04C4">
      <w:pPr>
        <w:rPr>
          <w:rFonts w:ascii="Times New Roman" w:hAnsi="Times New Roman"/>
          <w:i/>
          <w:iCs/>
          <w:sz w:val="24"/>
        </w:rPr>
      </w:pPr>
      <w:r w:rsidRPr="00E86528">
        <w:rPr>
          <w:rFonts w:ascii="Times New Roman" w:hAnsi="Times New Roman"/>
          <w:i/>
          <w:iCs/>
          <w:sz w:val="24"/>
        </w:rPr>
        <w:t xml:space="preserve">7.1 </w:t>
      </w:r>
      <w:r w:rsidRPr="00E86528" w:rsidR="003F158C">
        <w:rPr>
          <w:rFonts w:ascii="Times New Roman" w:hAnsi="Times New Roman"/>
          <w:i/>
          <w:iCs/>
          <w:sz w:val="24"/>
        </w:rPr>
        <w:t xml:space="preserve">Wijzigingen </w:t>
      </w:r>
      <w:r w:rsidRPr="00E86528" w:rsidR="001911B5">
        <w:rPr>
          <w:rFonts w:ascii="Times New Roman" w:hAnsi="Times New Roman"/>
          <w:i/>
          <w:iCs/>
          <w:sz w:val="24"/>
        </w:rPr>
        <w:t>W</w:t>
      </w:r>
      <w:r w:rsidRPr="00E86528" w:rsidR="003F158C">
        <w:rPr>
          <w:rFonts w:ascii="Times New Roman" w:hAnsi="Times New Roman"/>
          <w:i/>
          <w:iCs/>
          <w:sz w:val="24"/>
        </w:rPr>
        <w:t>et uitvoering EU-handelingen energie-efficiëntie</w:t>
      </w:r>
    </w:p>
    <w:p w:rsidRPr="00E86528" w:rsidR="00FB43A7" w:rsidP="00FB43A7" w:rsidRDefault="00FB43A7" w14:paraId="1061ADF4" w14:textId="2D2FC3D2">
      <w:pPr>
        <w:rPr>
          <w:rFonts w:ascii="Times New Roman" w:hAnsi="Times New Roman"/>
          <w:sz w:val="24"/>
        </w:rPr>
      </w:pPr>
      <w:r w:rsidRPr="00E86528">
        <w:rPr>
          <w:rFonts w:ascii="Times New Roman" w:hAnsi="Times New Roman"/>
          <w:sz w:val="24"/>
        </w:rPr>
        <w:t xml:space="preserve">De </w:t>
      </w:r>
      <w:r w:rsidRPr="00E86528" w:rsidR="003F497A">
        <w:rPr>
          <w:rFonts w:ascii="Times New Roman" w:hAnsi="Times New Roman"/>
          <w:sz w:val="24"/>
        </w:rPr>
        <w:t>M</w:t>
      </w:r>
      <w:r w:rsidRPr="00E86528">
        <w:rPr>
          <w:rFonts w:ascii="Times New Roman" w:hAnsi="Times New Roman"/>
          <w:sz w:val="24"/>
        </w:rPr>
        <w:t xml:space="preserve">inister is het bevoegd gezag voor de </w:t>
      </w:r>
      <w:r w:rsidRPr="00E86528" w:rsidR="003F158C">
        <w:rPr>
          <w:rFonts w:ascii="Times New Roman" w:hAnsi="Times New Roman"/>
          <w:sz w:val="24"/>
        </w:rPr>
        <w:t xml:space="preserve">verplichtingen opgenomen in het voorgestelde artikel 18 van de wet uitvoering EU-handelingen energie-efficiëntie, namelijk de verplichting tot het toepassen van een energiebeheersysteem en het ondergaan van een </w:t>
      </w:r>
      <w:r w:rsidRPr="00E86528">
        <w:rPr>
          <w:rFonts w:ascii="Times New Roman" w:hAnsi="Times New Roman"/>
          <w:sz w:val="24"/>
        </w:rPr>
        <w:t>energie-audit</w:t>
      </w:r>
      <w:r w:rsidRPr="00E86528" w:rsidR="003F158C">
        <w:rPr>
          <w:rFonts w:ascii="Times New Roman" w:hAnsi="Times New Roman"/>
          <w:sz w:val="24"/>
        </w:rPr>
        <w:t>. De Minister zal ook toezien op de</w:t>
      </w:r>
      <w:r w:rsidRPr="00E86528" w:rsidR="00C464A0">
        <w:rPr>
          <w:rFonts w:ascii="Times New Roman" w:hAnsi="Times New Roman"/>
          <w:sz w:val="24"/>
        </w:rPr>
        <w:t xml:space="preserve"> finale energiebesparing bij overheidsinstanties</w:t>
      </w:r>
      <w:r w:rsidRPr="00E86528">
        <w:rPr>
          <w:rFonts w:ascii="Times New Roman" w:hAnsi="Times New Roman"/>
          <w:sz w:val="24"/>
        </w:rPr>
        <w:t xml:space="preserve">. RVO zal namens de </w:t>
      </w:r>
      <w:r w:rsidRPr="00E86528" w:rsidR="00FA043D">
        <w:rPr>
          <w:rFonts w:ascii="Times New Roman" w:hAnsi="Times New Roman"/>
          <w:sz w:val="24"/>
        </w:rPr>
        <w:t>M</w:t>
      </w:r>
      <w:r w:rsidRPr="00E86528">
        <w:rPr>
          <w:rFonts w:ascii="Times New Roman" w:hAnsi="Times New Roman"/>
          <w:sz w:val="24"/>
        </w:rPr>
        <w:t>inister de ingediende rapportages, zoals opgenomen in artikel</w:t>
      </w:r>
      <w:r w:rsidRPr="00E86528" w:rsidR="00C464A0">
        <w:rPr>
          <w:rFonts w:ascii="Times New Roman" w:hAnsi="Times New Roman"/>
          <w:sz w:val="24"/>
        </w:rPr>
        <w:t xml:space="preserve"> 18 en</w:t>
      </w:r>
      <w:r w:rsidRPr="00E86528">
        <w:rPr>
          <w:rFonts w:ascii="Times New Roman" w:hAnsi="Times New Roman"/>
          <w:sz w:val="24"/>
        </w:rPr>
        <w:t xml:space="preserve"> 18b van </w:t>
      </w:r>
      <w:r w:rsidRPr="00E86528" w:rsidR="003F497A">
        <w:rPr>
          <w:rFonts w:ascii="Times New Roman" w:hAnsi="Times New Roman"/>
          <w:sz w:val="24"/>
        </w:rPr>
        <w:t>de Wet uitvoering EU-</w:t>
      </w:r>
      <w:r w:rsidRPr="00E86528" w:rsidR="004669FF">
        <w:rPr>
          <w:rFonts w:ascii="Times New Roman" w:hAnsi="Times New Roman"/>
          <w:sz w:val="24"/>
        </w:rPr>
        <w:t>handelingen</w:t>
      </w:r>
      <w:r w:rsidRPr="00E86528" w:rsidR="003F497A">
        <w:rPr>
          <w:rFonts w:ascii="Times New Roman" w:hAnsi="Times New Roman"/>
          <w:sz w:val="24"/>
        </w:rPr>
        <w:t xml:space="preserve"> energie-efficiëntie</w:t>
      </w:r>
      <w:r w:rsidRPr="00E86528">
        <w:rPr>
          <w:rFonts w:ascii="Times New Roman" w:hAnsi="Times New Roman"/>
          <w:sz w:val="24"/>
        </w:rPr>
        <w:t xml:space="preserve">, beoordelen op tijdigheid van indienen en volledigheid. RVO zal bij de uitwerking van deze regels en randvoorwaarden in lagere regelgeving een opdrachttoets uitvoeren om te bepalen onder welke voorwaarden zij deze </w:t>
      </w:r>
      <w:r w:rsidRPr="00E86528" w:rsidR="0099202D">
        <w:rPr>
          <w:rFonts w:ascii="Times New Roman" w:hAnsi="Times New Roman"/>
          <w:sz w:val="24"/>
        </w:rPr>
        <w:t>toezichthouders rol</w:t>
      </w:r>
      <w:r w:rsidRPr="00E86528">
        <w:rPr>
          <w:rFonts w:ascii="Times New Roman" w:hAnsi="Times New Roman"/>
          <w:sz w:val="24"/>
        </w:rPr>
        <w:t xml:space="preserve"> </w:t>
      </w:r>
      <w:r w:rsidRPr="00E86528" w:rsidR="00476617">
        <w:rPr>
          <w:rFonts w:ascii="Times New Roman" w:hAnsi="Times New Roman"/>
          <w:sz w:val="24"/>
        </w:rPr>
        <w:t xml:space="preserve">zal </w:t>
      </w:r>
      <w:r w:rsidRPr="00E86528">
        <w:rPr>
          <w:rFonts w:ascii="Times New Roman" w:hAnsi="Times New Roman"/>
          <w:sz w:val="24"/>
        </w:rPr>
        <w:t>kunnen vervullen. RVO voert momenteel al een toezicht- en handhavingstaak uit voor de ingediende energie-auditrapportages door ondernemingen. De implementatie van artikel 11 van de richtlijn levert, behoudens enkele inhoudelijke veranderingen, geen veranderingen van uitvoeringstaken op.</w:t>
      </w:r>
    </w:p>
    <w:p w:rsidRPr="00E86528" w:rsidR="00A818F7" w:rsidP="00FB43A7" w:rsidRDefault="00A818F7" w14:paraId="21C65086" w14:textId="77777777">
      <w:pPr>
        <w:rPr>
          <w:rFonts w:ascii="Times New Roman" w:hAnsi="Times New Roman"/>
          <w:sz w:val="24"/>
        </w:rPr>
      </w:pPr>
    </w:p>
    <w:p w:rsidRPr="00E86528" w:rsidR="0028748A" w:rsidP="00FB43A7" w:rsidRDefault="004663DC" w14:paraId="06F0EFC2" w14:textId="034FE1D5">
      <w:pPr>
        <w:rPr>
          <w:rFonts w:ascii="Times New Roman" w:hAnsi="Times New Roman"/>
          <w:i/>
          <w:iCs/>
          <w:sz w:val="24"/>
        </w:rPr>
      </w:pPr>
      <w:bookmarkStart w:name="_Hlk206681599" w:id="26"/>
      <w:r w:rsidRPr="00E86528">
        <w:rPr>
          <w:rFonts w:ascii="Times New Roman" w:hAnsi="Times New Roman"/>
          <w:i/>
          <w:iCs/>
          <w:sz w:val="24"/>
        </w:rPr>
        <w:t xml:space="preserve">7.2 </w:t>
      </w:r>
      <w:r w:rsidRPr="00E86528" w:rsidR="0028748A">
        <w:rPr>
          <w:rFonts w:ascii="Times New Roman" w:hAnsi="Times New Roman"/>
          <w:i/>
          <w:iCs/>
          <w:sz w:val="24"/>
        </w:rPr>
        <w:t>Uitvoerings- en handhavingstoets door</w:t>
      </w:r>
      <w:r w:rsidRPr="00E86528" w:rsidR="00E879AE">
        <w:rPr>
          <w:rFonts w:ascii="Times New Roman" w:hAnsi="Times New Roman"/>
          <w:i/>
          <w:iCs/>
          <w:sz w:val="24"/>
        </w:rPr>
        <w:t xml:space="preserve"> de</w:t>
      </w:r>
      <w:r w:rsidRPr="00E86528" w:rsidR="0028748A">
        <w:rPr>
          <w:rFonts w:ascii="Times New Roman" w:hAnsi="Times New Roman"/>
          <w:i/>
          <w:iCs/>
          <w:sz w:val="24"/>
        </w:rPr>
        <w:t xml:space="preserve"> ACM</w:t>
      </w:r>
    </w:p>
    <w:p w:rsidRPr="00E86528" w:rsidR="002E3DD2" w:rsidP="00FB43A7" w:rsidRDefault="0028748A" w14:paraId="0C4B3756" w14:textId="1C78295B">
      <w:pPr>
        <w:rPr>
          <w:rFonts w:ascii="Times New Roman" w:hAnsi="Times New Roman"/>
          <w:i/>
          <w:iCs/>
          <w:sz w:val="24"/>
          <w:highlight w:val="yellow"/>
        </w:rPr>
      </w:pPr>
      <w:r w:rsidRPr="00E86528">
        <w:rPr>
          <w:rFonts w:ascii="Times New Roman" w:hAnsi="Times New Roman"/>
          <w:sz w:val="24"/>
        </w:rPr>
        <w:t xml:space="preserve">Dit wetsvoorstel, en meer specifiek de in artikel II en artikel III van het wetsvoorstel opgenomen wijzigingen van de Energiewet en de Warmtewet, is bij brief van 30 januari 2025 voor een uitvoerings- en handhavingstoets (hierna: UHT) aan de ACM voorgelegd. De ACM heeft bij brief van 24 maart 2025 geconcludeerd dat zij met de in het wetvoorstel opgenomen wijzigingen twee taken krijgt toebedeeld. Deze taken volgen uit de voorgestelde wijzigingen van de Warmtewet die zijn opgenomen in artikel III van onderhavig wetsvoorstel en uit artikel 15 van de Warmtewet waarin is opgenomen dat </w:t>
      </w:r>
      <w:r w:rsidRPr="00E86528" w:rsidR="003B0F2D">
        <w:rPr>
          <w:rFonts w:ascii="Times New Roman" w:hAnsi="Times New Roman"/>
          <w:sz w:val="24"/>
        </w:rPr>
        <w:t xml:space="preserve">de </w:t>
      </w:r>
      <w:r w:rsidRPr="00E86528">
        <w:rPr>
          <w:rFonts w:ascii="Times New Roman" w:hAnsi="Times New Roman"/>
          <w:sz w:val="24"/>
        </w:rPr>
        <w:t xml:space="preserve">ACM is belast met taken ter uitvoering van de Warmtewet en het toezicht op de naleving van de Warmtewet. Daarnaast heeft </w:t>
      </w:r>
      <w:r w:rsidRPr="00E86528" w:rsidR="003B0F2D">
        <w:rPr>
          <w:rFonts w:ascii="Times New Roman" w:hAnsi="Times New Roman"/>
          <w:sz w:val="24"/>
        </w:rPr>
        <w:t xml:space="preserve">de </w:t>
      </w:r>
      <w:r w:rsidRPr="00E86528">
        <w:rPr>
          <w:rFonts w:ascii="Times New Roman" w:hAnsi="Times New Roman"/>
          <w:sz w:val="24"/>
        </w:rPr>
        <w:t xml:space="preserve">ACM in een bijlage bij de brief van 24 maart 2025 (hierna: bijlage II) nog enkele artikelsgewijze opmerkingen gemaakt bij zowel de voorgestelde wijzigingen van de Energiewet, als de voorgestelde wijzigingen van de Warmtewet. Hieronder zullen de uitkomsten van de UHT van </w:t>
      </w:r>
      <w:r w:rsidRPr="00E86528" w:rsidR="003B0F2D">
        <w:rPr>
          <w:rFonts w:ascii="Times New Roman" w:hAnsi="Times New Roman"/>
          <w:sz w:val="24"/>
        </w:rPr>
        <w:t xml:space="preserve">de </w:t>
      </w:r>
      <w:r w:rsidRPr="00E86528">
        <w:rPr>
          <w:rFonts w:ascii="Times New Roman" w:hAnsi="Times New Roman"/>
          <w:sz w:val="24"/>
        </w:rPr>
        <w:t xml:space="preserve">ACM en de manier waarop deze zijn geadresseerd </w:t>
      </w:r>
      <w:r w:rsidRPr="00E86528" w:rsidR="006F4EF2">
        <w:rPr>
          <w:rFonts w:ascii="Times New Roman" w:hAnsi="Times New Roman"/>
          <w:sz w:val="24"/>
        </w:rPr>
        <w:t xml:space="preserve">eerst ten aanzien van de voorgestelde wijzigingen van de Energiewet en vervolgens de voorgestelde wijzigingen van de Warmtewet, </w:t>
      </w:r>
      <w:r w:rsidRPr="00E86528">
        <w:rPr>
          <w:rFonts w:ascii="Times New Roman" w:hAnsi="Times New Roman"/>
          <w:sz w:val="24"/>
        </w:rPr>
        <w:t>worden toegelicht.</w:t>
      </w:r>
    </w:p>
    <w:p w:rsidRPr="00E86528" w:rsidR="002E3DD2" w:rsidP="00FB43A7" w:rsidRDefault="002E3DD2" w14:paraId="76AF08BC" w14:textId="77777777">
      <w:pPr>
        <w:rPr>
          <w:rFonts w:ascii="Times New Roman" w:hAnsi="Times New Roman"/>
          <w:bCs/>
          <w:sz w:val="24"/>
        </w:rPr>
      </w:pPr>
      <w:bookmarkStart w:name="_Hlk188460279" w:id="27"/>
    </w:p>
    <w:p w:rsidRPr="00E86528" w:rsidR="00A818F7" w:rsidP="00FB43A7" w:rsidRDefault="004663DC" w14:paraId="6632E77D" w14:textId="400D28A1">
      <w:pPr>
        <w:rPr>
          <w:rFonts w:ascii="Times New Roman" w:hAnsi="Times New Roman"/>
          <w:i/>
          <w:iCs/>
          <w:sz w:val="24"/>
        </w:rPr>
      </w:pPr>
      <w:r w:rsidRPr="00E86528">
        <w:rPr>
          <w:rFonts w:ascii="Times New Roman" w:hAnsi="Times New Roman"/>
          <w:i/>
          <w:iCs/>
          <w:sz w:val="24"/>
        </w:rPr>
        <w:t xml:space="preserve">7.2.1 </w:t>
      </w:r>
      <w:r w:rsidRPr="00E86528" w:rsidR="00A818F7">
        <w:rPr>
          <w:rFonts w:ascii="Times New Roman" w:hAnsi="Times New Roman"/>
          <w:i/>
          <w:iCs/>
          <w:sz w:val="24"/>
        </w:rPr>
        <w:t>Wijzigingen Energiewet</w:t>
      </w:r>
    </w:p>
    <w:p w:rsidRPr="00E86528" w:rsidR="00A818F7" w:rsidP="00FB43A7" w:rsidRDefault="00A818F7" w14:paraId="29A9486A" w14:textId="062F789E">
      <w:pPr>
        <w:rPr>
          <w:rFonts w:ascii="Times New Roman" w:hAnsi="Times New Roman"/>
          <w:sz w:val="24"/>
        </w:rPr>
      </w:pPr>
      <w:r w:rsidRPr="00E86528">
        <w:rPr>
          <w:rFonts w:ascii="Times New Roman" w:hAnsi="Times New Roman"/>
          <w:sz w:val="24"/>
        </w:rPr>
        <w:t>Voor het toezicht op de naleving op de voorschriften uit de Energiewet is de ACM reeds de bevoegde instantie. Het wetsvoorstel leidt tot enkele aanscherpingen op dit toezicht en bevat aanvullend een rapportageplicht in relatie tot de systeemverliezen voor de ACM. Bij de invulling hiervan is zoveel mogelijk aangesloten bij de reeds staande praktijk. De ACM kan de monitoring van de systeemverliezen opnemen in haar gebruikelijke jaarverslag. De inschatting is dat hier geen significante extra taken uit voortvloeien.</w:t>
      </w:r>
    </w:p>
    <w:p w:rsidRPr="00E86528" w:rsidR="006F4EF2" w:rsidP="00FB43A7" w:rsidRDefault="006F4EF2" w14:paraId="7A46A66A" w14:textId="77777777">
      <w:pPr>
        <w:rPr>
          <w:rFonts w:ascii="Times New Roman" w:hAnsi="Times New Roman"/>
          <w:sz w:val="24"/>
        </w:rPr>
      </w:pPr>
    </w:p>
    <w:p w:rsidRPr="00E86528" w:rsidR="006F4EF2" w:rsidP="00FB43A7" w:rsidRDefault="006F4EF2" w14:paraId="01F584BA" w14:textId="1A92DF62">
      <w:pPr>
        <w:rPr>
          <w:rFonts w:ascii="Times New Roman" w:hAnsi="Times New Roman"/>
          <w:sz w:val="24"/>
        </w:rPr>
      </w:pPr>
      <w:r w:rsidRPr="00E86528">
        <w:rPr>
          <w:rFonts w:ascii="Times New Roman" w:hAnsi="Times New Roman"/>
          <w:sz w:val="24"/>
        </w:rPr>
        <w:t xml:space="preserve">Ten aanzien van de voorgestelde wijzigingen van de Energiewet heeft </w:t>
      </w:r>
      <w:r w:rsidRPr="00E86528" w:rsidR="003B0F2D">
        <w:rPr>
          <w:rFonts w:ascii="Times New Roman" w:hAnsi="Times New Roman"/>
          <w:sz w:val="24"/>
        </w:rPr>
        <w:t xml:space="preserve">de </w:t>
      </w:r>
      <w:r w:rsidRPr="00E86528">
        <w:rPr>
          <w:rFonts w:ascii="Times New Roman" w:hAnsi="Times New Roman"/>
          <w:sz w:val="24"/>
        </w:rPr>
        <w:t xml:space="preserve">ACM in de UHT slechts enkele artikelsgewijze opmerkingen in bijlage II opgenomen. </w:t>
      </w:r>
      <w:r w:rsidRPr="00E86528" w:rsidR="00F855B3">
        <w:rPr>
          <w:rFonts w:ascii="Times New Roman" w:hAnsi="Times New Roman"/>
          <w:sz w:val="24"/>
        </w:rPr>
        <w:t xml:space="preserve">Deze hebben geleid tot een </w:t>
      </w:r>
      <w:r w:rsidRPr="00E86528" w:rsidR="00F855B3">
        <w:rPr>
          <w:rFonts w:ascii="Times New Roman" w:hAnsi="Times New Roman"/>
          <w:sz w:val="24"/>
        </w:rPr>
        <w:lastRenderedPageBreak/>
        <w:t>tweetal beperkte aanpassingen van de voorgestelde wijzigingen van de Energiewet. Daarnaast is de toelichting op een aantal plekken verduidelijkt.</w:t>
      </w:r>
    </w:p>
    <w:bookmarkEnd w:id="27"/>
    <w:p w:rsidRPr="00E86528" w:rsidR="00A818F7" w:rsidP="00FB43A7" w:rsidRDefault="00A818F7" w14:paraId="0419AB41" w14:textId="77777777">
      <w:pPr>
        <w:rPr>
          <w:rFonts w:ascii="Times New Roman" w:hAnsi="Times New Roman"/>
          <w:sz w:val="24"/>
        </w:rPr>
      </w:pPr>
    </w:p>
    <w:p w:rsidRPr="00E86528" w:rsidR="00A818F7" w:rsidP="00FB43A7" w:rsidRDefault="004663DC" w14:paraId="01E94D9C" w14:textId="6C80408F">
      <w:pPr>
        <w:rPr>
          <w:rFonts w:ascii="Times New Roman" w:hAnsi="Times New Roman"/>
          <w:i/>
          <w:iCs/>
          <w:sz w:val="24"/>
        </w:rPr>
      </w:pPr>
      <w:bookmarkStart w:name="_Hlk188373525" w:id="28"/>
      <w:r w:rsidRPr="00E86528">
        <w:rPr>
          <w:rFonts w:ascii="Times New Roman" w:hAnsi="Times New Roman"/>
          <w:i/>
          <w:iCs/>
          <w:sz w:val="24"/>
        </w:rPr>
        <w:t xml:space="preserve">7.2.2 </w:t>
      </w:r>
      <w:r w:rsidRPr="00E86528" w:rsidR="00A818F7">
        <w:rPr>
          <w:rFonts w:ascii="Times New Roman" w:hAnsi="Times New Roman"/>
          <w:i/>
          <w:iCs/>
          <w:sz w:val="24"/>
        </w:rPr>
        <w:t>Wijzigingen Warmtewet</w:t>
      </w:r>
    </w:p>
    <w:p w:rsidRPr="00E86528" w:rsidR="00F803E6" w:rsidP="00F803E6" w:rsidRDefault="00C22C0F" w14:paraId="0A5F499B" w14:textId="66394079">
      <w:pPr>
        <w:rPr>
          <w:rFonts w:ascii="Times New Roman" w:hAnsi="Times New Roman"/>
          <w:bCs/>
          <w:sz w:val="24"/>
        </w:rPr>
      </w:pPr>
      <w:r w:rsidRPr="00E86528">
        <w:rPr>
          <w:rFonts w:ascii="Times New Roman" w:hAnsi="Times New Roman"/>
          <w:bCs/>
          <w:sz w:val="24"/>
        </w:rPr>
        <w:t xml:space="preserve">Op grond van artikel 15 van de Warmtewet is de ACM </w:t>
      </w:r>
      <w:r w:rsidRPr="00E86528" w:rsidR="002516C3">
        <w:rPr>
          <w:rFonts w:ascii="Times New Roman" w:hAnsi="Times New Roman"/>
          <w:bCs/>
          <w:sz w:val="24"/>
        </w:rPr>
        <w:t xml:space="preserve">reeds </w:t>
      </w:r>
      <w:r w:rsidRPr="00E86528">
        <w:rPr>
          <w:rFonts w:ascii="Times New Roman" w:hAnsi="Times New Roman"/>
          <w:bCs/>
          <w:sz w:val="24"/>
        </w:rPr>
        <w:t>belast met taken ter uitvoering van deze wet en het toezicht op de naleving van deze wet, met uitzondering van artikel 3d, tweede lid, onderdeel b, van de Warmtewet.</w:t>
      </w:r>
    </w:p>
    <w:p w:rsidRPr="00E86528" w:rsidR="009963B7" w:rsidP="00F803E6" w:rsidRDefault="009963B7" w14:paraId="30EC2D02" w14:textId="721F53C8">
      <w:pPr>
        <w:rPr>
          <w:rFonts w:ascii="Times New Roman" w:hAnsi="Times New Roman"/>
          <w:bCs/>
          <w:sz w:val="24"/>
        </w:rPr>
      </w:pPr>
      <w:r w:rsidRPr="00E86528">
        <w:rPr>
          <w:rFonts w:ascii="Times New Roman" w:hAnsi="Times New Roman"/>
          <w:bCs/>
          <w:sz w:val="24"/>
        </w:rPr>
        <w:t xml:space="preserve">De voorgestelde wijziging van artikel 12a van de Warmtewet leidt ertoe dat de ACM wordt aangewezen als bevoegde autoriteit aan wie de verduurzamingsplannen ter instemming moeten worden toegestuurd. Deze verplichting geldt voor vergunninghouders die warmte leveren aan verbruikers met gebruikmaking van een warmtenet met een capaciteit van meer dan 5 MW. </w:t>
      </w:r>
    </w:p>
    <w:p w:rsidRPr="00E86528" w:rsidR="002516C3" w:rsidP="00F803E6" w:rsidRDefault="002516C3" w14:paraId="13D4F0A0" w14:textId="48D74846">
      <w:pPr>
        <w:rPr>
          <w:rFonts w:ascii="Times New Roman" w:hAnsi="Times New Roman"/>
          <w:bCs/>
          <w:sz w:val="24"/>
        </w:rPr>
      </w:pPr>
      <w:r w:rsidRPr="00E86528">
        <w:rPr>
          <w:rFonts w:ascii="Times New Roman" w:hAnsi="Times New Roman"/>
          <w:bCs/>
          <w:sz w:val="24"/>
        </w:rPr>
        <w:t>Op grond van artikel 18, eerste lid</w:t>
      </w:r>
      <w:r w:rsidRPr="00E86528" w:rsidR="005C4CDF">
        <w:rPr>
          <w:rFonts w:ascii="Times New Roman" w:hAnsi="Times New Roman"/>
          <w:bCs/>
          <w:sz w:val="24"/>
        </w:rPr>
        <w:t>,</w:t>
      </w:r>
      <w:r w:rsidRPr="00E86528">
        <w:rPr>
          <w:rFonts w:ascii="Times New Roman" w:hAnsi="Times New Roman"/>
          <w:bCs/>
          <w:sz w:val="24"/>
        </w:rPr>
        <w:t xml:space="preserve"> van de Warmtewet kan de ACM</w:t>
      </w:r>
      <w:r w:rsidRPr="00E86528">
        <w:rPr>
          <w:rFonts w:ascii="Times New Roman" w:hAnsi="Times New Roman"/>
          <w:color w:val="333333"/>
          <w:sz w:val="24"/>
          <w:shd w:val="clear" w:color="auto" w:fill="FFFFFF"/>
        </w:rPr>
        <w:t xml:space="preserve"> </w:t>
      </w:r>
      <w:r w:rsidRPr="00E86528">
        <w:rPr>
          <w:rFonts w:ascii="Times New Roman" w:hAnsi="Times New Roman"/>
          <w:bCs/>
          <w:sz w:val="24"/>
        </w:rPr>
        <w:t>in geval van overtreding van het bepaalde bij of krachtens deze wet de overtreder een last onder dwangsom opleggen. In het geval dat de ACM een verduurzamingsplan ontvangt</w:t>
      </w:r>
      <w:r w:rsidRPr="00E86528" w:rsidR="00CD2436">
        <w:rPr>
          <w:rFonts w:ascii="Times New Roman" w:hAnsi="Times New Roman"/>
          <w:bCs/>
          <w:sz w:val="24"/>
        </w:rPr>
        <w:t>, instemming aan dit verduurzamingsplan onthoudt, de vergunninghouder opdraagt het verduurzamingsplan binnen een bepaalde termijn te wijzigen en de vergunninghouder hier niet aan voldoet, kan de ACM gebruikmaken van de mogelijkheid tot het opleggen van een last onder dwangsom.</w:t>
      </w:r>
      <w:r w:rsidRPr="00E86528" w:rsidR="00F5013A">
        <w:rPr>
          <w:rFonts w:ascii="Times New Roman" w:hAnsi="Times New Roman"/>
          <w:bCs/>
          <w:sz w:val="24"/>
        </w:rPr>
        <w:t xml:space="preserve"> </w:t>
      </w:r>
      <w:r w:rsidRPr="00E86528" w:rsidR="007D0D6C">
        <w:rPr>
          <w:rFonts w:ascii="Times New Roman" w:hAnsi="Times New Roman"/>
          <w:bCs/>
          <w:sz w:val="24"/>
        </w:rPr>
        <w:t>Op basis van de duurzaamheidsrapportage van RVO is geschat dat onder de vergunninghouders circa 30 warmtenetten niet voldoen aan de norm van 2025 en circa 37 netten aan de norm van 2026.</w:t>
      </w:r>
    </w:p>
    <w:p w:rsidRPr="00E86528" w:rsidR="005C4CDF" w:rsidP="00F803E6" w:rsidRDefault="005C4CDF" w14:paraId="4A7BFA6E" w14:textId="77777777">
      <w:pPr>
        <w:rPr>
          <w:rFonts w:ascii="Times New Roman" w:hAnsi="Times New Roman"/>
          <w:bCs/>
          <w:sz w:val="24"/>
        </w:rPr>
      </w:pPr>
    </w:p>
    <w:p w:rsidRPr="00E86528" w:rsidR="005C4CDF" w:rsidP="005C4CDF" w:rsidRDefault="003B0F2D" w14:paraId="5371288C" w14:textId="51E2B85B">
      <w:pPr>
        <w:rPr>
          <w:rFonts w:ascii="Times New Roman" w:hAnsi="Times New Roman"/>
          <w:bCs/>
          <w:sz w:val="24"/>
        </w:rPr>
      </w:pPr>
      <w:r w:rsidRPr="00E86528">
        <w:rPr>
          <w:rFonts w:ascii="Times New Roman" w:hAnsi="Times New Roman"/>
          <w:bCs/>
          <w:sz w:val="24"/>
        </w:rPr>
        <w:t xml:space="preserve">De </w:t>
      </w:r>
      <w:r w:rsidRPr="00E86528" w:rsidR="005C4CDF">
        <w:rPr>
          <w:rFonts w:ascii="Times New Roman" w:hAnsi="Times New Roman"/>
          <w:bCs/>
          <w:sz w:val="24"/>
        </w:rPr>
        <w:t xml:space="preserve">ACM benoemt in de brief van 24 maart 2025 ten eerste dat zij wordt aangewezen als bevoegde autoriteit om eens in de vijf jaar de verduurzamingsplannen van vergunninghouders te keuren. De vergunninghouders moeten een dergelijk plan eens in de vijf jaar opstellen wanneer het warmtenet niet voldoet aan de uitstootnormen voor een efficiënt systeem voor stadsverwarming en -koeling. </w:t>
      </w:r>
      <w:r w:rsidRPr="00E86528">
        <w:rPr>
          <w:rFonts w:ascii="Times New Roman" w:hAnsi="Times New Roman"/>
          <w:bCs/>
          <w:sz w:val="24"/>
        </w:rPr>
        <w:t xml:space="preserve">De </w:t>
      </w:r>
      <w:r w:rsidRPr="00E86528" w:rsidR="005C4CDF">
        <w:rPr>
          <w:rFonts w:ascii="Times New Roman" w:hAnsi="Times New Roman"/>
          <w:bCs/>
          <w:sz w:val="24"/>
        </w:rPr>
        <w:t xml:space="preserve">ACM geeft aan dat hier sprake is van een zeer beperkte taak die zij uitvoerbaar acht. Ten tweede benoemt </w:t>
      </w:r>
      <w:r w:rsidRPr="00E86528">
        <w:rPr>
          <w:rFonts w:ascii="Times New Roman" w:hAnsi="Times New Roman"/>
          <w:bCs/>
          <w:sz w:val="24"/>
        </w:rPr>
        <w:t xml:space="preserve">de </w:t>
      </w:r>
      <w:r w:rsidRPr="00E86528" w:rsidR="005C4CDF">
        <w:rPr>
          <w:rFonts w:ascii="Times New Roman" w:hAnsi="Times New Roman"/>
          <w:bCs/>
          <w:sz w:val="24"/>
        </w:rPr>
        <w:t xml:space="preserve">ACM dat zij verantwoordelijk wordt voor het toezicht op de naleving van een nieuwe bepaling in de Warmtewet die verlangt dat - kortgezegd - bij nieuwe warmtebronnen en bestaande warmtenetten die ingrijpend worden gerenoveerd, het gebruik van andere fossiele brandstoffen dan aardgas niet toeneemt. </w:t>
      </w:r>
      <w:r w:rsidRPr="00E86528">
        <w:rPr>
          <w:rFonts w:ascii="Times New Roman" w:hAnsi="Times New Roman"/>
          <w:bCs/>
          <w:sz w:val="24"/>
        </w:rPr>
        <w:t xml:space="preserve">De </w:t>
      </w:r>
      <w:r w:rsidRPr="00E86528" w:rsidR="005C4CDF">
        <w:rPr>
          <w:rFonts w:ascii="Times New Roman" w:hAnsi="Times New Roman"/>
          <w:bCs/>
          <w:sz w:val="24"/>
        </w:rPr>
        <w:t xml:space="preserve">ACM concludeert over deze tweede taak dat deze uitvoerbaar is, mits het wetsvoorstel op onderdelen wordt aangepast. </w:t>
      </w:r>
      <w:r w:rsidRPr="00E86528">
        <w:rPr>
          <w:rFonts w:ascii="Times New Roman" w:hAnsi="Times New Roman"/>
          <w:bCs/>
          <w:sz w:val="24"/>
        </w:rPr>
        <w:t xml:space="preserve">De </w:t>
      </w:r>
      <w:r w:rsidRPr="00E86528" w:rsidR="005C4CDF">
        <w:rPr>
          <w:rFonts w:ascii="Times New Roman" w:hAnsi="Times New Roman"/>
          <w:bCs/>
          <w:sz w:val="24"/>
        </w:rPr>
        <w:t>ACM heeft in genoemde brief ten aanzien van een aantal onderwerpen aanbevelingen geformuleerd. Hieronder wordt per onderwerp ingegaan op de belangrijkste aanbevelingen.</w:t>
      </w:r>
    </w:p>
    <w:p w:rsidRPr="00E86528" w:rsidR="005C4CDF" w:rsidP="005C4CDF" w:rsidRDefault="005C4CDF" w14:paraId="372D5894" w14:textId="77777777">
      <w:pPr>
        <w:rPr>
          <w:rFonts w:ascii="Times New Roman" w:hAnsi="Times New Roman"/>
          <w:bCs/>
          <w:sz w:val="24"/>
        </w:rPr>
      </w:pPr>
    </w:p>
    <w:p w:rsidRPr="00E86528" w:rsidR="005C4CDF" w:rsidP="005C4CDF" w:rsidRDefault="005C4CDF" w14:paraId="61ABF7CF" w14:textId="77777777">
      <w:pPr>
        <w:rPr>
          <w:rFonts w:ascii="Times New Roman" w:hAnsi="Times New Roman"/>
          <w:bCs/>
          <w:i/>
          <w:iCs/>
          <w:sz w:val="24"/>
        </w:rPr>
      </w:pPr>
      <w:r w:rsidRPr="00E86528">
        <w:rPr>
          <w:rFonts w:ascii="Times New Roman" w:hAnsi="Times New Roman"/>
          <w:bCs/>
          <w:i/>
          <w:iCs/>
          <w:sz w:val="24"/>
        </w:rPr>
        <w:t>Keuren van verduurzamingsplannen</w:t>
      </w:r>
    </w:p>
    <w:p w:rsidRPr="00E86528" w:rsidR="005C4CDF" w:rsidP="005C4CDF" w:rsidRDefault="003B0F2D" w14:paraId="1D4EBC6F" w14:textId="5D199347">
      <w:pPr>
        <w:rPr>
          <w:rFonts w:ascii="Times New Roman" w:hAnsi="Times New Roman"/>
          <w:bCs/>
          <w:sz w:val="24"/>
        </w:rPr>
      </w:pPr>
      <w:r w:rsidRPr="00E86528">
        <w:rPr>
          <w:rFonts w:ascii="Times New Roman" w:hAnsi="Times New Roman"/>
          <w:bCs/>
          <w:sz w:val="24"/>
        </w:rPr>
        <w:t xml:space="preserve">De </w:t>
      </w:r>
      <w:r w:rsidRPr="00E86528" w:rsidR="005C4CDF">
        <w:rPr>
          <w:rFonts w:ascii="Times New Roman" w:hAnsi="Times New Roman"/>
          <w:bCs/>
          <w:sz w:val="24"/>
        </w:rPr>
        <w:t>ACM acht deze taak uitvoerbaar, en merkt daarbij op dat deze taak niet zo ver strekt dat de ACM uiteindelijk controleert of een warmtebedrijf daadwerkelijk de broeikasgas-norm uit de richtlijn behaalt. Ook merkt de ACM op dat de verplichting voor het opstellen van een verduurzamingsplan enkel voor vergunninghouders geldt.</w:t>
      </w:r>
    </w:p>
    <w:p w:rsidRPr="00E86528" w:rsidR="005C4CDF" w:rsidP="005C4CDF" w:rsidRDefault="005C4CDF" w14:paraId="709FA7F1" w14:textId="77777777">
      <w:pPr>
        <w:rPr>
          <w:rFonts w:ascii="Times New Roman" w:hAnsi="Times New Roman"/>
          <w:bCs/>
          <w:sz w:val="24"/>
        </w:rPr>
      </w:pPr>
    </w:p>
    <w:p w:rsidRPr="00E86528" w:rsidR="005C4CDF" w:rsidP="005C4CDF" w:rsidRDefault="005C4CDF" w14:paraId="37FABC8A" w14:textId="05FC7276">
      <w:pPr>
        <w:rPr>
          <w:rFonts w:ascii="Times New Roman" w:hAnsi="Times New Roman"/>
          <w:bCs/>
          <w:sz w:val="24"/>
        </w:rPr>
      </w:pPr>
      <w:r w:rsidRPr="00E86528">
        <w:rPr>
          <w:rFonts w:ascii="Times New Roman" w:hAnsi="Times New Roman"/>
          <w:bCs/>
          <w:sz w:val="24"/>
        </w:rPr>
        <w:t xml:space="preserve">Met onderhavig wetsvoorstel wordt de verplichting volgend uit de artikelen van de richtlijn geïmplementeerd in de Warmtewet. Dit voorafgaand aan de omzetting van de regels van de richtlijn in het wetsvoorstel </w:t>
      </w:r>
      <w:r w:rsidRPr="00E86528" w:rsidR="002C1C1C">
        <w:rPr>
          <w:rFonts w:ascii="Times New Roman" w:hAnsi="Times New Roman"/>
          <w:bCs/>
          <w:sz w:val="24"/>
        </w:rPr>
        <w:t xml:space="preserve">Wet </w:t>
      </w:r>
      <w:r w:rsidRPr="00E86528">
        <w:rPr>
          <w:rFonts w:ascii="Times New Roman" w:hAnsi="Times New Roman"/>
          <w:bCs/>
          <w:sz w:val="24"/>
        </w:rPr>
        <w:t xml:space="preserve">collectieve warmte en onderliggende regelgeving. Het wetsvoorstel </w:t>
      </w:r>
      <w:r w:rsidRPr="00E86528" w:rsidR="002C1C1C">
        <w:rPr>
          <w:rFonts w:ascii="Times New Roman" w:hAnsi="Times New Roman"/>
          <w:bCs/>
          <w:sz w:val="24"/>
        </w:rPr>
        <w:t xml:space="preserve">Wet </w:t>
      </w:r>
      <w:r w:rsidRPr="00E86528">
        <w:rPr>
          <w:rFonts w:ascii="Times New Roman" w:hAnsi="Times New Roman"/>
          <w:bCs/>
          <w:sz w:val="24"/>
        </w:rPr>
        <w:t xml:space="preserve">collectieve warmte is bij koninklijke boodschap van 18 juni 2024 bij de Tweede Kamer ingediend. In paragraaf 3.7 van deze toelichting is uiteengezet hoe de implementatie van de richtlijn vorm krijgt in het wetsvoorstel </w:t>
      </w:r>
      <w:r w:rsidRPr="00E86528" w:rsidR="002C1C1C">
        <w:rPr>
          <w:rFonts w:ascii="Times New Roman" w:hAnsi="Times New Roman"/>
          <w:bCs/>
          <w:sz w:val="24"/>
        </w:rPr>
        <w:t xml:space="preserve">Wet </w:t>
      </w:r>
      <w:r w:rsidRPr="00E86528">
        <w:rPr>
          <w:rFonts w:ascii="Times New Roman" w:hAnsi="Times New Roman"/>
          <w:bCs/>
          <w:sz w:val="24"/>
        </w:rPr>
        <w:t xml:space="preserve">collectieve warmte. In afwachting van de inwerkingtreding van het wetsvoorstel </w:t>
      </w:r>
      <w:r w:rsidRPr="00E86528" w:rsidR="002C1C1C">
        <w:rPr>
          <w:rFonts w:ascii="Times New Roman" w:hAnsi="Times New Roman"/>
          <w:bCs/>
          <w:sz w:val="24"/>
        </w:rPr>
        <w:t xml:space="preserve">Wet </w:t>
      </w:r>
      <w:r w:rsidRPr="00E86528">
        <w:rPr>
          <w:rFonts w:ascii="Times New Roman" w:hAnsi="Times New Roman"/>
          <w:bCs/>
          <w:sz w:val="24"/>
        </w:rPr>
        <w:t xml:space="preserve">collectieve warmte wordt voorgesteld om de verplichting tot het opstellen van een verduurzamingsplan aan te laten sluiten bij de reeds op grond van artikel 12a, derde lid, onderdeel c, van de Warmtewet en onderliggende regelgeving bestaande verplichting voor vergunninghouders om informatie over de duurzaamheid van de geleverde warmte op te nemen in het bestuursverslag. Vergunninghouders zijn op grond van de hiervoor genoemde bepaling al langer verplicht om </w:t>
      </w:r>
      <w:r w:rsidRPr="00E86528">
        <w:rPr>
          <w:rFonts w:ascii="Times New Roman" w:hAnsi="Times New Roman"/>
          <w:bCs/>
          <w:sz w:val="24"/>
        </w:rPr>
        <w:lastRenderedPageBreak/>
        <w:t>informatie over de duurzaamheid van de geleverde warmte te verzamelen en op inzichtelijke wijze vorm te geven. De voorgestelde wijzigingen van artikel 12a van de Warmtewet bevatten slechts de verplichting tot het opstellen van een verduurzamingsplan. Hieruit volgt niet dat de in het plan opgenomen maatregelen ook dienen te worden uitgevoerd om daarmee aan de in artikel 26, tweede lid, van de richtlijn opgenomen uitstootnormen te voldoen. Een dergelijke uitvoeringsverplichting volgt ook niet uit artikel 26, vijfde lid, van de richtlijn. De richtlijn verplicht de lidstaten niet om de bevoegde autoriteiten te laten controleren of de maatregelen uit het verduurzamingsplan zijn uitgevoerd en daarmee wordt voldaan aan de uitstootnormen en dus omvat het wetsvoorstel ook niet een dergelijke toezichtsbevoegdheid voor de ACM.</w:t>
      </w:r>
      <w:r w:rsidRPr="00E86528" w:rsidR="00C87832">
        <w:rPr>
          <w:rStyle w:val="Voetnootmarkering"/>
          <w:rFonts w:ascii="Times New Roman" w:hAnsi="Times New Roman"/>
          <w:bCs/>
          <w:sz w:val="24"/>
        </w:rPr>
        <w:footnoteReference w:id="49"/>
      </w:r>
    </w:p>
    <w:p w:rsidRPr="00E86528" w:rsidR="005C4CDF" w:rsidP="005C4CDF" w:rsidRDefault="005C4CDF" w14:paraId="291FDADE" w14:textId="77777777">
      <w:pPr>
        <w:rPr>
          <w:rFonts w:ascii="Times New Roman" w:hAnsi="Times New Roman"/>
          <w:bCs/>
          <w:sz w:val="24"/>
        </w:rPr>
      </w:pPr>
    </w:p>
    <w:p w:rsidRPr="00E86528" w:rsidR="005C4CDF" w:rsidP="005C4CDF" w:rsidRDefault="005C4CDF" w14:paraId="461C3D3B" w14:textId="40BFC1DA">
      <w:pPr>
        <w:rPr>
          <w:rFonts w:ascii="Times New Roman" w:hAnsi="Times New Roman"/>
          <w:bCs/>
          <w:i/>
          <w:iCs/>
          <w:sz w:val="24"/>
        </w:rPr>
      </w:pPr>
      <w:r w:rsidRPr="00E86528">
        <w:rPr>
          <w:rFonts w:ascii="Times New Roman" w:hAnsi="Times New Roman"/>
          <w:bCs/>
          <w:i/>
          <w:iCs/>
          <w:sz w:val="24"/>
        </w:rPr>
        <w:t>Toezien dat bij bestaande warmtenetten die ingrijpende renovaties uitvoeren en bij nieuwe warmtebronnen het gebruik van andere fossiele brandstoffen dan aardgas niet toeneemt</w:t>
      </w:r>
    </w:p>
    <w:p w:rsidRPr="00E86528" w:rsidR="005C4CDF" w:rsidP="005C4CDF" w:rsidRDefault="005C4CDF" w14:paraId="4465DE52" w14:textId="177CAFC0">
      <w:pPr>
        <w:rPr>
          <w:rFonts w:ascii="Times New Roman" w:hAnsi="Times New Roman"/>
          <w:bCs/>
          <w:sz w:val="24"/>
        </w:rPr>
      </w:pPr>
      <w:r w:rsidRPr="00E86528">
        <w:rPr>
          <w:rFonts w:ascii="Times New Roman" w:hAnsi="Times New Roman"/>
          <w:bCs/>
          <w:sz w:val="24"/>
        </w:rPr>
        <w:t>Het toezicht bij ingrijpende renovaties en nieuwe warmtebronnen acht de ACM slechts uitvoerbaar als het wetsvoorstel op een tweetal onderdelen wordt aangepast. De ACM stelt voor om een extra bevoegdheid in het wetsvoorstel op te nemen voor het verkrijgen van gegevens door bijvoorbeeld een meldplicht te introduceren. Daarnaast beveelt de ACM aan om overgangsrecht op te nemen en hiermee te verduidelijken in hoeverre de in het voorgestelde tweede en derde lid, van artikel 31, van de Warmtewet, opgenomen regels van toepassing zijn op ingrijpende renovaties in voorbereiding.</w:t>
      </w:r>
    </w:p>
    <w:p w:rsidRPr="00E86528" w:rsidR="005C4CDF" w:rsidP="005C4CDF" w:rsidRDefault="005C4CDF" w14:paraId="130EBA1F" w14:textId="77777777">
      <w:pPr>
        <w:rPr>
          <w:rFonts w:ascii="Times New Roman" w:hAnsi="Times New Roman"/>
          <w:bCs/>
          <w:sz w:val="24"/>
        </w:rPr>
      </w:pPr>
    </w:p>
    <w:p w:rsidRPr="00E86528" w:rsidR="00EC6B4D" w:rsidP="00EC6B4D" w:rsidRDefault="003B0F2D" w14:paraId="4FD4308D" w14:textId="701D7C41">
      <w:pPr>
        <w:rPr>
          <w:rFonts w:ascii="Times New Roman" w:hAnsi="Times New Roman"/>
          <w:bCs/>
          <w:sz w:val="24"/>
        </w:rPr>
      </w:pPr>
      <w:r w:rsidRPr="00E86528">
        <w:rPr>
          <w:rFonts w:ascii="Times New Roman" w:hAnsi="Times New Roman"/>
          <w:bCs/>
          <w:sz w:val="24"/>
        </w:rPr>
        <w:t>De</w:t>
      </w:r>
      <w:r w:rsidRPr="00E86528" w:rsidR="005C4CDF">
        <w:rPr>
          <w:rFonts w:ascii="Times New Roman" w:hAnsi="Times New Roman"/>
          <w:bCs/>
          <w:sz w:val="24"/>
        </w:rPr>
        <w:t xml:space="preserve"> </w:t>
      </w:r>
      <w:r w:rsidRPr="00E86528">
        <w:rPr>
          <w:rFonts w:ascii="Times New Roman" w:hAnsi="Times New Roman"/>
          <w:bCs/>
          <w:sz w:val="24"/>
        </w:rPr>
        <w:t>aanbeveling van de</w:t>
      </w:r>
      <w:r w:rsidRPr="00E86528" w:rsidR="005C4CDF">
        <w:rPr>
          <w:rFonts w:ascii="Times New Roman" w:hAnsi="Times New Roman"/>
          <w:bCs/>
          <w:sz w:val="24"/>
        </w:rPr>
        <w:t xml:space="preserve"> ACM tot het uitbreiden van de meldplicht van artikel 40 van de Warmtewet tot het doen van meldingen aan </w:t>
      </w:r>
      <w:r w:rsidRPr="00E86528" w:rsidR="00E879AE">
        <w:rPr>
          <w:rFonts w:ascii="Times New Roman" w:hAnsi="Times New Roman"/>
          <w:bCs/>
          <w:sz w:val="24"/>
        </w:rPr>
        <w:t xml:space="preserve">de </w:t>
      </w:r>
      <w:r w:rsidRPr="00E86528" w:rsidR="005C4CDF">
        <w:rPr>
          <w:rFonts w:ascii="Times New Roman" w:hAnsi="Times New Roman"/>
          <w:bCs/>
          <w:sz w:val="24"/>
        </w:rPr>
        <w:t xml:space="preserve">ACM in geval van het toevoegen van nieuwe warmtebronnen, het doen van een ingrijpende renovatie en het daaraan koppelen van een accountantsverklaring, wordt niet </w:t>
      </w:r>
      <w:r w:rsidRPr="00E86528">
        <w:rPr>
          <w:rFonts w:ascii="Times New Roman" w:hAnsi="Times New Roman"/>
          <w:bCs/>
          <w:sz w:val="24"/>
        </w:rPr>
        <w:t>overgenomen</w:t>
      </w:r>
      <w:r w:rsidRPr="00E86528" w:rsidR="005C4CDF">
        <w:rPr>
          <w:rFonts w:ascii="Times New Roman" w:hAnsi="Times New Roman"/>
          <w:bCs/>
          <w:sz w:val="24"/>
        </w:rPr>
        <w:t xml:space="preserve">. Het introduceren van een dergelijke meldplicht zou op gespannen voet staan met de proportionaliteit van </w:t>
      </w:r>
      <w:r w:rsidRPr="00E86528">
        <w:rPr>
          <w:rFonts w:ascii="Times New Roman" w:hAnsi="Times New Roman"/>
          <w:bCs/>
          <w:sz w:val="24"/>
        </w:rPr>
        <w:t xml:space="preserve">de regels zoals opgenomen in </w:t>
      </w:r>
      <w:r w:rsidRPr="00E86528" w:rsidR="005C4CDF">
        <w:rPr>
          <w:rFonts w:ascii="Times New Roman" w:hAnsi="Times New Roman"/>
          <w:bCs/>
          <w:sz w:val="24"/>
        </w:rPr>
        <w:t xml:space="preserve">het wetsvoorstel. Van belang hierbij is het beleid van </w:t>
      </w:r>
      <w:r w:rsidRPr="00E86528" w:rsidR="00543181">
        <w:rPr>
          <w:rFonts w:ascii="Times New Roman" w:hAnsi="Times New Roman"/>
          <w:bCs/>
          <w:sz w:val="24"/>
        </w:rPr>
        <w:t xml:space="preserve">het kabinet </w:t>
      </w:r>
      <w:r w:rsidRPr="00E86528" w:rsidR="005C4CDF">
        <w:rPr>
          <w:rFonts w:ascii="Times New Roman" w:hAnsi="Times New Roman"/>
          <w:bCs/>
          <w:sz w:val="24"/>
        </w:rPr>
        <w:t>dat zich richt op het stimuleren van CO</w:t>
      </w:r>
      <w:r w:rsidRPr="00E86528" w:rsidR="003C2987">
        <w:rPr>
          <w:rFonts w:ascii="Times New Roman" w:hAnsi="Times New Roman"/>
          <w:bCs/>
          <w:sz w:val="24"/>
        </w:rPr>
        <w:t>₂</w:t>
      </w:r>
      <w:r w:rsidRPr="00E86528" w:rsidR="005C4CDF">
        <w:rPr>
          <w:rFonts w:ascii="Times New Roman" w:hAnsi="Times New Roman"/>
          <w:bCs/>
          <w:sz w:val="24"/>
        </w:rPr>
        <w:t>-arme en CO</w:t>
      </w:r>
      <w:r w:rsidRPr="00E86528" w:rsidR="003C2987">
        <w:rPr>
          <w:rFonts w:ascii="Times New Roman" w:hAnsi="Times New Roman"/>
          <w:bCs/>
          <w:sz w:val="24"/>
        </w:rPr>
        <w:t>₂</w:t>
      </w:r>
      <w:r w:rsidRPr="00E86528" w:rsidR="005C4CDF">
        <w:rPr>
          <w:rFonts w:ascii="Times New Roman" w:hAnsi="Times New Roman"/>
          <w:bCs/>
          <w:sz w:val="24"/>
        </w:rPr>
        <w:t xml:space="preserve">-vrije technieken. Denk aan de sturing op uitstoot van de energiesystemen en het afbouwen van het gebruik van biomassa als laagwaardige brandstof door </w:t>
      </w:r>
      <w:r w:rsidRPr="00E86528" w:rsidR="00543181">
        <w:rPr>
          <w:rFonts w:ascii="Times New Roman" w:hAnsi="Times New Roman"/>
          <w:bCs/>
          <w:sz w:val="24"/>
        </w:rPr>
        <w:t xml:space="preserve">hiervoor </w:t>
      </w:r>
      <w:r w:rsidRPr="00E86528" w:rsidR="005C4CDF">
        <w:rPr>
          <w:rFonts w:ascii="Times New Roman" w:hAnsi="Times New Roman"/>
          <w:bCs/>
          <w:sz w:val="24"/>
        </w:rPr>
        <w:t>niet langer SDE-</w:t>
      </w:r>
      <w:r w:rsidRPr="00E86528" w:rsidR="00543181">
        <w:rPr>
          <w:rFonts w:ascii="Times New Roman" w:hAnsi="Times New Roman"/>
          <w:bCs/>
          <w:sz w:val="24"/>
        </w:rPr>
        <w:t>subsidie te verlenen</w:t>
      </w:r>
      <w:r w:rsidRPr="00E86528" w:rsidR="005C4CDF">
        <w:rPr>
          <w:rFonts w:ascii="Times New Roman" w:hAnsi="Times New Roman"/>
          <w:bCs/>
          <w:sz w:val="24"/>
        </w:rPr>
        <w:t xml:space="preserve"> en het verbod op kolen </w:t>
      </w:r>
      <w:r w:rsidRPr="00E86528" w:rsidR="00543181">
        <w:rPr>
          <w:rFonts w:ascii="Times New Roman" w:hAnsi="Times New Roman"/>
          <w:bCs/>
          <w:sz w:val="24"/>
        </w:rPr>
        <w:t xml:space="preserve">bij elektriciteitsproductie </w:t>
      </w:r>
      <w:r w:rsidRPr="00E86528" w:rsidR="005C4CDF">
        <w:rPr>
          <w:rFonts w:ascii="Times New Roman" w:hAnsi="Times New Roman"/>
          <w:bCs/>
          <w:sz w:val="24"/>
        </w:rPr>
        <w:t>vanaf 2030. Meerdere onderzoeken</w:t>
      </w:r>
      <w:r w:rsidRPr="00E86528" w:rsidR="00C87832">
        <w:rPr>
          <w:rStyle w:val="Voetnootmarkering"/>
          <w:rFonts w:ascii="Times New Roman" w:hAnsi="Times New Roman"/>
          <w:bCs/>
          <w:sz w:val="24"/>
        </w:rPr>
        <w:footnoteReference w:id="50"/>
      </w:r>
      <w:r w:rsidRPr="00E86528" w:rsidR="005C4CDF">
        <w:rPr>
          <w:rFonts w:ascii="Times New Roman" w:hAnsi="Times New Roman"/>
          <w:bCs/>
          <w:sz w:val="24"/>
        </w:rPr>
        <w:t xml:space="preserve"> laten zien dat de gemiddelde CO</w:t>
      </w:r>
      <w:r w:rsidRPr="00E86528" w:rsidR="003C2987">
        <w:rPr>
          <w:rFonts w:ascii="Times New Roman" w:hAnsi="Times New Roman"/>
          <w:bCs/>
          <w:sz w:val="24"/>
        </w:rPr>
        <w:t>₂</w:t>
      </w:r>
      <w:r w:rsidRPr="00E86528" w:rsidR="005C4CDF">
        <w:rPr>
          <w:rFonts w:ascii="Times New Roman" w:hAnsi="Times New Roman"/>
          <w:bCs/>
          <w:sz w:val="24"/>
        </w:rPr>
        <w:t xml:space="preserve">-intensiteit van warmte voor warmtenetten naar 2030 gaat dalen en de resultaten die daarbij </w:t>
      </w:r>
      <w:r w:rsidRPr="00E86528" w:rsidR="003C2987">
        <w:rPr>
          <w:rFonts w:ascii="Times New Roman" w:hAnsi="Times New Roman"/>
          <w:bCs/>
          <w:sz w:val="24"/>
        </w:rPr>
        <w:t xml:space="preserve">worden </w:t>
      </w:r>
      <w:r w:rsidRPr="00E86528" w:rsidR="005C4CDF">
        <w:rPr>
          <w:rFonts w:ascii="Times New Roman" w:hAnsi="Times New Roman"/>
          <w:bCs/>
          <w:sz w:val="24"/>
        </w:rPr>
        <w:t>verwacht</w:t>
      </w:r>
      <w:r w:rsidRPr="00E86528" w:rsidR="003C2987">
        <w:rPr>
          <w:rFonts w:ascii="Times New Roman" w:hAnsi="Times New Roman"/>
          <w:bCs/>
          <w:sz w:val="24"/>
        </w:rPr>
        <w:t>,</w:t>
      </w:r>
      <w:r w:rsidRPr="00E86528" w:rsidR="005C4CDF">
        <w:rPr>
          <w:rFonts w:ascii="Times New Roman" w:hAnsi="Times New Roman"/>
          <w:bCs/>
          <w:sz w:val="24"/>
        </w:rPr>
        <w:t xml:space="preserve"> kunnen worden aangeduid als waarden die </w:t>
      </w:r>
      <w:r w:rsidRPr="00E86528" w:rsidR="003C2987">
        <w:rPr>
          <w:rFonts w:ascii="Times New Roman" w:hAnsi="Times New Roman"/>
          <w:bCs/>
          <w:sz w:val="24"/>
        </w:rPr>
        <w:t>voldoen aan</w:t>
      </w:r>
      <w:r w:rsidRPr="00E86528" w:rsidR="005C4CDF">
        <w:rPr>
          <w:rFonts w:ascii="Times New Roman" w:hAnsi="Times New Roman"/>
          <w:bCs/>
          <w:sz w:val="24"/>
        </w:rPr>
        <w:t xml:space="preserve"> de uitstootnormen zoals opgenomen in artikel 26, tweede lid, van de richtlijn. Daarbij geldt dat, indien het uitvoeren van een ingrijpende renovatie of het toevoegen van nieuwe warmtebronnen niet past in de kaders van de richtlijn, de mogelijkheden voor overheidsfinanciering nihil zijn, terwijl warmtenetten veelal een onrendabele top hebben en daardoor niet worden gerealiseerd zonder overheidsfinanciering. Zo regelt het Unierecht reeds veel beperkingen bij financiering door lidstaten in relatie tot artikel 26 van de richtlijn.</w:t>
      </w:r>
      <w:r w:rsidRPr="00E86528" w:rsidR="00C87832">
        <w:rPr>
          <w:rStyle w:val="Voetnootmarkering"/>
          <w:rFonts w:ascii="Times New Roman" w:hAnsi="Times New Roman"/>
          <w:bCs/>
          <w:sz w:val="24"/>
        </w:rPr>
        <w:footnoteReference w:id="51"/>
      </w:r>
      <w:r w:rsidRPr="00E86528" w:rsidR="005C4CDF">
        <w:rPr>
          <w:rFonts w:ascii="Times New Roman" w:hAnsi="Times New Roman"/>
          <w:bCs/>
          <w:sz w:val="24"/>
        </w:rPr>
        <w:t xml:space="preserve"> Daarnaast is voor warmtebedrijven al langer voorzienbaar dat van overheidswege beperkende maatregelen zouden kunnen worden opgelegd ten aanzien van de </w:t>
      </w:r>
      <w:r w:rsidRPr="00E86528" w:rsidR="005C4CDF">
        <w:rPr>
          <w:rFonts w:ascii="Times New Roman" w:hAnsi="Times New Roman"/>
          <w:bCs/>
          <w:sz w:val="24"/>
        </w:rPr>
        <w:lastRenderedPageBreak/>
        <w:t>uitstoot van broeikasgassen, waardoor er een prikkel is tot verduurzaming.</w:t>
      </w:r>
      <w:r w:rsidRPr="00E86528" w:rsidR="00C87832">
        <w:rPr>
          <w:rStyle w:val="Voetnootmarkering"/>
          <w:rFonts w:ascii="Times New Roman" w:hAnsi="Times New Roman"/>
          <w:bCs/>
          <w:sz w:val="24"/>
        </w:rPr>
        <w:footnoteReference w:id="52"/>
      </w:r>
      <w:r w:rsidRPr="00E86528" w:rsidR="005C4CDF">
        <w:rPr>
          <w:rFonts w:ascii="Times New Roman" w:hAnsi="Times New Roman"/>
          <w:bCs/>
          <w:sz w:val="24"/>
        </w:rPr>
        <w:t xml:space="preserve"> Gelet op al het voorgaande is de verwachting dat bij nieuwe warmtebronnen en bestaande warmtenetten die ingrijpend worden gerenoveerd, het gebruik van andere fossiele brandstoffen dan aardgas niet toeneemt en dat doorgaans zal worden voldaan aan de regels zoals opgenomen in het voorgestelde artikel 31, tweede en derde lid, van de Warmtewet.</w:t>
      </w:r>
    </w:p>
    <w:p w:rsidRPr="00E86528" w:rsidR="00EC6B4D" w:rsidP="00EC6B4D" w:rsidRDefault="00EC6B4D" w14:paraId="4BF40CD2" w14:textId="4DF2AFCE">
      <w:pPr>
        <w:rPr>
          <w:rFonts w:ascii="Times New Roman" w:hAnsi="Times New Roman"/>
          <w:bCs/>
          <w:sz w:val="24"/>
        </w:rPr>
      </w:pPr>
      <w:r w:rsidRPr="00E86528">
        <w:rPr>
          <w:rFonts w:ascii="Times New Roman" w:hAnsi="Times New Roman"/>
          <w:bCs/>
          <w:sz w:val="24"/>
        </w:rPr>
        <w:t xml:space="preserve">Gezien de beperkte taak die hier voor de ACM als toezichthouder is weggelegd, wordt </w:t>
      </w:r>
      <w:r w:rsidRPr="00E86528" w:rsidR="00543181">
        <w:rPr>
          <w:rFonts w:ascii="Times New Roman" w:hAnsi="Times New Roman"/>
          <w:bCs/>
          <w:sz w:val="24"/>
        </w:rPr>
        <w:t xml:space="preserve">het introduceren van </w:t>
      </w:r>
      <w:r w:rsidRPr="00E86528">
        <w:rPr>
          <w:rFonts w:ascii="Times New Roman" w:hAnsi="Times New Roman"/>
          <w:bCs/>
          <w:sz w:val="24"/>
        </w:rPr>
        <w:t>een meldplicht</w:t>
      </w:r>
      <w:r w:rsidRPr="00E86528" w:rsidR="00543181">
        <w:rPr>
          <w:rFonts w:ascii="Times New Roman" w:hAnsi="Times New Roman"/>
          <w:bCs/>
          <w:sz w:val="24"/>
        </w:rPr>
        <w:t>,</w:t>
      </w:r>
      <w:r w:rsidRPr="00E86528">
        <w:rPr>
          <w:rFonts w:ascii="Times New Roman" w:hAnsi="Times New Roman"/>
          <w:bCs/>
          <w:sz w:val="24"/>
        </w:rPr>
        <w:t xml:space="preserve"> met als gevolg dat warmtebedrijven gegevens dienen aan te leveren over nieuwe warmtebronnen en ingrijpende renovaties en die </w:t>
      </w:r>
      <w:r w:rsidRPr="00E86528" w:rsidR="00543181">
        <w:rPr>
          <w:rFonts w:ascii="Times New Roman" w:hAnsi="Times New Roman"/>
          <w:bCs/>
          <w:sz w:val="24"/>
        </w:rPr>
        <w:t xml:space="preserve">dienen </w:t>
      </w:r>
      <w:r w:rsidRPr="00E86528">
        <w:rPr>
          <w:rFonts w:ascii="Times New Roman" w:hAnsi="Times New Roman"/>
          <w:bCs/>
          <w:sz w:val="24"/>
        </w:rPr>
        <w:t>te voorzien van een accountantsverklaring, niet evenredig geacht.</w:t>
      </w:r>
    </w:p>
    <w:p w:rsidRPr="00E86528" w:rsidR="005C4CDF" w:rsidP="005C4CDF" w:rsidRDefault="005C4CDF" w14:paraId="3706F1EE" w14:textId="305D1CEF">
      <w:pPr>
        <w:rPr>
          <w:rFonts w:ascii="Times New Roman" w:hAnsi="Times New Roman"/>
          <w:bCs/>
          <w:sz w:val="24"/>
        </w:rPr>
      </w:pPr>
      <w:r w:rsidRPr="00E86528">
        <w:rPr>
          <w:rFonts w:ascii="Times New Roman" w:hAnsi="Times New Roman"/>
          <w:bCs/>
          <w:sz w:val="24"/>
        </w:rPr>
        <w:t xml:space="preserve">Dit ook gezien de bevoegdheden die </w:t>
      </w:r>
      <w:r w:rsidRPr="00E86528" w:rsidR="003C2987">
        <w:rPr>
          <w:rFonts w:ascii="Times New Roman" w:hAnsi="Times New Roman"/>
          <w:bCs/>
          <w:sz w:val="24"/>
        </w:rPr>
        <w:t xml:space="preserve">de </w:t>
      </w:r>
      <w:r w:rsidRPr="00E86528">
        <w:rPr>
          <w:rFonts w:ascii="Times New Roman" w:hAnsi="Times New Roman"/>
          <w:bCs/>
          <w:sz w:val="24"/>
        </w:rPr>
        <w:t>ACM als toezichthouder reeds toekomen op grond van de Algemene wet bestuursrecht en de Instellingswet Autoriteit Consument en Markt. Tot slot bevat de richtlijn geen overgangsrecht en past het dus niet om na de implementatietermijn middels nationaal overgangsrecht alsnog geen uitvoering te gegeven aan de regelgeving in kwestie.</w:t>
      </w:r>
      <w:r w:rsidRPr="00E86528" w:rsidR="00EB563F">
        <w:rPr>
          <w:rStyle w:val="Voetnootmarkering"/>
          <w:rFonts w:ascii="Times New Roman" w:hAnsi="Times New Roman"/>
          <w:bCs/>
          <w:sz w:val="24"/>
        </w:rPr>
        <w:footnoteReference w:id="53"/>
      </w:r>
    </w:p>
    <w:p w:rsidRPr="00E86528" w:rsidR="005C4CDF" w:rsidP="005C4CDF" w:rsidRDefault="005C4CDF" w14:paraId="207C19EB" w14:textId="77777777">
      <w:pPr>
        <w:rPr>
          <w:rFonts w:ascii="Times New Roman" w:hAnsi="Times New Roman"/>
          <w:bCs/>
          <w:sz w:val="24"/>
        </w:rPr>
      </w:pPr>
    </w:p>
    <w:p w:rsidRPr="00E86528" w:rsidR="005C4CDF" w:rsidP="005C4CDF" w:rsidRDefault="005C4CDF" w14:paraId="53FB19C5" w14:textId="77777777">
      <w:pPr>
        <w:rPr>
          <w:rFonts w:ascii="Times New Roman" w:hAnsi="Times New Roman"/>
          <w:bCs/>
          <w:i/>
          <w:iCs/>
          <w:sz w:val="24"/>
        </w:rPr>
      </w:pPr>
      <w:r w:rsidRPr="00E86528">
        <w:rPr>
          <w:rFonts w:ascii="Times New Roman" w:hAnsi="Times New Roman"/>
          <w:bCs/>
          <w:i/>
          <w:iCs/>
          <w:sz w:val="24"/>
        </w:rPr>
        <w:t>Bijlage II van de UHT</w:t>
      </w:r>
    </w:p>
    <w:p w:rsidRPr="00E86528" w:rsidR="005C4CDF" w:rsidP="005C4CDF" w:rsidRDefault="005C4CDF" w14:paraId="10C447AB" w14:textId="7D007B8D">
      <w:pPr>
        <w:rPr>
          <w:rFonts w:ascii="Times New Roman" w:hAnsi="Times New Roman"/>
          <w:bCs/>
          <w:sz w:val="24"/>
        </w:rPr>
      </w:pPr>
      <w:r w:rsidRPr="00E86528">
        <w:rPr>
          <w:rFonts w:ascii="Times New Roman" w:hAnsi="Times New Roman"/>
          <w:bCs/>
          <w:sz w:val="24"/>
        </w:rPr>
        <w:t>In bijlage II bij de UHT heeft</w:t>
      </w:r>
      <w:r w:rsidRPr="00E86528" w:rsidR="003C2987">
        <w:rPr>
          <w:rFonts w:ascii="Times New Roman" w:hAnsi="Times New Roman"/>
          <w:bCs/>
          <w:sz w:val="24"/>
        </w:rPr>
        <w:t xml:space="preserve"> de</w:t>
      </w:r>
      <w:r w:rsidRPr="00E86528">
        <w:rPr>
          <w:rFonts w:ascii="Times New Roman" w:hAnsi="Times New Roman"/>
          <w:bCs/>
          <w:sz w:val="24"/>
        </w:rPr>
        <w:t xml:space="preserve"> ACM nog enkele artikelsgewijze opmerkingen opgenomen. Deze hebben onder andere geleid tot het toevoegen van een definitie van een systeem voor stadsverwarming en -koeling aan artikel 1, eerste lid, van de Warmtewet. Voor deze definitie is aansluiting gezocht bij de definitie zoals opgenomen in de REDIII. Daarnaast hebben de artikelsgewijze opmerkingen van </w:t>
      </w:r>
      <w:r w:rsidRPr="00E86528" w:rsidR="003C2987">
        <w:rPr>
          <w:rFonts w:ascii="Times New Roman" w:hAnsi="Times New Roman"/>
          <w:bCs/>
          <w:sz w:val="24"/>
        </w:rPr>
        <w:t xml:space="preserve">de </w:t>
      </w:r>
      <w:r w:rsidRPr="00E86528">
        <w:rPr>
          <w:rFonts w:ascii="Times New Roman" w:hAnsi="Times New Roman"/>
          <w:bCs/>
          <w:sz w:val="24"/>
        </w:rPr>
        <w:t>ACM op enkele punten nog geleid tot een aanvulling of een verduidelijking van de toelichting.</w:t>
      </w:r>
    </w:p>
    <w:p w:rsidRPr="00E86528" w:rsidR="00C36B3F" w:rsidP="005C4CDF" w:rsidRDefault="00C36B3F" w14:paraId="726FB35B" w14:textId="77777777">
      <w:pPr>
        <w:rPr>
          <w:rFonts w:ascii="Times New Roman" w:hAnsi="Times New Roman"/>
          <w:bCs/>
          <w:sz w:val="24"/>
        </w:rPr>
      </w:pPr>
    </w:p>
    <w:p w:rsidRPr="00E86528" w:rsidR="00C36B3F" w:rsidP="00C36B3F" w:rsidRDefault="00C36B3F" w14:paraId="211BDFDC" w14:textId="52472D8A">
      <w:pPr>
        <w:rPr>
          <w:rFonts w:ascii="Times New Roman" w:hAnsi="Times New Roman"/>
          <w:bCs/>
          <w:i/>
          <w:iCs/>
          <w:sz w:val="24"/>
        </w:rPr>
      </w:pPr>
      <w:r w:rsidRPr="00E86528">
        <w:rPr>
          <w:rFonts w:ascii="Times New Roman" w:hAnsi="Times New Roman"/>
          <w:bCs/>
          <w:i/>
          <w:iCs/>
          <w:sz w:val="24"/>
        </w:rPr>
        <w:t xml:space="preserve">7.2.3 Wijzigingen wetsvoorstel </w:t>
      </w:r>
      <w:r w:rsidRPr="00E86528" w:rsidR="002C1C1C">
        <w:rPr>
          <w:rFonts w:ascii="Times New Roman" w:hAnsi="Times New Roman"/>
          <w:bCs/>
          <w:i/>
          <w:iCs/>
          <w:sz w:val="24"/>
        </w:rPr>
        <w:t xml:space="preserve">Wet </w:t>
      </w:r>
      <w:r w:rsidRPr="00E86528">
        <w:rPr>
          <w:rFonts w:ascii="Times New Roman" w:hAnsi="Times New Roman"/>
          <w:bCs/>
          <w:i/>
          <w:iCs/>
          <w:sz w:val="24"/>
        </w:rPr>
        <w:t>collectieve warmte</w:t>
      </w:r>
    </w:p>
    <w:p w:rsidRPr="00E86528" w:rsidR="00C36B3F" w:rsidP="00C36B3F" w:rsidRDefault="00C36B3F" w14:paraId="4567D0A4" w14:textId="7F2BC2E1">
      <w:pPr>
        <w:rPr>
          <w:rFonts w:ascii="Times New Roman" w:hAnsi="Times New Roman"/>
          <w:bCs/>
          <w:sz w:val="24"/>
        </w:rPr>
      </w:pPr>
      <w:r w:rsidRPr="00E86528">
        <w:rPr>
          <w:rFonts w:ascii="Times New Roman" w:hAnsi="Times New Roman"/>
          <w:bCs/>
          <w:sz w:val="24"/>
        </w:rPr>
        <w:t xml:space="preserve">Op grond van artikel 10.1, eerste lid, zijn de daartoe bij besluit van de ACM aangewezen personen belast met het toezicht op de naleving van het bepaalde in het voorgestelde artikel 2.24b van het wetsvoorstel </w:t>
      </w:r>
      <w:r w:rsidRPr="00E86528" w:rsidR="002C1C1C">
        <w:rPr>
          <w:rFonts w:ascii="Times New Roman" w:hAnsi="Times New Roman"/>
          <w:bCs/>
          <w:sz w:val="24"/>
        </w:rPr>
        <w:t xml:space="preserve">Wet </w:t>
      </w:r>
      <w:r w:rsidRPr="00E86528">
        <w:rPr>
          <w:rFonts w:ascii="Times New Roman" w:hAnsi="Times New Roman"/>
          <w:bCs/>
          <w:sz w:val="24"/>
        </w:rPr>
        <w:t xml:space="preserve">collectieve warmte. Op grond van artikel 10.2, eerste lid van het wetsvoorstel </w:t>
      </w:r>
      <w:r w:rsidRPr="00E86528" w:rsidR="002C1C1C">
        <w:rPr>
          <w:rFonts w:ascii="Times New Roman" w:hAnsi="Times New Roman"/>
          <w:bCs/>
          <w:sz w:val="24"/>
        </w:rPr>
        <w:t xml:space="preserve">Wet </w:t>
      </w:r>
      <w:r w:rsidRPr="00E86528">
        <w:rPr>
          <w:rFonts w:ascii="Times New Roman" w:hAnsi="Times New Roman"/>
          <w:bCs/>
          <w:sz w:val="24"/>
        </w:rPr>
        <w:t xml:space="preserve">collectieve warmte kan de ACM ter verzekering van de naleving een bindende gedragslijn opleggen en op grond van artikel 10.3, eerste lid, van het wetsvoorstel </w:t>
      </w:r>
      <w:r w:rsidRPr="00E86528" w:rsidR="002C1C1C">
        <w:rPr>
          <w:rFonts w:ascii="Times New Roman" w:hAnsi="Times New Roman"/>
          <w:bCs/>
          <w:sz w:val="24"/>
        </w:rPr>
        <w:t xml:space="preserve">Wet </w:t>
      </w:r>
      <w:r w:rsidRPr="00E86528">
        <w:rPr>
          <w:rFonts w:ascii="Times New Roman" w:hAnsi="Times New Roman"/>
          <w:bCs/>
          <w:sz w:val="24"/>
        </w:rPr>
        <w:t>collectieve warmte is de ACM bevoegd tot het opleggen van een last onder dwangsom.</w:t>
      </w:r>
    </w:p>
    <w:p w:rsidRPr="00E86528" w:rsidR="00B82C25" w:rsidP="00C36B3F" w:rsidRDefault="00B82C25" w14:paraId="48B79A8C" w14:textId="77777777">
      <w:pPr>
        <w:rPr>
          <w:rFonts w:ascii="Times New Roman" w:hAnsi="Times New Roman"/>
          <w:bCs/>
          <w:sz w:val="24"/>
        </w:rPr>
      </w:pPr>
    </w:p>
    <w:p w:rsidRPr="00E86528" w:rsidR="00B82C25" w:rsidP="00C36B3F" w:rsidRDefault="00B82C25" w14:paraId="2D80E1FB" w14:textId="3945E905">
      <w:pPr>
        <w:rPr>
          <w:rFonts w:ascii="Times New Roman" w:hAnsi="Times New Roman"/>
          <w:bCs/>
          <w:sz w:val="24"/>
        </w:rPr>
      </w:pPr>
      <w:r w:rsidRPr="00E86528">
        <w:rPr>
          <w:rFonts w:ascii="Times New Roman" w:hAnsi="Times New Roman"/>
          <w:bCs/>
          <w:sz w:val="24"/>
        </w:rPr>
        <w:t xml:space="preserve">Voor de in dit wetsvoorstel opgenomen voorgestelde wijzigingen van het wetsvoorstel </w:t>
      </w:r>
      <w:r w:rsidRPr="00E86528" w:rsidR="002C1C1C">
        <w:rPr>
          <w:rFonts w:ascii="Times New Roman" w:hAnsi="Times New Roman"/>
          <w:bCs/>
          <w:sz w:val="24"/>
        </w:rPr>
        <w:t xml:space="preserve">Wet </w:t>
      </w:r>
      <w:r w:rsidRPr="00E86528">
        <w:rPr>
          <w:rFonts w:ascii="Times New Roman" w:hAnsi="Times New Roman"/>
          <w:bCs/>
          <w:sz w:val="24"/>
        </w:rPr>
        <w:t xml:space="preserve">collectieve warmte ter implementatie van de richtlijn is zoveel mogelijk aansluiting gezocht bij de reeds in het wetsvoorstel </w:t>
      </w:r>
      <w:r w:rsidRPr="00E86528" w:rsidR="002C1C1C">
        <w:rPr>
          <w:rFonts w:ascii="Times New Roman" w:hAnsi="Times New Roman"/>
          <w:bCs/>
          <w:sz w:val="24"/>
        </w:rPr>
        <w:t xml:space="preserve">Wet </w:t>
      </w:r>
      <w:r w:rsidRPr="00E86528">
        <w:rPr>
          <w:rFonts w:ascii="Times New Roman" w:hAnsi="Times New Roman"/>
          <w:bCs/>
          <w:sz w:val="24"/>
        </w:rPr>
        <w:t xml:space="preserve">collectieve warmte opgenomen verplichtingen, zoals de verplichting tot het opstellen van een investeringsplan voor een aangewezen warmtebedrijf en de verplichting tot het opstellen van een plan leveringszekerheid en duurzaamheid voor een klein collectief warmtesysteem. Op grond van artikel 2.17, derde lid, van het wetsvoorstel </w:t>
      </w:r>
      <w:r w:rsidRPr="00E86528" w:rsidR="002C1C1C">
        <w:rPr>
          <w:rFonts w:ascii="Times New Roman" w:hAnsi="Times New Roman"/>
          <w:bCs/>
          <w:sz w:val="24"/>
        </w:rPr>
        <w:t xml:space="preserve">Wet </w:t>
      </w:r>
      <w:r w:rsidRPr="00E86528">
        <w:rPr>
          <w:rFonts w:ascii="Times New Roman" w:hAnsi="Times New Roman"/>
          <w:bCs/>
          <w:sz w:val="24"/>
        </w:rPr>
        <w:t xml:space="preserve">collectieve warmte legt een aangewezen warmtebedrijf een ontwerp-investeringsplan voor aan de ACM en op grond van het vierde lid van ditzelfde artikel toetst de ACM het ontwerp-investeringsplan. Ten aanzien van het plan leveringszekerheid en duurzaamheid geldt dat het warmtebedrijf op grond van artikel 3.10, tweede lid van het wetsvoorstel </w:t>
      </w:r>
      <w:r w:rsidRPr="00E86528" w:rsidR="002C1C1C">
        <w:rPr>
          <w:rFonts w:ascii="Times New Roman" w:hAnsi="Times New Roman"/>
          <w:bCs/>
          <w:sz w:val="24"/>
        </w:rPr>
        <w:t xml:space="preserve">Wet </w:t>
      </w:r>
      <w:r w:rsidRPr="00E86528">
        <w:rPr>
          <w:rFonts w:ascii="Times New Roman" w:hAnsi="Times New Roman"/>
          <w:bCs/>
          <w:sz w:val="24"/>
        </w:rPr>
        <w:t xml:space="preserve">collectieve warmte, het plan op verzoek van de ACM aan de ACM verstrekt. Op grond van artikel 3.10, derde lid, van het wetsvoorstel </w:t>
      </w:r>
      <w:r w:rsidRPr="00E86528" w:rsidR="002C1C1C">
        <w:rPr>
          <w:rFonts w:ascii="Times New Roman" w:hAnsi="Times New Roman"/>
          <w:bCs/>
          <w:sz w:val="24"/>
        </w:rPr>
        <w:t xml:space="preserve">Wet </w:t>
      </w:r>
      <w:r w:rsidRPr="00E86528">
        <w:rPr>
          <w:rFonts w:ascii="Times New Roman" w:hAnsi="Times New Roman"/>
          <w:bCs/>
          <w:sz w:val="24"/>
        </w:rPr>
        <w:t>collectieve warmte kan de ACM het warmtebedrijf opdragen het plan te wijzigen. Op grond van het vijfde lid, van ditzelfde voorgestelde artikel is het warmtebedrijf gehouden om de opdracht van de ACM op te volgen en de in het plan opgenomen maatregelen uit te voeren. De in het implementatiewetsvoorstel opgenomen voorgestelde wijzigingen van het wetsvoorstel collectieve warmte zijn met de ACM afgestemd. De ACM heeft aangegeven bij de voorgestelde wijzigingen geen aanpassingen of andere inhoudelijke opmerkingen te hebben.</w:t>
      </w:r>
    </w:p>
    <w:p w:rsidRPr="00E86528" w:rsidR="00C36B3F" w:rsidP="005C4CDF" w:rsidRDefault="00C36B3F" w14:paraId="341BE4B6" w14:textId="77777777">
      <w:pPr>
        <w:rPr>
          <w:rFonts w:ascii="Times New Roman" w:hAnsi="Times New Roman"/>
          <w:bCs/>
          <w:sz w:val="24"/>
        </w:rPr>
      </w:pPr>
    </w:p>
    <w:bookmarkEnd w:id="26"/>
    <w:bookmarkEnd w:id="28"/>
    <w:p w:rsidRPr="00E86528" w:rsidR="00C57757" w:rsidP="00C57757" w:rsidRDefault="00101D96" w14:paraId="69412900" w14:textId="4A9B7F70">
      <w:pPr>
        <w:rPr>
          <w:rFonts w:ascii="Times New Roman" w:hAnsi="Times New Roman"/>
          <w:b/>
          <w:sz w:val="24"/>
        </w:rPr>
      </w:pPr>
      <w:r w:rsidRPr="00E86528">
        <w:rPr>
          <w:rFonts w:ascii="Times New Roman" w:hAnsi="Times New Roman"/>
          <w:b/>
          <w:sz w:val="24"/>
        </w:rPr>
        <w:t>8</w:t>
      </w:r>
      <w:r w:rsidRPr="00E86528" w:rsidR="00C57757">
        <w:rPr>
          <w:rFonts w:ascii="Times New Roman" w:hAnsi="Times New Roman"/>
          <w:b/>
          <w:sz w:val="24"/>
        </w:rPr>
        <w:t xml:space="preserve">. </w:t>
      </w:r>
      <w:r w:rsidRPr="00E86528" w:rsidR="009B2D27">
        <w:rPr>
          <w:rFonts w:ascii="Times New Roman" w:hAnsi="Times New Roman"/>
          <w:b/>
          <w:sz w:val="24"/>
        </w:rPr>
        <w:t>Overgangsrecht en i</w:t>
      </w:r>
      <w:r w:rsidRPr="00E86528" w:rsidR="00C57757">
        <w:rPr>
          <w:rFonts w:ascii="Times New Roman" w:hAnsi="Times New Roman"/>
          <w:b/>
          <w:sz w:val="24"/>
        </w:rPr>
        <w:t>nwerkingtreding</w:t>
      </w:r>
    </w:p>
    <w:p w:rsidRPr="00E86528" w:rsidR="009B2D27" w:rsidP="00C57757" w:rsidRDefault="009B2D27" w14:paraId="33363F36" w14:textId="77777777">
      <w:pPr>
        <w:rPr>
          <w:rFonts w:ascii="Times New Roman" w:hAnsi="Times New Roman"/>
          <w:bCs/>
          <w:sz w:val="24"/>
        </w:rPr>
      </w:pPr>
    </w:p>
    <w:p w:rsidRPr="00E86528" w:rsidR="009B2D27" w:rsidP="00C57757" w:rsidRDefault="009B2D27" w14:paraId="51F1D579" w14:textId="16393E24">
      <w:pPr>
        <w:rPr>
          <w:rFonts w:ascii="Times New Roman" w:hAnsi="Times New Roman"/>
          <w:bCs/>
          <w:sz w:val="24"/>
        </w:rPr>
      </w:pPr>
      <w:r w:rsidRPr="00E86528">
        <w:rPr>
          <w:rFonts w:ascii="Times New Roman" w:hAnsi="Times New Roman"/>
          <w:bCs/>
          <w:sz w:val="24"/>
        </w:rPr>
        <w:t xml:space="preserve">Aangezien het wetsvoorstel wijzigingen bevat ten aanzien van de inhoudelijke criteria van de energie-audit en daar nu ook een actieplan bij moet worden gevoegd wordt in het voorgestelde artikel 18a </w:t>
      </w:r>
      <w:r w:rsidRPr="00E86528" w:rsidR="00542031">
        <w:rPr>
          <w:rFonts w:ascii="Times New Roman" w:hAnsi="Times New Roman"/>
          <w:bCs/>
          <w:sz w:val="24"/>
        </w:rPr>
        <w:t xml:space="preserve">verduidelijkt </w:t>
      </w:r>
      <w:r w:rsidRPr="00E86528">
        <w:rPr>
          <w:rFonts w:ascii="Times New Roman" w:hAnsi="Times New Roman"/>
          <w:bCs/>
          <w:sz w:val="24"/>
        </w:rPr>
        <w:t xml:space="preserve">dat </w:t>
      </w:r>
      <w:r w:rsidRPr="00E86528" w:rsidR="00542031">
        <w:rPr>
          <w:rFonts w:ascii="Times New Roman" w:hAnsi="Times New Roman"/>
          <w:bCs/>
          <w:sz w:val="24"/>
        </w:rPr>
        <w:t xml:space="preserve">het moment van toesturen van het verslag van de energie-audit aan de </w:t>
      </w:r>
      <w:r w:rsidRPr="00E86528" w:rsidR="00E879AE">
        <w:rPr>
          <w:rFonts w:ascii="Times New Roman" w:hAnsi="Times New Roman"/>
          <w:bCs/>
          <w:sz w:val="24"/>
        </w:rPr>
        <w:t>M</w:t>
      </w:r>
      <w:r w:rsidRPr="00E86528" w:rsidR="00542031">
        <w:rPr>
          <w:rFonts w:ascii="Times New Roman" w:hAnsi="Times New Roman"/>
          <w:bCs/>
          <w:sz w:val="24"/>
        </w:rPr>
        <w:t>inister leidend is voor de eisen die aan de energie-audit, het verslag van de energie-audit en het actieplan worden gesteld. Het ondergaan van een energie-audit door een onderneming kan immers een langere periode in beslag nemen. Het moment van toesturen van het verslag van deze energie-audit is daarom als ijkpunt opgenomen in het voorgestelde artikel 18a ter verduidelijking van de op dat moment geldende eisen en criteria.</w:t>
      </w:r>
    </w:p>
    <w:p w:rsidRPr="00E86528" w:rsidR="00542031" w:rsidP="00C57757" w:rsidRDefault="00542031" w14:paraId="7A588C94" w14:textId="77777777">
      <w:pPr>
        <w:rPr>
          <w:rFonts w:ascii="Times New Roman" w:hAnsi="Times New Roman"/>
          <w:bCs/>
          <w:sz w:val="24"/>
        </w:rPr>
      </w:pPr>
    </w:p>
    <w:p w:rsidRPr="00E86528" w:rsidR="00542031" w:rsidP="00542031" w:rsidRDefault="00542031" w14:paraId="73BEF771" w14:textId="77777777">
      <w:pPr>
        <w:rPr>
          <w:rFonts w:ascii="Times New Roman" w:hAnsi="Times New Roman"/>
          <w:bCs/>
          <w:sz w:val="24"/>
        </w:rPr>
      </w:pPr>
      <w:r w:rsidRPr="00E86528">
        <w:rPr>
          <w:rFonts w:ascii="Times New Roman" w:hAnsi="Times New Roman"/>
          <w:bCs/>
          <w:sz w:val="24"/>
        </w:rPr>
        <w:t>Het wetsvoorstel treedt in werking op een bij koninklijk besluit te bepalen tijdstip.</w:t>
      </w:r>
    </w:p>
    <w:p w:rsidRPr="00E86528" w:rsidR="00746E01" w:rsidP="00C57757" w:rsidRDefault="00542031" w14:paraId="6B1AB561" w14:textId="7410FE9F">
      <w:pPr>
        <w:rPr>
          <w:rFonts w:ascii="Times New Roman" w:hAnsi="Times New Roman"/>
          <w:bCs/>
          <w:sz w:val="24"/>
        </w:rPr>
      </w:pPr>
      <w:r w:rsidRPr="00E86528">
        <w:rPr>
          <w:rFonts w:ascii="Times New Roman" w:hAnsi="Times New Roman"/>
          <w:bCs/>
          <w:sz w:val="24"/>
        </w:rPr>
        <w:t xml:space="preserve">Gelijktijdig met de inwerkingtreding van het wetsvoorstel zal ook de lagere regelgeving ter implementatie van de richtlijn in werking treden. </w:t>
      </w:r>
      <w:r w:rsidRPr="00E86528" w:rsidR="00C0796B">
        <w:rPr>
          <w:rFonts w:ascii="Times New Roman" w:hAnsi="Times New Roman"/>
          <w:bCs/>
          <w:sz w:val="24"/>
        </w:rPr>
        <w:t>Van de vaste verandermomenten en de minimuminvoeringstermijn, zoals genoemd in aanwijzing 4.17 van de Aanwijzingen voor de regelgeving, wordt afgeweken nu er sprake is van de implementatie van een bindende EU-rechtshandeling.</w:t>
      </w:r>
    </w:p>
    <w:p w:rsidRPr="00E86528" w:rsidR="00C57757" w:rsidP="00C57757" w:rsidRDefault="00C57757" w14:paraId="03CEC237" w14:textId="77777777">
      <w:pPr>
        <w:rPr>
          <w:rFonts w:ascii="Times New Roman" w:hAnsi="Times New Roman"/>
          <w:b/>
          <w:sz w:val="24"/>
        </w:rPr>
      </w:pPr>
    </w:p>
    <w:p w:rsidRPr="00E86528" w:rsidR="002230DA" w:rsidP="002230DA" w:rsidRDefault="002230DA" w14:paraId="1320E027" w14:textId="5DE94134">
      <w:pPr>
        <w:rPr>
          <w:rFonts w:ascii="Times New Roman" w:hAnsi="Times New Roman"/>
          <w:sz w:val="24"/>
        </w:rPr>
      </w:pPr>
      <w:r w:rsidRPr="00E86528">
        <w:rPr>
          <w:rFonts w:ascii="Times New Roman" w:hAnsi="Times New Roman"/>
          <w:b/>
          <w:sz w:val="24"/>
        </w:rPr>
        <w:t>II ARTIKELEN</w:t>
      </w:r>
    </w:p>
    <w:p w:rsidRPr="00E86528" w:rsidR="002230DA" w:rsidP="002230DA" w:rsidRDefault="002230DA" w14:paraId="6F43EC17" w14:textId="77777777">
      <w:pPr>
        <w:rPr>
          <w:rFonts w:ascii="Times New Roman" w:hAnsi="Times New Roman"/>
          <w:sz w:val="24"/>
        </w:rPr>
      </w:pPr>
    </w:p>
    <w:p w:rsidRPr="00E86528" w:rsidR="002230DA" w:rsidP="002230DA" w:rsidRDefault="002230DA" w14:paraId="1BC529D7" w14:textId="77777777">
      <w:pPr>
        <w:rPr>
          <w:rFonts w:ascii="Times New Roman" w:hAnsi="Times New Roman"/>
          <w:sz w:val="24"/>
        </w:rPr>
      </w:pPr>
      <w:r w:rsidRPr="00E86528">
        <w:rPr>
          <w:rFonts w:ascii="Times New Roman" w:hAnsi="Times New Roman"/>
          <w:sz w:val="24"/>
        </w:rPr>
        <w:t>De in het wetsvoorstel opgenomen wijzigingen strekken tot implementatie van de herschikking van de richtlijn energie-efficiëntie. De wijzigingen zullen hieronder voor zover nodig nader worden toegelicht.</w:t>
      </w:r>
    </w:p>
    <w:p w:rsidRPr="00E86528" w:rsidR="002230DA" w:rsidP="002230DA" w:rsidRDefault="002230DA" w14:paraId="75E2DDC4" w14:textId="77777777">
      <w:pPr>
        <w:rPr>
          <w:rFonts w:ascii="Times New Roman" w:hAnsi="Times New Roman"/>
          <w:sz w:val="24"/>
        </w:rPr>
      </w:pPr>
    </w:p>
    <w:p w:rsidRPr="00E86528" w:rsidR="002230DA" w:rsidP="002230DA" w:rsidRDefault="002230DA" w14:paraId="1B629F0B" w14:textId="77777777">
      <w:pPr>
        <w:rPr>
          <w:rFonts w:ascii="Times New Roman" w:hAnsi="Times New Roman"/>
          <w:b/>
          <w:bCs/>
          <w:sz w:val="24"/>
        </w:rPr>
      </w:pPr>
      <w:r w:rsidRPr="00E86528">
        <w:rPr>
          <w:rFonts w:ascii="Times New Roman" w:hAnsi="Times New Roman"/>
          <w:b/>
          <w:bCs/>
          <w:sz w:val="24"/>
        </w:rPr>
        <w:t>Artikel I, onderdeel A</w:t>
      </w:r>
    </w:p>
    <w:p w:rsidRPr="00E86528" w:rsidR="002230DA" w:rsidP="002230DA" w:rsidRDefault="002230DA" w14:paraId="317C1FC5" w14:textId="77777777">
      <w:pPr>
        <w:rPr>
          <w:rFonts w:ascii="Times New Roman" w:hAnsi="Times New Roman"/>
          <w:sz w:val="24"/>
        </w:rPr>
      </w:pPr>
    </w:p>
    <w:p w:rsidRPr="00E86528" w:rsidR="002230DA" w:rsidP="002230DA" w:rsidRDefault="002230DA" w14:paraId="01DB99F1" w14:textId="112E4722">
      <w:pPr>
        <w:rPr>
          <w:rFonts w:ascii="Times New Roman" w:hAnsi="Times New Roman"/>
          <w:sz w:val="24"/>
        </w:rPr>
      </w:pPr>
      <w:r w:rsidRPr="00E86528">
        <w:rPr>
          <w:rFonts w:ascii="Times New Roman" w:hAnsi="Times New Roman"/>
          <w:sz w:val="24"/>
        </w:rPr>
        <w:t>Met dit onderdeel worden enkele begripsbepalingen zoals opgenomen in artikel 1 van de Wet uitvoering EU-handelingen energie-efficiëntie geactualiseerd en worden enkele begripsbepaling in het kader van de implementatie van de richtlijn toegevoegd.</w:t>
      </w:r>
    </w:p>
    <w:p w:rsidRPr="00E86528" w:rsidR="002230DA" w:rsidP="002230DA" w:rsidRDefault="002230DA" w14:paraId="60AD7011" w14:textId="77777777">
      <w:pPr>
        <w:rPr>
          <w:rFonts w:ascii="Times New Roman" w:hAnsi="Times New Roman"/>
          <w:sz w:val="24"/>
        </w:rPr>
      </w:pPr>
    </w:p>
    <w:p w:rsidRPr="00E86528" w:rsidR="002230DA" w:rsidP="002230DA" w:rsidRDefault="002230DA" w14:paraId="78B11AE2" w14:textId="77777777">
      <w:pPr>
        <w:rPr>
          <w:rFonts w:ascii="Times New Roman" w:hAnsi="Times New Roman"/>
          <w:b/>
          <w:bCs/>
          <w:sz w:val="24"/>
        </w:rPr>
      </w:pPr>
      <w:r w:rsidRPr="00E86528">
        <w:rPr>
          <w:rFonts w:ascii="Times New Roman" w:hAnsi="Times New Roman"/>
          <w:b/>
          <w:bCs/>
          <w:sz w:val="24"/>
        </w:rPr>
        <w:t>Artikel I, onderdelen B en H</w:t>
      </w:r>
    </w:p>
    <w:p w:rsidRPr="00E86528" w:rsidR="002230DA" w:rsidP="002230DA" w:rsidRDefault="002230DA" w14:paraId="3D6157B9" w14:textId="77777777">
      <w:pPr>
        <w:rPr>
          <w:rFonts w:ascii="Times New Roman" w:hAnsi="Times New Roman"/>
          <w:sz w:val="24"/>
        </w:rPr>
      </w:pPr>
    </w:p>
    <w:p w:rsidRPr="00E86528" w:rsidR="002230DA" w:rsidP="002230DA" w:rsidRDefault="002230DA" w14:paraId="5A6F255A" w14:textId="77777777">
      <w:pPr>
        <w:rPr>
          <w:rFonts w:ascii="Times New Roman" w:hAnsi="Times New Roman"/>
          <w:sz w:val="24"/>
        </w:rPr>
      </w:pPr>
      <w:r w:rsidRPr="00E86528">
        <w:rPr>
          <w:rFonts w:ascii="Times New Roman" w:hAnsi="Times New Roman"/>
          <w:sz w:val="24"/>
        </w:rPr>
        <w:t>In het eerste lid van artikel 7 van de Wet uitvoering EU-handelingen energie-efficiëntie is opgenomen welke inlichtingen en gegevens de Minister verzamelt, analyseert en bewerkt in het kader van het beleid op energiebesparing. Met de voor het eerste lid voorgestelde wijzigingen wordt verduidelijkt dat de Minister deze taak niet alleen uitvoert in het kader van het beleid op het gebied van energiebesparing, maar dat dit ook ziet op de verduurzaming van het energiegebruik. Met de verbreding van de energiebesparingsplicht (Stb. 2023, 111 en Stb. 2023, 215) zijn naast energiebesparende maatregelen ook maatregelen voor het produceren van hernieuwbare energie en maatregelen die leiden tot een lagere emissie van kooldioxide verplicht voor bedrijven en instellingen vanaf een bepaald energiegebruik mits deze maatregelen zich binnen vijf jaar terugverdienen. Met de in dit onderdeel opgenomen wijzigingen wordt tot uiting gebracht dat de monitoring ook van belang is voor het beleid gericht op de verduurzaming van het energiegebruik.</w:t>
      </w:r>
    </w:p>
    <w:p w:rsidRPr="00E86528" w:rsidR="002230DA" w:rsidP="002230DA" w:rsidRDefault="002230DA" w14:paraId="74F8E308" w14:textId="77777777">
      <w:pPr>
        <w:rPr>
          <w:rFonts w:ascii="Times New Roman" w:hAnsi="Times New Roman"/>
          <w:sz w:val="24"/>
        </w:rPr>
      </w:pPr>
    </w:p>
    <w:p w:rsidRPr="00E86528" w:rsidR="002230DA" w:rsidP="002230DA" w:rsidRDefault="002230DA" w14:paraId="0B2A94FB" w14:textId="376BAFDB">
      <w:pPr>
        <w:rPr>
          <w:rFonts w:ascii="Times New Roman" w:hAnsi="Times New Roman"/>
          <w:color w:val="000000" w:themeColor="text1"/>
          <w:sz w:val="24"/>
          <w:shd w:val="clear" w:color="auto" w:fill="FFFFFF"/>
        </w:rPr>
      </w:pPr>
      <w:r w:rsidRPr="00E86528">
        <w:rPr>
          <w:rFonts w:ascii="Times New Roman" w:hAnsi="Times New Roman"/>
          <w:sz w:val="24"/>
        </w:rPr>
        <w:t xml:space="preserve">Met onderdeel B wordt tevens een toevoeging gedaan aan het tweede lid van artikel 7 van de Wet uitvoering EU-handelingen energie-efficiëntie. In artikel 7, tweede lid, van deze wet is opgenomen dat de Minister de gegevens of inlichtingen, welke hij heeft verkregen in verband met enige </w:t>
      </w:r>
      <w:r w:rsidRPr="00E86528">
        <w:rPr>
          <w:rFonts w:ascii="Times New Roman" w:hAnsi="Times New Roman"/>
          <w:color w:val="000000" w:themeColor="text1"/>
          <w:sz w:val="24"/>
        </w:rPr>
        <w:t xml:space="preserve">werkzaamheid </w:t>
      </w:r>
      <w:r w:rsidRPr="00E86528">
        <w:rPr>
          <w:rFonts w:ascii="Times New Roman" w:hAnsi="Times New Roman"/>
          <w:color w:val="000000" w:themeColor="text1"/>
          <w:sz w:val="24"/>
          <w:shd w:val="clear" w:color="auto" w:fill="FFFFFF"/>
        </w:rPr>
        <w:t xml:space="preserve">ten behoeve van de uitvoering van de taak, bedoeld in het eerste lid, uitsluitend voor de uitvoering van die taak gebruikt. </w:t>
      </w:r>
      <w:r w:rsidRPr="00E86528">
        <w:rPr>
          <w:rFonts w:ascii="Times New Roman" w:hAnsi="Times New Roman"/>
          <w:sz w:val="24"/>
        </w:rPr>
        <w:t xml:space="preserve">De voorgestelde toevoeging aan artikel 7, </w:t>
      </w:r>
      <w:r w:rsidRPr="00E86528">
        <w:rPr>
          <w:rFonts w:ascii="Times New Roman" w:hAnsi="Times New Roman"/>
          <w:sz w:val="24"/>
        </w:rPr>
        <w:lastRenderedPageBreak/>
        <w:t>tweede lid, strekt ertoe dat er een uitzondering wordt gemaakt op de in dat tweede lid opgenomen regel, namelijk dat de Minister gegevens of inlichtingen, welke de Minister heeft verkregen in verband met enige werkzaamheid ten behoeve van de uitvoering van de taak, bedoeld in het eerste lid van artikel 7 van de Wet uitvoering EU-handelingen energie-efficiëntie, uitsluitend voor de uitvoering van die taak gebruikt. De uitzondering wordt gemaakt voor het voorgestelde vierde lid van artikel 23 zoals opgenomen in dit wetsvoorstel. Deze wijziging zorgt ervoor dat de Minister bij het toezicht op de naleving van het bepaalde bij of krachtens de voorgestelde artikelen 18 en 18b gebruik kan maken van de inlichtingen en gegevens die hij heeft verkregen in verband met enige werkzaamheid ten behoeve van de uitvoering van de taak, bedoeld in artikel 7, eerste lid. Met deze aanpassing wordt ervoor gezorgd dat er effectiever toezicht mogelijk is op de naleving van de verplichtingen uit de voorgestelde artikelen 18 en 18b van het wetsvoorstel. Daarnaast wordt hiermee ook de in artikel 11, derde lid, van de richtlijn opgenomen verplichting geïmplementeerd die stelt dat de lidstaten er zorg voor dienen te dragen dat gegevens over het energiegebruik van ondernemingen met een energiegebruik boven de 10 TJ en boven de 85 TJ ter beschikking worden gesteld van de nationale autoriteiten die belast zijn met de uitvoering van artikel 11 van de richtlijn.</w:t>
      </w:r>
    </w:p>
    <w:p w:rsidRPr="00E86528" w:rsidR="002230DA" w:rsidP="002230DA" w:rsidRDefault="002230DA" w14:paraId="7BA22A63" w14:textId="77777777">
      <w:pPr>
        <w:rPr>
          <w:rFonts w:ascii="Times New Roman" w:hAnsi="Times New Roman"/>
          <w:color w:val="000000" w:themeColor="text1"/>
          <w:sz w:val="24"/>
          <w:shd w:val="clear" w:color="auto" w:fill="FFFFFF"/>
        </w:rPr>
      </w:pPr>
    </w:p>
    <w:p w:rsidRPr="00E86528" w:rsidR="002230DA" w:rsidP="002230DA" w:rsidRDefault="002230DA" w14:paraId="17410391" w14:textId="77777777">
      <w:pPr>
        <w:rPr>
          <w:rFonts w:ascii="Times New Roman" w:hAnsi="Times New Roman"/>
          <w:b/>
          <w:bCs/>
          <w:color w:val="000000" w:themeColor="text1"/>
          <w:sz w:val="24"/>
          <w:shd w:val="clear" w:color="auto" w:fill="FFFFFF"/>
        </w:rPr>
      </w:pPr>
      <w:r w:rsidRPr="00E86528">
        <w:rPr>
          <w:rFonts w:ascii="Times New Roman" w:hAnsi="Times New Roman"/>
          <w:b/>
          <w:bCs/>
          <w:color w:val="000000" w:themeColor="text1"/>
          <w:sz w:val="24"/>
          <w:shd w:val="clear" w:color="auto" w:fill="FFFFFF"/>
        </w:rPr>
        <w:t>Artikel I, onderdelen E en F</w:t>
      </w:r>
    </w:p>
    <w:p w:rsidRPr="00E86528" w:rsidR="002230DA" w:rsidP="002230DA" w:rsidRDefault="002230DA" w14:paraId="34327EDC" w14:textId="77777777">
      <w:pPr>
        <w:rPr>
          <w:rFonts w:ascii="Times New Roman" w:hAnsi="Times New Roman"/>
          <w:color w:val="000000" w:themeColor="text1"/>
          <w:sz w:val="24"/>
          <w:shd w:val="clear" w:color="auto" w:fill="FFFFFF"/>
        </w:rPr>
      </w:pPr>
    </w:p>
    <w:p w:rsidRPr="00E86528" w:rsidR="002230DA" w:rsidP="002230DA" w:rsidRDefault="002230DA" w14:paraId="103985B5" w14:textId="3946297E">
      <w:pPr>
        <w:rPr>
          <w:rFonts w:ascii="Times New Roman" w:hAnsi="Times New Roman"/>
          <w:color w:val="000000" w:themeColor="text1"/>
          <w:sz w:val="24"/>
          <w:shd w:val="clear" w:color="auto" w:fill="FFFFFF"/>
        </w:rPr>
      </w:pPr>
      <w:r w:rsidRPr="00E86528">
        <w:rPr>
          <w:rFonts w:ascii="Times New Roman" w:hAnsi="Times New Roman"/>
          <w:color w:val="000000" w:themeColor="text1"/>
          <w:sz w:val="24"/>
          <w:shd w:val="clear" w:color="auto" w:fill="FFFFFF"/>
        </w:rPr>
        <w:t>Met de in de voorgestelde artikelen opgenomen wijzigingen worden in artikel 18 van het wetsvoorstel de met de herschikking van de richtlijn gewijzigde aanpassingen aan de energie-auditverplichting opgenomen. Daarnaast wordt in het voorgestelde artikel 18, eerste lid, de verplichting voor een onderneming om een energiebeheersysteem toe te passen, wanneer deze onderneming een gemiddeld jaarlijks energiegebruik heeft van meer dan 85 TJ in de afgelopen drie jaar.</w:t>
      </w:r>
    </w:p>
    <w:p w:rsidRPr="00E86528" w:rsidR="002230DA" w:rsidP="002230DA" w:rsidRDefault="002230DA" w14:paraId="09CB24AF" w14:textId="77777777">
      <w:pPr>
        <w:rPr>
          <w:rFonts w:ascii="Times New Roman" w:hAnsi="Times New Roman"/>
          <w:color w:val="000000" w:themeColor="text1"/>
          <w:sz w:val="24"/>
          <w:shd w:val="clear" w:color="auto" w:fill="FFFFFF"/>
        </w:rPr>
      </w:pPr>
    </w:p>
    <w:p w:rsidRPr="00E86528" w:rsidR="002230DA" w:rsidP="002230DA" w:rsidRDefault="002230DA" w14:paraId="514AFC54" w14:textId="77777777">
      <w:pPr>
        <w:rPr>
          <w:rFonts w:ascii="Times New Roman" w:hAnsi="Times New Roman"/>
          <w:color w:val="000000" w:themeColor="text1"/>
          <w:sz w:val="24"/>
          <w:shd w:val="clear" w:color="auto" w:fill="FFFFFF"/>
        </w:rPr>
      </w:pPr>
      <w:r w:rsidRPr="00E86528">
        <w:rPr>
          <w:rFonts w:ascii="Times New Roman" w:hAnsi="Times New Roman"/>
          <w:color w:val="000000" w:themeColor="text1"/>
          <w:sz w:val="24"/>
          <w:shd w:val="clear" w:color="auto" w:fill="FFFFFF"/>
        </w:rPr>
        <w:t>Met de aanpassing in onderdeel F wordt het eerder opgenomen overgangsrecht in die zin aangepast dat de verwijzingen uit het eerdere artikel 18a naar de Wet algemene bepalingen omgevingsrecht komen te vervallen, nu deze wet met de inwerkingtreding van het stelsel van de Omgevingswet per 1 januari 2024 is komen te vervallen. De strekking van het overgangsrecht zoals opgenomen in het voorgestelde artikel 18a blijft hetzelfde als de eerdere strekking van het overgangsrecht zoals dat gold op grond van artikel 18a, eerste lid, van de Wet uitvoering EU-handelingen energie-efficiëntie.</w:t>
      </w:r>
    </w:p>
    <w:p w:rsidRPr="00E86528" w:rsidR="002230DA" w:rsidP="002230DA" w:rsidRDefault="002230DA" w14:paraId="44BF098B" w14:textId="77777777">
      <w:pPr>
        <w:rPr>
          <w:rFonts w:ascii="Times New Roman" w:hAnsi="Times New Roman"/>
          <w:color w:val="000000" w:themeColor="text1"/>
          <w:sz w:val="24"/>
          <w:shd w:val="clear" w:color="auto" w:fill="FFFFFF"/>
        </w:rPr>
      </w:pPr>
    </w:p>
    <w:p w:rsidRPr="00E86528" w:rsidR="002230DA" w:rsidP="002230DA" w:rsidRDefault="002230DA" w14:paraId="6FDDE9F7" w14:textId="77777777">
      <w:pPr>
        <w:rPr>
          <w:rFonts w:ascii="Times New Roman" w:hAnsi="Times New Roman"/>
          <w:b/>
          <w:bCs/>
          <w:color w:val="000000" w:themeColor="text1"/>
          <w:sz w:val="24"/>
          <w:shd w:val="clear" w:color="auto" w:fill="FFFFFF"/>
        </w:rPr>
      </w:pPr>
      <w:r w:rsidRPr="00E86528">
        <w:rPr>
          <w:rFonts w:ascii="Times New Roman" w:hAnsi="Times New Roman"/>
          <w:b/>
          <w:bCs/>
          <w:color w:val="000000" w:themeColor="text1"/>
          <w:sz w:val="24"/>
          <w:shd w:val="clear" w:color="auto" w:fill="FFFFFF"/>
        </w:rPr>
        <w:t>Artikel II, onderdeel A</w:t>
      </w:r>
    </w:p>
    <w:p w:rsidRPr="00E86528" w:rsidR="002230DA" w:rsidP="002230DA" w:rsidRDefault="002230DA" w14:paraId="2F65AC15" w14:textId="77777777">
      <w:pPr>
        <w:rPr>
          <w:rFonts w:ascii="Times New Roman" w:hAnsi="Times New Roman"/>
          <w:color w:val="000000" w:themeColor="text1"/>
          <w:sz w:val="24"/>
          <w:shd w:val="clear" w:color="auto" w:fill="FFFFFF"/>
        </w:rPr>
      </w:pPr>
    </w:p>
    <w:p w:rsidRPr="00E86528" w:rsidR="002230DA" w:rsidP="002230DA" w:rsidRDefault="002230DA" w14:paraId="6A876523" w14:textId="77777777">
      <w:pPr>
        <w:rPr>
          <w:rFonts w:ascii="Times New Roman" w:hAnsi="Times New Roman"/>
          <w:color w:val="000000" w:themeColor="text1"/>
          <w:sz w:val="24"/>
          <w:shd w:val="clear" w:color="auto" w:fill="FFFFFF"/>
        </w:rPr>
      </w:pPr>
      <w:r w:rsidRPr="00E86528">
        <w:rPr>
          <w:rFonts w:ascii="Times New Roman" w:hAnsi="Times New Roman"/>
          <w:color w:val="000000" w:themeColor="text1"/>
          <w:sz w:val="24"/>
          <w:shd w:val="clear" w:color="auto" w:fill="FFFFFF"/>
        </w:rPr>
        <w:t>Met de eerste in onderdeel A opgenomen aanpassing wordt het energie-efficiëntie eerstbeginsel als begrip in artikel 1 van de Energiewet opgenomen. Daarnaast wordt met de tweede wijziging de eerder opgenomen verwijzing naar richtlijn 2012/27 aangepast naar een verwijzing naar de herschikking van de richtlijn, namelijk naar richtlijn 2023/1791.</w:t>
      </w:r>
    </w:p>
    <w:p w:rsidRPr="00E86528" w:rsidR="002230DA" w:rsidP="002230DA" w:rsidRDefault="002230DA" w14:paraId="673FE2CD" w14:textId="77777777">
      <w:pPr>
        <w:rPr>
          <w:rFonts w:ascii="Times New Roman" w:hAnsi="Times New Roman"/>
          <w:color w:val="000000" w:themeColor="text1"/>
          <w:sz w:val="24"/>
          <w:shd w:val="clear" w:color="auto" w:fill="FFFFFF"/>
        </w:rPr>
      </w:pPr>
    </w:p>
    <w:p w:rsidRPr="00E86528" w:rsidR="002230DA" w:rsidP="002230DA" w:rsidRDefault="002230DA" w14:paraId="18ECD2AD" w14:textId="77777777">
      <w:pPr>
        <w:rPr>
          <w:rFonts w:ascii="Times New Roman" w:hAnsi="Times New Roman"/>
          <w:b/>
          <w:bCs/>
          <w:color w:val="000000" w:themeColor="text1"/>
          <w:sz w:val="24"/>
          <w:shd w:val="clear" w:color="auto" w:fill="FFFFFF"/>
        </w:rPr>
      </w:pPr>
      <w:r w:rsidRPr="00E86528">
        <w:rPr>
          <w:rFonts w:ascii="Times New Roman" w:hAnsi="Times New Roman"/>
          <w:b/>
          <w:bCs/>
          <w:color w:val="000000" w:themeColor="text1"/>
          <w:sz w:val="24"/>
          <w:shd w:val="clear" w:color="auto" w:fill="FFFFFF"/>
        </w:rPr>
        <w:t>Artikel II, onderdeel B</w:t>
      </w:r>
    </w:p>
    <w:p w:rsidRPr="00E86528" w:rsidR="002230DA" w:rsidP="002230DA" w:rsidRDefault="002230DA" w14:paraId="505B0885" w14:textId="77777777">
      <w:pPr>
        <w:rPr>
          <w:rFonts w:ascii="Times New Roman" w:hAnsi="Times New Roman"/>
          <w:color w:val="000000" w:themeColor="text1"/>
          <w:sz w:val="24"/>
          <w:shd w:val="clear" w:color="auto" w:fill="FFFFFF"/>
        </w:rPr>
      </w:pPr>
    </w:p>
    <w:p w:rsidRPr="00E86528" w:rsidR="002230DA" w:rsidP="002230DA" w:rsidRDefault="002230DA" w14:paraId="4F62AFB5" w14:textId="53B2A4CF">
      <w:pPr>
        <w:rPr>
          <w:rFonts w:ascii="Times New Roman" w:hAnsi="Times New Roman"/>
          <w:color w:val="000000" w:themeColor="text1"/>
          <w:sz w:val="24"/>
          <w:shd w:val="clear" w:color="auto" w:fill="FFFFFF"/>
        </w:rPr>
      </w:pPr>
      <w:r w:rsidRPr="00E86528">
        <w:rPr>
          <w:rFonts w:ascii="Times New Roman" w:hAnsi="Times New Roman"/>
          <w:color w:val="000000" w:themeColor="text1"/>
          <w:sz w:val="24"/>
          <w:shd w:val="clear" w:color="auto" w:fill="FFFFFF"/>
        </w:rPr>
        <w:t>Met de in dit onderdeel opgenomen wijziging wordt geregeld dat een transmissie- of distributiesysteembeheerder van elektriciteit of gas bij het beheer, het onderhoud en de ontwikkeling van het systeem de belangen van energie-efficiëntie in overeenstemming met het energie-efficiëntie</w:t>
      </w:r>
      <w:r w:rsidRPr="00E86528" w:rsidR="00E63E08">
        <w:rPr>
          <w:rFonts w:ascii="Times New Roman" w:hAnsi="Times New Roman"/>
          <w:color w:val="000000" w:themeColor="text1"/>
          <w:sz w:val="24"/>
          <w:shd w:val="clear" w:color="auto" w:fill="FFFFFF"/>
        </w:rPr>
        <w:t>-</w:t>
      </w:r>
      <w:r w:rsidRPr="00E86528">
        <w:rPr>
          <w:rFonts w:ascii="Times New Roman" w:hAnsi="Times New Roman"/>
          <w:color w:val="000000" w:themeColor="text1"/>
          <w:sz w:val="24"/>
          <w:shd w:val="clear" w:color="auto" w:fill="FFFFFF"/>
        </w:rPr>
        <w:t>eerstbeginsel in acht dient te nemen. De toevoeging dat dit ook in overeenstemming met het energie-efficiëntie</w:t>
      </w:r>
      <w:r w:rsidRPr="00E86528" w:rsidR="00E63E08">
        <w:rPr>
          <w:rFonts w:ascii="Times New Roman" w:hAnsi="Times New Roman"/>
          <w:color w:val="000000" w:themeColor="text1"/>
          <w:sz w:val="24"/>
          <w:shd w:val="clear" w:color="auto" w:fill="FFFFFF"/>
        </w:rPr>
        <w:t>-</w:t>
      </w:r>
      <w:r w:rsidRPr="00E86528">
        <w:rPr>
          <w:rFonts w:ascii="Times New Roman" w:hAnsi="Times New Roman"/>
          <w:color w:val="000000" w:themeColor="text1"/>
          <w:sz w:val="24"/>
          <w:shd w:val="clear" w:color="auto" w:fill="FFFFFF"/>
        </w:rPr>
        <w:t>eerstbeginsel dient te gebeuren strekt tot implementatie van artikel 3, eerste lid, onderdeel a, en artikel 27, tweede lid, van de richtlijn. Daarnaast worden met deze wijziging artikel 3, vierde lid, en artikel 27, tweede lid van de richtlijn geïmplementeerd.</w:t>
      </w:r>
    </w:p>
    <w:p w:rsidRPr="00E86528" w:rsidR="002230DA" w:rsidP="002230DA" w:rsidRDefault="002230DA" w14:paraId="17FB80FB" w14:textId="5E6F642B">
      <w:pPr>
        <w:rPr>
          <w:rFonts w:ascii="Times New Roman" w:hAnsi="Times New Roman"/>
          <w:color w:val="000000" w:themeColor="text1"/>
          <w:sz w:val="24"/>
          <w:shd w:val="clear" w:color="auto" w:fill="FFFFFF"/>
        </w:rPr>
      </w:pPr>
      <w:r w:rsidRPr="00E86528">
        <w:rPr>
          <w:rFonts w:ascii="Times New Roman" w:hAnsi="Times New Roman"/>
          <w:color w:val="000000" w:themeColor="text1"/>
          <w:sz w:val="24"/>
          <w:shd w:val="clear" w:color="auto" w:fill="FFFFFF"/>
        </w:rPr>
        <w:lastRenderedPageBreak/>
        <w:t>Door in artikel 3.25, eerste lid, van de Energiewet op te nemen dat een transmissie- of distributiesysteembeheerder bij het beheer, het onderhoud en de ontwikkeling van het systeem de belangen van energie-efficiëntie in overeenstemming met het energie-efficiëntie</w:t>
      </w:r>
      <w:r w:rsidRPr="00E86528" w:rsidR="00E63E08">
        <w:rPr>
          <w:rFonts w:ascii="Times New Roman" w:hAnsi="Times New Roman"/>
          <w:color w:val="000000" w:themeColor="text1"/>
          <w:sz w:val="24"/>
          <w:shd w:val="clear" w:color="auto" w:fill="FFFFFF"/>
        </w:rPr>
        <w:t>-</w:t>
      </w:r>
      <w:r w:rsidRPr="00E86528">
        <w:rPr>
          <w:rFonts w:ascii="Times New Roman" w:hAnsi="Times New Roman"/>
          <w:color w:val="000000" w:themeColor="text1"/>
          <w:sz w:val="24"/>
          <w:shd w:val="clear" w:color="auto" w:fill="FFFFFF"/>
        </w:rPr>
        <w:t>eerstbeginsel in acht dient te nemen, wordt ook geregeld dat dit beginsel in de investeringsplannen dient te worden betrokken</w:t>
      </w:r>
      <w:r w:rsidRPr="00E86528" w:rsidR="0042561A">
        <w:rPr>
          <w:rFonts w:ascii="Times New Roman" w:hAnsi="Times New Roman"/>
          <w:color w:val="000000" w:themeColor="text1"/>
          <w:sz w:val="24"/>
          <w:shd w:val="clear" w:color="auto" w:fill="FFFFFF"/>
        </w:rPr>
        <w:t xml:space="preserve"> die zij</w:t>
      </w:r>
      <w:r w:rsidRPr="00E86528">
        <w:rPr>
          <w:rFonts w:ascii="Times New Roman" w:hAnsi="Times New Roman"/>
          <w:color w:val="000000" w:themeColor="text1"/>
          <w:sz w:val="24"/>
          <w:shd w:val="clear" w:color="auto" w:fill="FFFFFF"/>
        </w:rPr>
        <w:t xml:space="preserve"> periodiek</w:t>
      </w:r>
      <w:r w:rsidRPr="00E86528" w:rsidR="0042561A">
        <w:rPr>
          <w:rFonts w:ascii="Times New Roman" w:hAnsi="Times New Roman"/>
          <w:color w:val="000000" w:themeColor="text1"/>
          <w:sz w:val="24"/>
          <w:shd w:val="clear" w:color="auto" w:fill="FFFFFF"/>
        </w:rPr>
        <w:t xml:space="preserve"> opstellen op grond van artikel 3.34 van de Energiewet</w:t>
      </w:r>
      <w:r w:rsidRPr="00E86528">
        <w:rPr>
          <w:rFonts w:ascii="Times New Roman" w:hAnsi="Times New Roman"/>
          <w:color w:val="000000" w:themeColor="text1"/>
          <w:sz w:val="24"/>
          <w:shd w:val="clear" w:color="auto" w:fill="FFFFFF"/>
        </w:rPr>
        <w:t>. Artikel 3.34, tweede lid, onderdeel a, van de Energiewet bepaalt</w:t>
      </w:r>
      <w:r w:rsidRPr="00E86528" w:rsidR="0042561A">
        <w:rPr>
          <w:rFonts w:ascii="Times New Roman" w:hAnsi="Times New Roman"/>
          <w:color w:val="000000" w:themeColor="text1"/>
          <w:sz w:val="24"/>
          <w:shd w:val="clear" w:color="auto" w:fill="FFFFFF"/>
        </w:rPr>
        <w:t xml:space="preserve"> namelijk</w:t>
      </w:r>
      <w:r w:rsidRPr="00E86528">
        <w:rPr>
          <w:rFonts w:ascii="Times New Roman" w:hAnsi="Times New Roman"/>
          <w:color w:val="000000" w:themeColor="text1"/>
          <w:sz w:val="24"/>
          <w:shd w:val="clear" w:color="auto" w:fill="FFFFFF"/>
        </w:rPr>
        <w:t xml:space="preserve"> dat in een investeringsplan ten minste een beschrijving en onderbouwing van de noodzakelijke uitbreidingsinvesteringen en </w:t>
      </w:r>
    </w:p>
    <w:p w:rsidRPr="00E86528" w:rsidR="0042561A" w:rsidP="0042561A" w:rsidRDefault="002230DA" w14:paraId="0F88632D" w14:textId="5988247C">
      <w:pPr>
        <w:rPr>
          <w:rFonts w:ascii="Times New Roman" w:hAnsi="Times New Roman"/>
          <w:color w:val="000000" w:themeColor="text1"/>
          <w:sz w:val="24"/>
          <w:shd w:val="clear" w:color="auto" w:fill="FFFFFF"/>
        </w:rPr>
      </w:pPr>
      <w:r w:rsidRPr="00E86528">
        <w:rPr>
          <w:rFonts w:ascii="Times New Roman" w:hAnsi="Times New Roman"/>
          <w:color w:val="000000" w:themeColor="text1"/>
          <w:sz w:val="24"/>
          <w:shd w:val="clear" w:color="auto" w:fill="FFFFFF"/>
        </w:rPr>
        <w:t xml:space="preserve">vervangingsinvesteringen gelet op artikel 3.25, eerste lid, van diezelfde wet is opgenomen. In artikel 5.17 van de Energiewet is de ACM aangewezen als de toezichthouder op taken krachtens deze wet, dus </w:t>
      </w:r>
      <w:r w:rsidRPr="00E86528" w:rsidR="0042561A">
        <w:rPr>
          <w:rFonts w:ascii="Times New Roman" w:hAnsi="Times New Roman"/>
          <w:color w:val="000000" w:themeColor="text1"/>
          <w:sz w:val="24"/>
          <w:shd w:val="clear" w:color="auto" w:fill="FFFFFF"/>
        </w:rPr>
        <w:t xml:space="preserve">houdt deze </w:t>
      </w:r>
      <w:r w:rsidRPr="00E86528">
        <w:rPr>
          <w:rFonts w:ascii="Times New Roman" w:hAnsi="Times New Roman"/>
          <w:color w:val="000000" w:themeColor="text1"/>
          <w:sz w:val="24"/>
          <w:shd w:val="clear" w:color="auto" w:fill="FFFFFF"/>
        </w:rPr>
        <w:t>ook toezicht op investeringsplannen van transmissie- of distributiesysteembeheerders.</w:t>
      </w:r>
      <w:r w:rsidRPr="00E86528" w:rsidR="0042561A">
        <w:rPr>
          <w:rFonts w:ascii="Times New Roman" w:hAnsi="Times New Roman"/>
          <w:color w:val="000000" w:themeColor="text1"/>
          <w:sz w:val="24"/>
          <w:shd w:val="clear" w:color="auto" w:fill="FFFFFF"/>
        </w:rPr>
        <w:t xml:space="preserve"> Op grond van de grondslagen opgenomen in artikel 3.36 van de Energiewet zal nader invulling gegeven worden aan de plicht van transmissie- en distributiesysteembeheerders om in hun investeringsplan toe te lichten hoe zij omgegaan zijn met het energie-efficiëntie-eerstbeginsel. In lijn met artikel 3 van de richtlijn zal deze plicht beperkt worden tot investeringen met een waarde minimaal €100 mln.</w:t>
      </w:r>
    </w:p>
    <w:p w:rsidRPr="00E86528" w:rsidR="002230DA" w:rsidP="002230DA" w:rsidRDefault="0042561A" w14:paraId="268FE8F0" w14:textId="07697178">
      <w:pPr>
        <w:rPr>
          <w:rFonts w:ascii="Times New Roman" w:hAnsi="Times New Roman"/>
          <w:color w:val="000000" w:themeColor="text1"/>
          <w:sz w:val="24"/>
          <w:shd w:val="clear" w:color="auto" w:fill="FFFFFF"/>
        </w:rPr>
      </w:pPr>
      <w:r w:rsidRPr="00E86528">
        <w:rPr>
          <w:rFonts w:ascii="Times New Roman" w:hAnsi="Times New Roman"/>
          <w:color w:val="000000" w:themeColor="text1"/>
          <w:sz w:val="24"/>
          <w:shd w:val="clear" w:color="auto" w:fill="FFFFFF"/>
        </w:rPr>
        <w:t xml:space="preserve">Uit deze voorgestelde wijziging volgt dat de ACM is aangemerkt als verantwoordelijke entiteit als bedoeld in </w:t>
      </w:r>
      <w:r w:rsidRPr="00E86528" w:rsidR="002230DA">
        <w:rPr>
          <w:rFonts w:ascii="Times New Roman" w:hAnsi="Times New Roman"/>
          <w:color w:val="000000" w:themeColor="text1"/>
          <w:sz w:val="24"/>
          <w:shd w:val="clear" w:color="auto" w:fill="FFFFFF"/>
        </w:rPr>
        <w:t>artikel 3, vijfde lid, onderdeel c, van de richtlijn.</w:t>
      </w:r>
    </w:p>
    <w:p w:rsidRPr="00E86528" w:rsidR="002230DA" w:rsidP="002230DA" w:rsidRDefault="002230DA" w14:paraId="79E80B29" w14:textId="77777777">
      <w:pPr>
        <w:rPr>
          <w:rFonts w:ascii="Times New Roman" w:hAnsi="Times New Roman"/>
          <w:color w:val="000000" w:themeColor="text1"/>
          <w:sz w:val="24"/>
          <w:shd w:val="clear" w:color="auto" w:fill="FFFFFF"/>
        </w:rPr>
      </w:pPr>
    </w:p>
    <w:p w:rsidRPr="00E86528" w:rsidR="002230DA" w:rsidP="002230DA" w:rsidRDefault="002230DA" w14:paraId="56012B24" w14:textId="77777777">
      <w:pPr>
        <w:rPr>
          <w:rFonts w:ascii="Times New Roman" w:hAnsi="Times New Roman"/>
          <w:b/>
          <w:bCs/>
          <w:color w:val="000000" w:themeColor="text1"/>
          <w:sz w:val="24"/>
          <w:shd w:val="clear" w:color="auto" w:fill="FFFFFF"/>
        </w:rPr>
      </w:pPr>
      <w:r w:rsidRPr="00E86528">
        <w:rPr>
          <w:rFonts w:ascii="Times New Roman" w:hAnsi="Times New Roman"/>
          <w:b/>
          <w:bCs/>
          <w:color w:val="000000" w:themeColor="text1"/>
          <w:sz w:val="24"/>
          <w:shd w:val="clear" w:color="auto" w:fill="FFFFFF"/>
        </w:rPr>
        <w:t>Artikel II, onderdeel C</w:t>
      </w:r>
    </w:p>
    <w:p w:rsidRPr="00E86528" w:rsidR="002230DA" w:rsidP="002230DA" w:rsidRDefault="002230DA" w14:paraId="05E0D8AD" w14:textId="77777777">
      <w:pPr>
        <w:rPr>
          <w:rFonts w:ascii="Times New Roman" w:hAnsi="Times New Roman"/>
          <w:color w:val="000000" w:themeColor="text1"/>
          <w:sz w:val="24"/>
          <w:shd w:val="clear" w:color="auto" w:fill="FFFFFF"/>
        </w:rPr>
      </w:pPr>
    </w:p>
    <w:p w:rsidRPr="00E86528" w:rsidR="002230DA" w:rsidP="002230DA" w:rsidRDefault="002230DA" w14:paraId="1DE51B19" w14:textId="7332BB05">
      <w:pPr>
        <w:rPr>
          <w:rFonts w:ascii="Times New Roman" w:hAnsi="Times New Roman"/>
          <w:color w:val="000000" w:themeColor="text1"/>
          <w:sz w:val="24"/>
          <w:shd w:val="clear" w:color="auto" w:fill="FFFFFF"/>
        </w:rPr>
      </w:pPr>
      <w:r w:rsidRPr="00E86528">
        <w:rPr>
          <w:rFonts w:ascii="Times New Roman" w:hAnsi="Times New Roman"/>
          <w:color w:val="000000" w:themeColor="text1"/>
          <w:sz w:val="24"/>
          <w:shd w:val="clear" w:color="auto" w:fill="FFFFFF"/>
        </w:rPr>
        <w:t>De in dit onderdeel opgenomen wijzigingen van artikel 3.30 van de Energiewet regelen dat de in artikel 27, derde lid, van de richtlijn opgenomen verplichtingen worden geïmplementeerd. Artikel 3.30 van de Energiewet ziet op het minimaliseren van de systeemverliezen door de transmissie- of distributiesysteembeheerder. Met de opgenomen toevoeging aan het eerste lid, van artikel 3.30 van de Energiewet, wordt een inspanningsverplichting voor de transmissie- of distributiesysteembeheerder toegevoegd om, naast het treffen van doelmatige maatregelen zich ook in te spannen om het systeem efficiënter te maken. Dit voert verder dan de verplichting tot het treffen van doelmatige maatregelen om systeemverliezen te minimaliseren. Daarbij is toegevoegd dat het minimaliseren van de systeemverliezen door het treffen van doelmatige maatregelen dient te gebeuren met inachtneming van het energie-efficiëntie</w:t>
      </w:r>
      <w:r w:rsidRPr="00E86528" w:rsidR="00E63E08">
        <w:rPr>
          <w:rFonts w:ascii="Times New Roman" w:hAnsi="Times New Roman"/>
          <w:color w:val="000000" w:themeColor="text1"/>
          <w:sz w:val="24"/>
          <w:shd w:val="clear" w:color="auto" w:fill="FFFFFF"/>
        </w:rPr>
        <w:t>-</w:t>
      </w:r>
      <w:r w:rsidRPr="00E86528">
        <w:rPr>
          <w:rFonts w:ascii="Times New Roman" w:hAnsi="Times New Roman"/>
          <w:color w:val="000000" w:themeColor="text1"/>
          <w:sz w:val="24"/>
          <w:shd w:val="clear" w:color="auto" w:fill="FFFFFF"/>
        </w:rPr>
        <w:t>eerstbeginsel.</w:t>
      </w:r>
    </w:p>
    <w:p w:rsidRPr="00E86528" w:rsidR="002230DA" w:rsidP="002230DA" w:rsidRDefault="002230DA" w14:paraId="794D5509" w14:textId="77777777">
      <w:pPr>
        <w:rPr>
          <w:rFonts w:ascii="Times New Roman" w:hAnsi="Times New Roman"/>
          <w:color w:val="000000" w:themeColor="text1"/>
          <w:sz w:val="24"/>
          <w:shd w:val="clear" w:color="auto" w:fill="FFFFFF"/>
        </w:rPr>
      </w:pPr>
    </w:p>
    <w:p w:rsidRPr="00E86528" w:rsidR="002230DA" w:rsidP="002230DA" w:rsidRDefault="002230DA" w14:paraId="26C43B00" w14:textId="3600FABB">
      <w:pPr>
        <w:rPr>
          <w:rFonts w:ascii="Times New Roman" w:hAnsi="Times New Roman"/>
          <w:color w:val="000000" w:themeColor="text1"/>
          <w:sz w:val="24"/>
          <w:shd w:val="clear" w:color="auto" w:fill="FFFFFF"/>
        </w:rPr>
      </w:pPr>
      <w:r w:rsidRPr="00E86528">
        <w:rPr>
          <w:rFonts w:ascii="Times New Roman" w:hAnsi="Times New Roman"/>
          <w:color w:val="000000" w:themeColor="text1"/>
          <w:sz w:val="24"/>
          <w:shd w:val="clear" w:color="auto" w:fill="FFFFFF"/>
        </w:rPr>
        <w:t xml:space="preserve">Met de toevoeging van een vierde lid aan artikel 3.30 van de Energiewet wordt met de onderdelen a en b geregeld dat de transmissie- of distributiesysteembeheerder de systeemverliezen monitort en het totale volume daarvan kwantificeert. In onderdeel c is opgenomen dat de transmissie- of distributiesysteembeheerder de </w:t>
      </w:r>
      <w:r w:rsidRPr="00E86528" w:rsidR="004663DC">
        <w:rPr>
          <w:rFonts w:ascii="Times New Roman" w:hAnsi="Times New Roman"/>
          <w:color w:val="000000" w:themeColor="text1"/>
          <w:sz w:val="24"/>
          <w:shd w:val="clear" w:color="auto" w:fill="FFFFFF"/>
        </w:rPr>
        <w:t>ACM</w:t>
      </w:r>
      <w:r w:rsidRPr="00E86528">
        <w:rPr>
          <w:rFonts w:ascii="Times New Roman" w:hAnsi="Times New Roman"/>
          <w:color w:val="000000" w:themeColor="text1"/>
          <w:sz w:val="24"/>
          <w:shd w:val="clear" w:color="auto" w:fill="FFFFFF"/>
        </w:rPr>
        <w:t xml:space="preserve"> op de hoogte stelt van de doelmatige maatregelen die met inachtneming van het energie-efficiëntie eerstbeginsel door de transmissie- of distributiesysteembeheerder worden getroffen en </w:t>
      </w:r>
      <w:r w:rsidRPr="00E86528">
        <w:rPr>
          <w:rFonts w:ascii="Times New Roman" w:hAnsi="Times New Roman"/>
          <w:bCs/>
          <w:sz w:val="24"/>
        </w:rPr>
        <w:t xml:space="preserve">de verwachte energiebesparing als gevolg van de vermindering van zijn systeemverliezen door het treffen van de eerder genoemde doelmatige maatregelen. Aanvullende regels ten aanzien van het verstrekken van gegevens over de systeemverliezen door de </w:t>
      </w:r>
      <w:r w:rsidRPr="00E86528" w:rsidR="0042561A">
        <w:rPr>
          <w:rFonts w:ascii="Times New Roman" w:hAnsi="Times New Roman"/>
          <w:bCs/>
          <w:sz w:val="24"/>
        </w:rPr>
        <w:t>transmissie- en distributie</w:t>
      </w:r>
      <w:r w:rsidRPr="00E86528">
        <w:rPr>
          <w:rFonts w:ascii="Times New Roman" w:hAnsi="Times New Roman"/>
          <w:bCs/>
          <w:sz w:val="24"/>
        </w:rPr>
        <w:t>systeembeheerder</w:t>
      </w:r>
      <w:r w:rsidRPr="00E86528" w:rsidR="0042561A">
        <w:rPr>
          <w:rFonts w:ascii="Times New Roman" w:hAnsi="Times New Roman"/>
          <w:bCs/>
          <w:sz w:val="24"/>
        </w:rPr>
        <w:t>s</w:t>
      </w:r>
      <w:r w:rsidRPr="00E86528">
        <w:rPr>
          <w:rFonts w:ascii="Times New Roman" w:hAnsi="Times New Roman"/>
          <w:bCs/>
          <w:sz w:val="24"/>
        </w:rPr>
        <w:t xml:space="preserve"> aan de ACM kunnen</w:t>
      </w:r>
      <w:r w:rsidRPr="00E86528">
        <w:rPr>
          <w:rFonts w:ascii="Times New Roman" w:hAnsi="Times New Roman"/>
          <w:color w:val="000000" w:themeColor="text1"/>
          <w:sz w:val="24"/>
          <w:shd w:val="clear" w:color="auto" w:fill="FFFFFF"/>
        </w:rPr>
        <w:t xml:space="preserve"> worden gesteld met gebruikmaking van de algemene delegatiegrondslag voor het stellen van deze regels die reeds is opgenomen in artikel 5.23 van de Energiewet.</w:t>
      </w:r>
    </w:p>
    <w:p w:rsidRPr="00E86528" w:rsidR="002230DA" w:rsidP="002230DA" w:rsidRDefault="002230DA" w14:paraId="511824DF" w14:textId="77777777">
      <w:pPr>
        <w:rPr>
          <w:rFonts w:ascii="Times New Roman" w:hAnsi="Times New Roman"/>
          <w:color w:val="000000" w:themeColor="text1"/>
          <w:sz w:val="24"/>
          <w:shd w:val="clear" w:color="auto" w:fill="FFFFFF"/>
        </w:rPr>
      </w:pPr>
    </w:p>
    <w:p w:rsidRPr="00E86528" w:rsidR="002230DA" w:rsidP="002230DA" w:rsidRDefault="002230DA" w14:paraId="264B6FDB" w14:textId="7C3D9205">
      <w:pPr>
        <w:rPr>
          <w:rFonts w:ascii="Times New Roman" w:hAnsi="Times New Roman"/>
          <w:color w:val="000000" w:themeColor="text1"/>
          <w:sz w:val="24"/>
          <w:shd w:val="clear" w:color="auto" w:fill="FFFFFF"/>
        </w:rPr>
      </w:pPr>
      <w:r w:rsidRPr="00E86528">
        <w:rPr>
          <w:rFonts w:ascii="Times New Roman" w:hAnsi="Times New Roman"/>
          <w:color w:val="000000" w:themeColor="text1"/>
          <w:sz w:val="24"/>
          <w:shd w:val="clear" w:color="auto" w:fill="FFFFFF"/>
        </w:rPr>
        <w:t>Met de toevoeging van het vijfde lid aan artikel 3.30 van de Energiewet wordt een grondslag opgenomen waarmee regels kunnen worden gesteld over de doelmatige maatregelen en de wijze van monitoring van de systeemverliezen.</w:t>
      </w:r>
    </w:p>
    <w:p w:rsidRPr="00E86528" w:rsidR="002230DA" w:rsidP="002230DA" w:rsidRDefault="002230DA" w14:paraId="370EED2A" w14:textId="77777777">
      <w:pPr>
        <w:rPr>
          <w:rFonts w:ascii="Times New Roman" w:hAnsi="Times New Roman"/>
          <w:color w:val="000000" w:themeColor="text1"/>
          <w:sz w:val="24"/>
          <w:shd w:val="clear" w:color="auto" w:fill="FFFFFF"/>
        </w:rPr>
      </w:pPr>
    </w:p>
    <w:p w:rsidRPr="00E86528" w:rsidR="002230DA" w:rsidP="002230DA" w:rsidRDefault="002230DA" w14:paraId="52AD3E78" w14:textId="23E06EEB">
      <w:pPr>
        <w:rPr>
          <w:rFonts w:ascii="Times New Roman" w:hAnsi="Times New Roman"/>
          <w:b/>
          <w:bCs/>
          <w:color w:val="000000" w:themeColor="text1"/>
          <w:sz w:val="24"/>
          <w:shd w:val="clear" w:color="auto" w:fill="FFFFFF"/>
        </w:rPr>
      </w:pPr>
      <w:r w:rsidRPr="00E86528">
        <w:rPr>
          <w:rFonts w:ascii="Times New Roman" w:hAnsi="Times New Roman"/>
          <w:b/>
          <w:bCs/>
          <w:color w:val="000000" w:themeColor="text1"/>
          <w:sz w:val="24"/>
          <w:shd w:val="clear" w:color="auto" w:fill="FFFFFF"/>
        </w:rPr>
        <w:t xml:space="preserve">Artikel II, onderdeel </w:t>
      </w:r>
      <w:r w:rsidRPr="00E86528" w:rsidR="00F16907">
        <w:rPr>
          <w:rFonts w:ascii="Times New Roman" w:hAnsi="Times New Roman"/>
          <w:b/>
          <w:bCs/>
          <w:color w:val="000000" w:themeColor="text1"/>
          <w:sz w:val="24"/>
          <w:shd w:val="clear" w:color="auto" w:fill="FFFFFF"/>
        </w:rPr>
        <w:t>E</w:t>
      </w:r>
    </w:p>
    <w:p w:rsidRPr="00E86528" w:rsidR="002230DA" w:rsidP="002230DA" w:rsidRDefault="002230DA" w14:paraId="5B42761B" w14:textId="77777777">
      <w:pPr>
        <w:rPr>
          <w:rFonts w:ascii="Times New Roman" w:hAnsi="Times New Roman"/>
          <w:color w:val="000000" w:themeColor="text1"/>
          <w:sz w:val="24"/>
          <w:shd w:val="clear" w:color="auto" w:fill="FFFFFF"/>
        </w:rPr>
      </w:pPr>
    </w:p>
    <w:p w:rsidRPr="00E86528" w:rsidR="002230DA" w:rsidP="002230DA" w:rsidRDefault="002230DA" w14:paraId="1FB9D4F5" w14:textId="6117B689">
      <w:pPr>
        <w:rPr>
          <w:rFonts w:ascii="Times New Roman" w:hAnsi="Times New Roman"/>
          <w:color w:val="000000" w:themeColor="text1"/>
          <w:sz w:val="24"/>
          <w:shd w:val="clear" w:color="auto" w:fill="FFFFFF"/>
        </w:rPr>
      </w:pPr>
      <w:r w:rsidRPr="00E86528">
        <w:rPr>
          <w:rFonts w:ascii="Times New Roman" w:hAnsi="Times New Roman"/>
          <w:color w:val="000000" w:themeColor="text1"/>
          <w:sz w:val="24"/>
          <w:shd w:val="clear" w:color="auto" w:fill="FFFFFF"/>
        </w:rPr>
        <w:lastRenderedPageBreak/>
        <w:t xml:space="preserve">Met de in dit onderdeel opgenomen wijzigingen wordt de ACM aangewezen als de nationale regulerende instantie, bedoeld in artikel 27 van de richtlijn. Daarbij wordt ook geregeld dat de </w:t>
      </w:r>
      <w:r w:rsidRPr="00E86528" w:rsidR="004663DC">
        <w:rPr>
          <w:rFonts w:ascii="Times New Roman" w:hAnsi="Times New Roman"/>
          <w:bCs/>
          <w:sz w:val="24"/>
        </w:rPr>
        <w:t>ACM</w:t>
      </w:r>
      <w:r w:rsidRPr="00E86528">
        <w:rPr>
          <w:rFonts w:ascii="Times New Roman" w:hAnsi="Times New Roman"/>
          <w:bCs/>
          <w:sz w:val="24"/>
        </w:rPr>
        <w:t xml:space="preserve"> bij de uitoefening van haar bij of krachtens deze wet toegekende taken en bevoegdheden het energie-efficiëntie</w:t>
      </w:r>
      <w:r w:rsidRPr="00E86528" w:rsidR="00E63E08">
        <w:rPr>
          <w:rFonts w:ascii="Times New Roman" w:hAnsi="Times New Roman"/>
          <w:bCs/>
          <w:sz w:val="24"/>
        </w:rPr>
        <w:t>-</w:t>
      </w:r>
      <w:r w:rsidRPr="00E86528">
        <w:rPr>
          <w:rFonts w:ascii="Times New Roman" w:hAnsi="Times New Roman"/>
          <w:bCs/>
          <w:sz w:val="24"/>
        </w:rPr>
        <w:t>eerstbeginsel toepast. Deze toevoeging strekt tot de implementatie van het bepaalde in artikel 27, eerste lid, van de richtlijn.</w:t>
      </w:r>
      <w:r w:rsidRPr="00E86528">
        <w:rPr>
          <w:rFonts w:ascii="Times New Roman" w:hAnsi="Times New Roman"/>
          <w:color w:val="000000" w:themeColor="text1"/>
          <w:sz w:val="24"/>
          <w:shd w:val="clear" w:color="auto" w:fill="FFFFFF"/>
        </w:rPr>
        <w:t xml:space="preserve"> Door het opnemen van een aanvullende delegatiegrondslag voor het bij algemene maatregel van bestuur vast stellen van taken waarmee de ACM wordt belast ter uitvoering van richtlijn 2023/1791 wordt de implementatie van artikel 27, vierde lid, van de richtlijn op amvb-niveau verder vormgegeven. In artikel 27, vierde lid, van de richtlijn is voor nationale regulerende instanties de verplichting opgenomen om in hun jaarverslag een specifiek hoofdstuk op te nemen over de vooruitgang die is geboekt bij de energie-efficiëntieverbetering met betrekking tot het beheer van de gas- en elektriciteitsinfrastructuur. Het jaarverslag dat de ACM opstelt over de uitvoering van de haar bij of krachtens de Energiewet opgedragen taken heeft in artikel 5.3 van de Energiewet al een wettelijke basis. Krachtens de delegatiegrondslag in het nieuwe derde lid, onderdeel b, van artikel 5.1 Energiewet, zal bovengenoemde eis aan het jaarverslag worden opgenomen.</w:t>
      </w:r>
    </w:p>
    <w:p w:rsidRPr="00E86528" w:rsidR="002230DA" w:rsidP="002230DA" w:rsidRDefault="002230DA" w14:paraId="372B8B1A" w14:textId="77777777">
      <w:pPr>
        <w:rPr>
          <w:rFonts w:ascii="Times New Roman" w:hAnsi="Times New Roman"/>
          <w:color w:val="000000" w:themeColor="text1"/>
          <w:sz w:val="24"/>
          <w:shd w:val="clear" w:color="auto" w:fill="FFFFFF"/>
        </w:rPr>
      </w:pPr>
    </w:p>
    <w:p w:rsidRPr="00E86528" w:rsidR="002230DA" w:rsidP="002230DA" w:rsidRDefault="002230DA" w14:paraId="1C8444F5" w14:textId="77777777">
      <w:pPr>
        <w:rPr>
          <w:rFonts w:ascii="Times New Roman" w:hAnsi="Times New Roman"/>
          <w:b/>
          <w:bCs/>
          <w:color w:val="000000" w:themeColor="text1"/>
          <w:sz w:val="24"/>
          <w:shd w:val="clear" w:color="auto" w:fill="FFFFFF"/>
        </w:rPr>
      </w:pPr>
      <w:r w:rsidRPr="00E86528">
        <w:rPr>
          <w:rFonts w:ascii="Times New Roman" w:hAnsi="Times New Roman"/>
          <w:b/>
          <w:bCs/>
          <w:color w:val="000000" w:themeColor="text1"/>
          <w:sz w:val="24"/>
          <w:shd w:val="clear" w:color="auto" w:fill="FFFFFF"/>
        </w:rPr>
        <w:t>Artikel III, onderdeel C</w:t>
      </w:r>
    </w:p>
    <w:p w:rsidRPr="00E86528" w:rsidR="002230DA" w:rsidP="002230DA" w:rsidRDefault="002230DA" w14:paraId="19561CAF" w14:textId="77777777">
      <w:pPr>
        <w:rPr>
          <w:rFonts w:ascii="Times New Roman" w:hAnsi="Times New Roman"/>
          <w:color w:val="000000" w:themeColor="text1"/>
          <w:sz w:val="24"/>
          <w:shd w:val="clear" w:color="auto" w:fill="FFFFFF"/>
        </w:rPr>
      </w:pPr>
    </w:p>
    <w:p w:rsidRPr="00E86528" w:rsidR="002230DA" w:rsidP="002230DA" w:rsidRDefault="002230DA" w14:paraId="17972976" w14:textId="74E23018">
      <w:pPr>
        <w:rPr>
          <w:rFonts w:ascii="Times New Roman" w:hAnsi="Times New Roman"/>
          <w:color w:val="000000" w:themeColor="text1"/>
          <w:sz w:val="24"/>
        </w:rPr>
      </w:pPr>
      <w:r w:rsidRPr="00E86528">
        <w:rPr>
          <w:rFonts w:ascii="Times New Roman" w:hAnsi="Times New Roman"/>
          <w:color w:val="000000" w:themeColor="text1"/>
          <w:sz w:val="24"/>
        </w:rPr>
        <w:t xml:space="preserve">De in dit onderdeel opgenomen wijzigingen van artikel 12a van de Warmtewet strekken tot implementatie van artikel 26, vijfde lid, van de richtlijn. In artikel 12a van de Warmtewet is een aantal verplichtingen voor de vergunninghouder die een vergunning heeft voor de levering van warmte aan verbruikers opgenomen, waaronder een verplichting tot het publiceren van een jaarrekening en een bestuursverslag overeenkomstig titel 9 van Boek 2 van het Burgerlijk Wetboek (opgenomen in artikel 12a, tweede lid, van de Warmtewet). Het bestuursverslag dient op grond van artikel 12a, derde lid, onder c, van de Warmtewet tevens informatie over de duurzaamheid van de geleverde warmte te bevatten. De verdere specificering van de informatie over de duurzaamheid van het warmtenet die door de vergunninghouder opgenomen moet worden in het bestuursverslag is uitgewerkt in artikel 7, tweede lid, van het Warmtebesluit en artikel 7a van de Warmteregeling. Nu uit deze informatie dient te kunnen worden opgemaakt of een warmtenet aan de </w:t>
      </w:r>
      <w:r w:rsidRPr="00E86528" w:rsidR="009F5047">
        <w:rPr>
          <w:rFonts w:ascii="Times New Roman" w:hAnsi="Times New Roman"/>
          <w:color w:val="000000" w:themeColor="text1"/>
          <w:sz w:val="24"/>
        </w:rPr>
        <w:t xml:space="preserve">uitstootnormen voor </w:t>
      </w:r>
      <w:r w:rsidRPr="00E86528">
        <w:rPr>
          <w:rFonts w:ascii="Times New Roman" w:hAnsi="Times New Roman"/>
          <w:color w:val="000000" w:themeColor="text1"/>
          <w:sz w:val="24"/>
        </w:rPr>
        <w:t xml:space="preserve">een </w:t>
      </w:r>
      <w:r w:rsidRPr="00E86528">
        <w:rPr>
          <w:rFonts w:ascii="Times New Roman" w:hAnsi="Times New Roman"/>
          <w:bCs/>
          <w:sz w:val="24"/>
        </w:rPr>
        <w:t>efficiënt systeem voor stadsverwarming en -koeling</w:t>
      </w:r>
      <w:r w:rsidRPr="00E86528">
        <w:rPr>
          <w:rFonts w:ascii="Times New Roman" w:hAnsi="Times New Roman"/>
          <w:color w:val="000000" w:themeColor="text1"/>
          <w:sz w:val="24"/>
        </w:rPr>
        <w:t xml:space="preserve"> voldoet, is ervoor gekozen om de implementatie van artikel 26, vijfde lid, van de richtlijn in hetzelfde artikel van de Warmtewet op te nemen. Met het nieuwe vijfde lid van artikel 12a van de Warmtewet wordt voor de vergunninghouder </w:t>
      </w:r>
      <w:r w:rsidRPr="00E86528">
        <w:rPr>
          <w:rFonts w:ascii="Times New Roman" w:hAnsi="Times New Roman"/>
          <w:bCs/>
          <w:sz w:val="24"/>
        </w:rPr>
        <w:t xml:space="preserve">die warmte levert aan verbruikers met gebruikmaking van een warmtenet met een capaciteit van meer dan 5 MW dat niet aan de </w:t>
      </w:r>
      <w:r w:rsidRPr="00E86528" w:rsidR="009F5047">
        <w:rPr>
          <w:rFonts w:ascii="Times New Roman" w:hAnsi="Times New Roman"/>
          <w:bCs/>
          <w:sz w:val="24"/>
        </w:rPr>
        <w:t xml:space="preserve">uitstootnormen voor </w:t>
      </w:r>
      <w:r w:rsidRPr="00E86528">
        <w:rPr>
          <w:rFonts w:ascii="Times New Roman" w:hAnsi="Times New Roman"/>
          <w:bCs/>
          <w:sz w:val="24"/>
        </w:rPr>
        <w:t>een efficiënt systeem voor stadsverwarming en -koeling</w:t>
      </w:r>
      <w:r w:rsidRPr="00E86528">
        <w:rPr>
          <w:rFonts w:ascii="Times New Roman" w:hAnsi="Times New Roman"/>
          <w:color w:val="000000" w:themeColor="text1"/>
          <w:sz w:val="24"/>
        </w:rPr>
        <w:t xml:space="preserve"> voldoet, een verplichting opgelegd tot het opstellen van een verduurzamingsplan. In de onderdelen a tot en met d van het nieuwe vijfde lid van artikel 12a van de Warmtewet is opgenomen waar dit verduurzamingsplan op moet zien. Namelijk het waarborgen van een efficiënter verbruik van primaire energie, het beperken van distributieverliezen, het verhogen van het aandeel </w:t>
      </w:r>
      <w:r w:rsidRPr="00E86528">
        <w:rPr>
          <w:rFonts w:ascii="Times New Roman" w:hAnsi="Times New Roman"/>
          <w:bCs/>
          <w:color w:val="000000" w:themeColor="text1"/>
          <w:sz w:val="24"/>
        </w:rPr>
        <w:t xml:space="preserve">hernieuwbare energie in de verwarmings- en koelingsvoorziening en aantonen dat het warmtenet met de in het verduurzamingsplan opgenomen maatregelen gaat voldoen aan de </w:t>
      </w:r>
      <w:r w:rsidRPr="00E86528" w:rsidR="009F5047">
        <w:rPr>
          <w:rFonts w:ascii="Times New Roman" w:hAnsi="Times New Roman"/>
          <w:bCs/>
          <w:color w:val="000000" w:themeColor="text1"/>
          <w:sz w:val="24"/>
        </w:rPr>
        <w:t xml:space="preserve">uitstootnormen voor </w:t>
      </w:r>
      <w:r w:rsidRPr="00E86528">
        <w:rPr>
          <w:rFonts w:ascii="Times New Roman" w:hAnsi="Times New Roman"/>
          <w:bCs/>
          <w:color w:val="000000" w:themeColor="text1"/>
          <w:sz w:val="24"/>
        </w:rPr>
        <w:t>een efficiënt systeem voor stadsverwarming en -koeling. Artikel 26, vijfde lid, van de richtlijn vereist daarnaast dat dit plan door de bevoegde autoriteit moet worden goedgekeurd. Op grond van het nieuwe zesde lid van artikel 12a van de Warmtewet dient de vergunninghouder het verduurzamingsplan daarom ter instemming aan de ACM</w:t>
      </w:r>
      <w:r w:rsidRPr="00E86528">
        <w:rPr>
          <w:rFonts w:ascii="Times New Roman" w:hAnsi="Times New Roman"/>
          <w:bCs/>
          <w:sz w:val="24"/>
        </w:rPr>
        <w:t xml:space="preserve"> te sturen. Op grond van het nieuwe zevende lid van artikel 12a van de Warmtewet kan de </w:t>
      </w:r>
      <w:r w:rsidRPr="00E86528">
        <w:rPr>
          <w:rFonts w:ascii="Times New Roman" w:hAnsi="Times New Roman"/>
          <w:bCs/>
          <w:color w:val="000000" w:themeColor="text1"/>
          <w:sz w:val="24"/>
        </w:rPr>
        <w:t>ACM</w:t>
      </w:r>
      <w:r w:rsidRPr="00E86528">
        <w:rPr>
          <w:rFonts w:ascii="Times New Roman" w:hAnsi="Times New Roman"/>
          <w:bCs/>
          <w:sz w:val="24"/>
        </w:rPr>
        <w:t xml:space="preserve"> vervolgens instemmen met het verduurzamingsplan of instemming onthouden aan het verduurzamingsplan en de vergunninghouder opdragen het verduurzamingsplan binnen een door de ACM te bepalen termijn te wijzigen. Het nieuwe achtste lid van artikel 12a van de Warmtewet verplicht de vergunninghouder de in het zevende lid, onder b, van artikel 12a, van de Warmtewet bedoelde opdracht op te volgen.</w:t>
      </w:r>
      <w:r w:rsidRPr="00E86528">
        <w:rPr>
          <w:rFonts w:ascii="Times New Roman" w:hAnsi="Times New Roman"/>
          <w:bCs/>
          <w:color w:val="000000" w:themeColor="text1"/>
          <w:sz w:val="24"/>
        </w:rPr>
        <w:t xml:space="preserve"> Het oude vijfde lid wordt vernummerd tot het negende lid en wordt in die </w:t>
      </w:r>
      <w:r w:rsidRPr="00E86528">
        <w:rPr>
          <w:rFonts w:ascii="Times New Roman" w:hAnsi="Times New Roman"/>
          <w:bCs/>
          <w:color w:val="000000" w:themeColor="text1"/>
          <w:sz w:val="24"/>
        </w:rPr>
        <w:lastRenderedPageBreak/>
        <w:t>zin gewijzigd dat hieraan, naast de eerder al onder a, opgenomen grondslag voor het stellen van nadere regels, een aantal grondslagen worden toegevoegd voor het stellen van nadere regels die gerelateerd zijn aan het verduurzamingsplan.</w:t>
      </w:r>
    </w:p>
    <w:p w:rsidRPr="00E86528" w:rsidR="002230DA" w:rsidP="002230DA" w:rsidRDefault="002230DA" w14:paraId="1D1E5D13" w14:textId="77777777">
      <w:pPr>
        <w:rPr>
          <w:rFonts w:ascii="Times New Roman" w:hAnsi="Times New Roman"/>
          <w:color w:val="000000" w:themeColor="text1"/>
          <w:sz w:val="24"/>
        </w:rPr>
      </w:pPr>
    </w:p>
    <w:p w:rsidRPr="00E86528" w:rsidR="002230DA" w:rsidP="002230DA" w:rsidRDefault="002230DA" w14:paraId="30E56723" w14:textId="77777777">
      <w:pPr>
        <w:rPr>
          <w:rFonts w:ascii="Times New Roman" w:hAnsi="Times New Roman"/>
          <w:b/>
          <w:bCs/>
          <w:color w:val="000000" w:themeColor="text1"/>
          <w:sz w:val="24"/>
        </w:rPr>
      </w:pPr>
      <w:r w:rsidRPr="00E86528">
        <w:rPr>
          <w:rFonts w:ascii="Times New Roman" w:hAnsi="Times New Roman"/>
          <w:b/>
          <w:bCs/>
          <w:color w:val="000000" w:themeColor="text1"/>
          <w:sz w:val="24"/>
        </w:rPr>
        <w:t>Artikel III, onderdeel D</w:t>
      </w:r>
    </w:p>
    <w:p w:rsidRPr="00E86528" w:rsidR="002230DA" w:rsidP="002230DA" w:rsidRDefault="002230DA" w14:paraId="6BB27D42" w14:textId="77777777">
      <w:pPr>
        <w:rPr>
          <w:rFonts w:ascii="Times New Roman" w:hAnsi="Times New Roman"/>
          <w:color w:val="000000" w:themeColor="text1"/>
          <w:sz w:val="24"/>
        </w:rPr>
      </w:pPr>
    </w:p>
    <w:p w:rsidRPr="00E86528" w:rsidR="002230DA" w:rsidP="002230DA" w:rsidRDefault="002230DA" w14:paraId="397C3B1F" w14:textId="245C0ADF">
      <w:pPr>
        <w:rPr>
          <w:rFonts w:ascii="Times New Roman" w:hAnsi="Times New Roman"/>
          <w:bCs/>
          <w:color w:val="000000" w:themeColor="text1"/>
          <w:sz w:val="24"/>
        </w:rPr>
      </w:pPr>
      <w:r w:rsidRPr="00E86528">
        <w:rPr>
          <w:rFonts w:ascii="Times New Roman" w:hAnsi="Times New Roman"/>
          <w:bCs/>
          <w:color w:val="000000" w:themeColor="text1"/>
          <w:sz w:val="24"/>
        </w:rPr>
        <w:t>Met de in dit onderdeel opgenomen aanpassing van de Warmtewet wordt artikel 26, vierde lid, van de richtlijn geïmplementeerd. Hiervoor wordt een hoofdstuk 8a getiteld ‘Duurzaamheidsprestaties aanleg of ingrijpende renovatie warmtenet’ aan de Warmtewet toegevoegd. In het voorgestelde nieuwe artikel 30 van de Warmtewet wordt een aantal voor de implementatie van artikel 26, vierde lid, van de richtlijn van belang zijnde begrippen opgenomen.</w:t>
      </w:r>
    </w:p>
    <w:p w:rsidRPr="00E86528" w:rsidR="002230DA" w:rsidP="002230DA" w:rsidRDefault="002230DA" w14:paraId="6DF4EEB3" w14:textId="77777777">
      <w:pPr>
        <w:rPr>
          <w:rFonts w:ascii="Times New Roman" w:hAnsi="Times New Roman"/>
          <w:bCs/>
          <w:color w:val="000000" w:themeColor="text1"/>
          <w:sz w:val="24"/>
        </w:rPr>
      </w:pPr>
    </w:p>
    <w:p w:rsidRPr="00E86528" w:rsidR="00CD76D8" w:rsidP="002230DA" w:rsidRDefault="002230DA" w14:paraId="26E2FAC5" w14:textId="42AB5BA0">
      <w:pPr>
        <w:rPr>
          <w:rFonts w:ascii="Times New Roman" w:hAnsi="Times New Roman"/>
          <w:bCs/>
          <w:sz w:val="24"/>
        </w:rPr>
      </w:pPr>
      <w:r w:rsidRPr="00E86528">
        <w:rPr>
          <w:rFonts w:ascii="Times New Roman" w:hAnsi="Times New Roman"/>
          <w:bCs/>
          <w:color w:val="000000" w:themeColor="text1"/>
          <w:sz w:val="24"/>
        </w:rPr>
        <w:t xml:space="preserve">In het eerste lid van het voorgestelde nieuwe artikel 31 van de Warmtewet is artikel 26, vierde lid, van de richtlijn </w:t>
      </w:r>
      <w:r w:rsidRPr="00E86528" w:rsidR="007F6BA7">
        <w:rPr>
          <w:rFonts w:ascii="Times New Roman" w:hAnsi="Times New Roman"/>
          <w:bCs/>
          <w:color w:val="000000" w:themeColor="text1"/>
          <w:sz w:val="24"/>
        </w:rPr>
        <w:t xml:space="preserve">zuiver </w:t>
      </w:r>
      <w:r w:rsidRPr="00E86528">
        <w:rPr>
          <w:rFonts w:ascii="Times New Roman" w:hAnsi="Times New Roman"/>
          <w:bCs/>
          <w:color w:val="000000" w:themeColor="text1"/>
          <w:sz w:val="24"/>
        </w:rPr>
        <w:t>geïmplementeerd</w:t>
      </w:r>
      <w:r w:rsidRPr="00E86528" w:rsidR="007F6BA7">
        <w:rPr>
          <w:rFonts w:ascii="Times New Roman" w:hAnsi="Times New Roman"/>
          <w:bCs/>
          <w:color w:val="000000" w:themeColor="text1"/>
          <w:sz w:val="24"/>
        </w:rPr>
        <w:t>. In dit voorgesteld eerste lid is opgenomen</w:t>
      </w:r>
      <w:r w:rsidRPr="00E86528">
        <w:rPr>
          <w:rFonts w:ascii="Times New Roman" w:hAnsi="Times New Roman"/>
          <w:bCs/>
          <w:color w:val="000000" w:themeColor="text1"/>
          <w:sz w:val="24"/>
        </w:rPr>
        <w:t xml:space="preserve"> dat een warmtenet, wanneer dit wordt aangelegd of de voorzieningseenheden ervan ingrijpend worden gerenoveerd, op de datum van ingebruikname </w:t>
      </w:r>
      <w:r w:rsidRPr="00E86528" w:rsidR="007F6BA7">
        <w:rPr>
          <w:rFonts w:ascii="Times New Roman" w:hAnsi="Times New Roman"/>
          <w:bCs/>
          <w:color w:val="000000" w:themeColor="text1"/>
          <w:sz w:val="24"/>
        </w:rPr>
        <w:t xml:space="preserve">voldoet </w:t>
      </w:r>
      <w:r w:rsidRPr="00E86528">
        <w:rPr>
          <w:rFonts w:ascii="Times New Roman" w:hAnsi="Times New Roman"/>
          <w:bCs/>
          <w:color w:val="000000" w:themeColor="text1"/>
          <w:sz w:val="24"/>
        </w:rPr>
        <w:t xml:space="preserve">aan de voor die datum gestelde </w:t>
      </w:r>
      <w:r w:rsidRPr="00E86528" w:rsidR="009F5047">
        <w:rPr>
          <w:rFonts w:ascii="Times New Roman" w:hAnsi="Times New Roman"/>
          <w:bCs/>
          <w:color w:val="000000" w:themeColor="text1"/>
          <w:sz w:val="24"/>
        </w:rPr>
        <w:t>uitstootnormen</w:t>
      </w:r>
      <w:r w:rsidRPr="00E86528" w:rsidR="007F6BA7">
        <w:rPr>
          <w:rFonts w:ascii="Times New Roman" w:hAnsi="Times New Roman"/>
          <w:bCs/>
          <w:color w:val="000000" w:themeColor="text1"/>
          <w:sz w:val="24"/>
        </w:rPr>
        <w:t xml:space="preserve"> om te gelden als een efficiënt </w:t>
      </w:r>
      <w:r w:rsidRPr="00E86528">
        <w:rPr>
          <w:rFonts w:ascii="Times New Roman" w:hAnsi="Times New Roman"/>
          <w:bCs/>
          <w:color w:val="000000" w:themeColor="text1"/>
          <w:sz w:val="24"/>
        </w:rPr>
        <w:t xml:space="preserve">systeem voor stadsverwarming en -koeling. Het gaat hierbij om het voldoen aan de </w:t>
      </w:r>
      <w:r w:rsidRPr="00E86528" w:rsidR="007F6BA7">
        <w:rPr>
          <w:rFonts w:ascii="Times New Roman" w:hAnsi="Times New Roman"/>
          <w:bCs/>
          <w:color w:val="000000" w:themeColor="text1"/>
          <w:sz w:val="24"/>
        </w:rPr>
        <w:t xml:space="preserve">uitstootnormen </w:t>
      </w:r>
      <w:r w:rsidRPr="00E86528">
        <w:rPr>
          <w:rFonts w:ascii="Times New Roman" w:hAnsi="Times New Roman"/>
          <w:bCs/>
          <w:color w:val="000000" w:themeColor="text1"/>
          <w:sz w:val="24"/>
        </w:rPr>
        <w:t xml:space="preserve">die gebaseerd zijn op de hoeveelheid broeikasgassen die het systeem voor </w:t>
      </w:r>
      <w:r w:rsidRPr="00E86528">
        <w:rPr>
          <w:rFonts w:ascii="Times New Roman" w:hAnsi="Times New Roman"/>
          <w:bCs/>
          <w:sz w:val="24"/>
        </w:rPr>
        <w:t>stadsverwarming en -koeling uitstoot per eenheid aan de afnemers geleverde warmte zoals die gelden op de datum van ingebruikname en zijn opgenomen in artikel 26, tweede lid, van de richtlijn.</w:t>
      </w:r>
    </w:p>
    <w:p w:rsidRPr="00E86528" w:rsidR="00CD76D8" w:rsidP="002230DA" w:rsidRDefault="00CD76D8" w14:paraId="0EA8CAC9" w14:textId="77777777">
      <w:pPr>
        <w:rPr>
          <w:rFonts w:ascii="Times New Roman" w:hAnsi="Times New Roman"/>
          <w:bCs/>
          <w:sz w:val="24"/>
        </w:rPr>
      </w:pPr>
    </w:p>
    <w:p w:rsidRPr="00E86528" w:rsidR="00CD76D8" w:rsidP="00CD76D8" w:rsidRDefault="00CD76D8" w14:paraId="04E329A9" w14:textId="3A30BB2B">
      <w:pPr>
        <w:rPr>
          <w:rFonts w:ascii="Times New Roman" w:hAnsi="Times New Roman"/>
          <w:bCs/>
          <w:color w:val="000000" w:themeColor="text1"/>
          <w:sz w:val="24"/>
        </w:rPr>
      </w:pPr>
      <w:r w:rsidRPr="00E86528">
        <w:rPr>
          <w:rFonts w:ascii="Times New Roman" w:hAnsi="Times New Roman"/>
          <w:bCs/>
          <w:sz w:val="24"/>
        </w:rPr>
        <w:t>Met het tweede lid van het voorgestelde artikel 31 wordt de verplichting zoals opgenomen in artikel 26, vierde lid, onderdeel a, van de richtlijn geïmplementeerd. Het derde lid van het voorgestelde artikel 31 van de Warmtewet strekt tot de implementatie van artikel 26, vierde lid, onderdeel b, van de richtlijn.</w:t>
      </w:r>
    </w:p>
    <w:p w:rsidRPr="00E86528" w:rsidR="00931EBB" w:rsidP="00CD76D8" w:rsidRDefault="00931EBB" w14:paraId="48583ACD" w14:textId="77777777">
      <w:pPr>
        <w:rPr>
          <w:rFonts w:ascii="Times New Roman" w:hAnsi="Times New Roman"/>
          <w:bCs/>
          <w:color w:val="000000" w:themeColor="text1"/>
          <w:sz w:val="24"/>
        </w:rPr>
      </w:pPr>
    </w:p>
    <w:p w:rsidRPr="00E86528" w:rsidR="00931EBB" w:rsidP="00931EBB" w:rsidRDefault="00931EBB" w14:paraId="5E17AA9C" w14:textId="77777777">
      <w:pPr>
        <w:rPr>
          <w:rFonts w:ascii="Times New Roman" w:hAnsi="Times New Roman"/>
          <w:b/>
          <w:bCs/>
          <w:color w:val="000000" w:themeColor="text1"/>
          <w:sz w:val="24"/>
        </w:rPr>
      </w:pPr>
      <w:r w:rsidRPr="00E86528">
        <w:rPr>
          <w:rFonts w:ascii="Times New Roman" w:hAnsi="Times New Roman"/>
          <w:b/>
          <w:bCs/>
          <w:color w:val="000000" w:themeColor="text1"/>
          <w:sz w:val="24"/>
        </w:rPr>
        <w:t>Artikel IV, onderdelen A en C</w:t>
      </w:r>
    </w:p>
    <w:p w:rsidRPr="00E86528" w:rsidR="002C1C1C" w:rsidP="00931EBB" w:rsidRDefault="002C1C1C" w14:paraId="6E040A64" w14:textId="77777777">
      <w:pPr>
        <w:rPr>
          <w:rFonts w:ascii="Times New Roman" w:hAnsi="Times New Roman"/>
          <w:bCs/>
          <w:color w:val="000000" w:themeColor="text1"/>
          <w:sz w:val="24"/>
        </w:rPr>
      </w:pPr>
    </w:p>
    <w:p w:rsidRPr="00E86528" w:rsidR="002C1C1C" w:rsidP="00931EBB" w:rsidRDefault="002C1C1C" w14:paraId="258ED044" w14:textId="652664A1">
      <w:pPr>
        <w:rPr>
          <w:rFonts w:ascii="Times New Roman" w:hAnsi="Times New Roman"/>
          <w:bCs/>
          <w:color w:val="000000" w:themeColor="text1"/>
          <w:sz w:val="24"/>
        </w:rPr>
      </w:pPr>
      <w:r w:rsidRPr="00E86528">
        <w:rPr>
          <w:rFonts w:ascii="Times New Roman" w:hAnsi="Times New Roman"/>
          <w:bCs/>
          <w:color w:val="000000" w:themeColor="text1"/>
          <w:sz w:val="24"/>
        </w:rPr>
        <w:t>In artikel IV wordt een aantal wijzigingen voorgesteld waarmee het wetsvoorstel Wet collectie warmte, als dat tot wet is wordt verheven, wordt gewijzigd.</w:t>
      </w:r>
    </w:p>
    <w:p w:rsidRPr="00E86528" w:rsidR="008F21E2" w:rsidP="00931EBB" w:rsidRDefault="008F21E2" w14:paraId="6AAA9100" w14:textId="77777777">
      <w:pPr>
        <w:rPr>
          <w:rFonts w:ascii="Times New Roman" w:hAnsi="Times New Roman"/>
          <w:bCs/>
          <w:color w:val="000000" w:themeColor="text1"/>
          <w:sz w:val="24"/>
        </w:rPr>
      </w:pPr>
    </w:p>
    <w:p w:rsidRPr="00E86528" w:rsidR="00931EBB" w:rsidP="00931EBB" w:rsidRDefault="00931EBB" w14:paraId="4CF8F8D7" w14:textId="7B2D6E36">
      <w:pPr>
        <w:rPr>
          <w:rFonts w:ascii="Times New Roman" w:hAnsi="Times New Roman"/>
          <w:bCs/>
          <w:color w:val="000000" w:themeColor="text1"/>
          <w:sz w:val="24"/>
        </w:rPr>
      </w:pPr>
      <w:r w:rsidRPr="00E86528">
        <w:rPr>
          <w:rFonts w:ascii="Times New Roman" w:hAnsi="Times New Roman"/>
          <w:bCs/>
          <w:color w:val="000000" w:themeColor="text1"/>
          <w:sz w:val="24"/>
        </w:rPr>
        <w:t xml:space="preserve">Met de in onderdeel A opgenomen wijziging wordt voorgesteld om een onderdeel e aan artikel 2.17, tweede lid, van het wetsvoorstel </w:t>
      </w:r>
      <w:r w:rsidRPr="00E86528" w:rsidR="002C1C1C">
        <w:rPr>
          <w:rFonts w:ascii="Times New Roman" w:hAnsi="Times New Roman"/>
          <w:bCs/>
          <w:color w:val="000000" w:themeColor="text1"/>
          <w:sz w:val="24"/>
        </w:rPr>
        <w:t xml:space="preserve">Wet </w:t>
      </w:r>
      <w:r w:rsidRPr="00E86528">
        <w:rPr>
          <w:rFonts w:ascii="Times New Roman" w:hAnsi="Times New Roman"/>
          <w:bCs/>
          <w:color w:val="000000" w:themeColor="text1"/>
          <w:sz w:val="24"/>
        </w:rPr>
        <w:t xml:space="preserve">collectieve warmte toe te voegen. Daarmee wordt geregeld dat een aangewezen warmtebedrijf als onderdeel van het investeringsplan ook een beschrijving van de wijze waarop de collectieve warmtevoorziening gaat voldoen aan de uitstootnormen voor een efficiënt systeem voor stadsverwarming en -koeling bedoeld in artikel 2.24a, wanneer de collectieve warmtevoorziening op een bij algemene maatregel van bestuur te bepalen moment niet aan deze uitstootnormen voldoet. Met de in onderdeel C opgenomen wijziging wordt eenzelfde verplichting opgenomen ten aanzien van een klein collectief warmtesysteem. Op deze systemen is de verplichting tot het opstellen van een investeringsplan, zoals opgenomen in artikel 2.17 van het wetsvoorstel </w:t>
      </w:r>
      <w:r w:rsidRPr="00E86528" w:rsidR="008F21E2">
        <w:rPr>
          <w:rFonts w:ascii="Times New Roman" w:hAnsi="Times New Roman"/>
          <w:bCs/>
          <w:color w:val="000000" w:themeColor="text1"/>
          <w:sz w:val="24"/>
        </w:rPr>
        <w:t xml:space="preserve">Wet </w:t>
      </w:r>
      <w:r w:rsidRPr="00E86528">
        <w:rPr>
          <w:rFonts w:ascii="Times New Roman" w:hAnsi="Times New Roman"/>
          <w:bCs/>
          <w:color w:val="000000" w:themeColor="text1"/>
          <w:sz w:val="24"/>
        </w:rPr>
        <w:t xml:space="preserve">collectieve warmte, niet van toepassing. Op grond van artikel 3.10 van het wetsvoorstel </w:t>
      </w:r>
      <w:r w:rsidRPr="00E86528" w:rsidR="008F21E2">
        <w:rPr>
          <w:rFonts w:ascii="Times New Roman" w:hAnsi="Times New Roman"/>
          <w:bCs/>
          <w:color w:val="000000" w:themeColor="text1"/>
          <w:sz w:val="24"/>
        </w:rPr>
        <w:t xml:space="preserve">Wet </w:t>
      </w:r>
      <w:r w:rsidRPr="00E86528">
        <w:rPr>
          <w:rFonts w:ascii="Times New Roman" w:hAnsi="Times New Roman"/>
          <w:bCs/>
          <w:color w:val="000000" w:themeColor="text1"/>
          <w:sz w:val="24"/>
        </w:rPr>
        <w:t xml:space="preserve">collectieve warmte dient het warmtebedrijf wel een plan leveringszekerheid en duurzaamheid op te stellen. Met de voorgestelde toevoeging aan artikel 3.10, eerste lid, van het wetsvoorstel </w:t>
      </w:r>
      <w:r w:rsidRPr="00E86528" w:rsidR="008F21E2">
        <w:rPr>
          <w:rFonts w:ascii="Times New Roman" w:hAnsi="Times New Roman"/>
          <w:bCs/>
          <w:color w:val="000000" w:themeColor="text1"/>
          <w:sz w:val="24"/>
        </w:rPr>
        <w:t xml:space="preserve">Wet </w:t>
      </w:r>
      <w:r w:rsidRPr="00E86528">
        <w:rPr>
          <w:rFonts w:ascii="Times New Roman" w:hAnsi="Times New Roman"/>
          <w:bCs/>
          <w:color w:val="000000" w:themeColor="text1"/>
          <w:sz w:val="24"/>
        </w:rPr>
        <w:t>collectieve warmte, wordt geregeld dat hier ook een beschrijving in moet worden opgenomen van de wijze waarop het warmtebedrijf gaat voldoen aan de uitstootnormen voor een efficiënt systeem voor stadsverwarming en -koeling als bedoeld in artikel 2.24a, wanneer het warmtebedrijf op een bij algemene maatregel van bestuur te bepalen moment niet aan deze uitstootnormen voldoet en een aansluitvermogen heeft van meer dan 5 MW.</w:t>
      </w:r>
    </w:p>
    <w:p w:rsidRPr="00E86528" w:rsidR="00931EBB" w:rsidP="00931EBB" w:rsidRDefault="00931EBB" w14:paraId="066F259A" w14:textId="77777777">
      <w:pPr>
        <w:rPr>
          <w:rFonts w:ascii="Times New Roman" w:hAnsi="Times New Roman"/>
          <w:bCs/>
          <w:color w:val="000000" w:themeColor="text1"/>
          <w:sz w:val="24"/>
        </w:rPr>
      </w:pPr>
    </w:p>
    <w:p w:rsidRPr="00E86528" w:rsidR="00931EBB" w:rsidP="00931EBB" w:rsidRDefault="00931EBB" w14:paraId="71024216" w14:textId="77777777">
      <w:pPr>
        <w:rPr>
          <w:rFonts w:ascii="Times New Roman" w:hAnsi="Times New Roman"/>
          <w:b/>
          <w:bCs/>
          <w:color w:val="000000" w:themeColor="text1"/>
          <w:sz w:val="24"/>
        </w:rPr>
      </w:pPr>
      <w:r w:rsidRPr="00E86528">
        <w:rPr>
          <w:rFonts w:ascii="Times New Roman" w:hAnsi="Times New Roman"/>
          <w:b/>
          <w:bCs/>
          <w:color w:val="000000" w:themeColor="text1"/>
          <w:sz w:val="24"/>
        </w:rPr>
        <w:t>Artikel IV, onderdeel B</w:t>
      </w:r>
    </w:p>
    <w:p w:rsidRPr="00E86528" w:rsidR="008F21E2" w:rsidP="00931EBB" w:rsidRDefault="008F21E2" w14:paraId="045CFA14" w14:textId="77777777">
      <w:pPr>
        <w:rPr>
          <w:rFonts w:ascii="Times New Roman" w:hAnsi="Times New Roman"/>
          <w:bCs/>
          <w:color w:val="000000" w:themeColor="text1"/>
          <w:sz w:val="24"/>
        </w:rPr>
      </w:pPr>
    </w:p>
    <w:p w:rsidRPr="00E86528" w:rsidR="00931EBB" w:rsidP="00931EBB" w:rsidRDefault="00931EBB" w14:paraId="7EAE2838" w14:textId="040F7429">
      <w:pPr>
        <w:rPr>
          <w:rFonts w:ascii="Times New Roman" w:hAnsi="Times New Roman"/>
          <w:bCs/>
          <w:color w:val="000000" w:themeColor="text1"/>
          <w:sz w:val="24"/>
        </w:rPr>
      </w:pPr>
      <w:r w:rsidRPr="00E86528">
        <w:rPr>
          <w:rFonts w:ascii="Times New Roman" w:hAnsi="Times New Roman"/>
          <w:bCs/>
          <w:color w:val="000000" w:themeColor="text1"/>
          <w:sz w:val="24"/>
        </w:rPr>
        <w:t xml:space="preserve">Met de in dit onderdeel voorgestelde wijziging van het wetsvoorstel </w:t>
      </w:r>
      <w:r w:rsidRPr="00E86528" w:rsidR="008F21E2">
        <w:rPr>
          <w:rFonts w:ascii="Times New Roman" w:hAnsi="Times New Roman"/>
          <w:bCs/>
          <w:color w:val="000000" w:themeColor="text1"/>
          <w:sz w:val="24"/>
        </w:rPr>
        <w:t xml:space="preserve">Wet </w:t>
      </w:r>
      <w:r w:rsidRPr="00E86528">
        <w:rPr>
          <w:rFonts w:ascii="Times New Roman" w:hAnsi="Times New Roman"/>
          <w:bCs/>
          <w:color w:val="000000" w:themeColor="text1"/>
          <w:sz w:val="24"/>
        </w:rPr>
        <w:t xml:space="preserve">collectieve warmte wordt artikel 26, vierde lid, van de richtlijn zuiver geïmplementeerd. Waar de voorgestelde wijziging van de Warmtewet aansluit bij het begrip wordt voor de voorgestelde wijziging van het wetsvoorstel </w:t>
      </w:r>
      <w:r w:rsidRPr="00E86528" w:rsidR="008F21E2">
        <w:rPr>
          <w:rFonts w:ascii="Times New Roman" w:hAnsi="Times New Roman"/>
          <w:bCs/>
          <w:color w:val="000000" w:themeColor="text1"/>
          <w:sz w:val="24"/>
        </w:rPr>
        <w:t xml:space="preserve">Wet </w:t>
      </w:r>
      <w:r w:rsidRPr="00E86528">
        <w:rPr>
          <w:rFonts w:ascii="Times New Roman" w:hAnsi="Times New Roman"/>
          <w:bCs/>
          <w:color w:val="000000" w:themeColor="text1"/>
          <w:sz w:val="24"/>
        </w:rPr>
        <w:t xml:space="preserve">collectieve warmte aangesloten bij het begrip collectieve warmtevoorziening. Dit begrip is opgenomen in artikel 1.1 van het wetsvoorstel </w:t>
      </w:r>
      <w:r w:rsidRPr="00E86528" w:rsidR="008F21E2">
        <w:rPr>
          <w:rFonts w:ascii="Times New Roman" w:hAnsi="Times New Roman"/>
          <w:bCs/>
          <w:color w:val="000000" w:themeColor="text1"/>
          <w:sz w:val="24"/>
        </w:rPr>
        <w:t xml:space="preserve">Wet </w:t>
      </w:r>
      <w:r w:rsidRPr="00E86528">
        <w:rPr>
          <w:rFonts w:ascii="Times New Roman" w:hAnsi="Times New Roman"/>
          <w:bCs/>
          <w:color w:val="000000" w:themeColor="text1"/>
          <w:sz w:val="24"/>
        </w:rPr>
        <w:t xml:space="preserve">collectieve warmte. Door het opnemen van een paragraaf 2.5.5a getiteld “Duurzaamheidsprestaties aanleg of ingrijpende renovatie collectieve warmtevoorziening” na artikel 2.24 van het wetsvoorstel </w:t>
      </w:r>
      <w:r w:rsidRPr="00E86528" w:rsidR="008F21E2">
        <w:rPr>
          <w:rFonts w:ascii="Times New Roman" w:hAnsi="Times New Roman"/>
          <w:bCs/>
          <w:color w:val="000000" w:themeColor="text1"/>
          <w:sz w:val="24"/>
        </w:rPr>
        <w:t xml:space="preserve">Wet </w:t>
      </w:r>
      <w:r w:rsidRPr="00E86528">
        <w:rPr>
          <w:rFonts w:ascii="Times New Roman" w:hAnsi="Times New Roman"/>
          <w:bCs/>
          <w:color w:val="000000" w:themeColor="text1"/>
          <w:sz w:val="24"/>
        </w:rPr>
        <w:t xml:space="preserve">collectieve warmte is deze paragraaf op grond van artikel 3.8 van het wetsvoorstel </w:t>
      </w:r>
      <w:r w:rsidRPr="00E86528" w:rsidR="008F21E2">
        <w:rPr>
          <w:rFonts w:ascii="Times New Roman" w:hAnsi="Times New Roman"/>
          <w:bCs/>
          <w:color w:val="000000" w:themeColor="text1"/>
          <w:sz w:val="24"/>
        </w:rPr>
        <w:t xml:space="preserve">Wet </w:t>
      </w:r>
      <w:r w:rsidRPr="00E86528">
        <w:rPr>
          <w:rFonts w:ascii="Times New Roman" w:hAnsi="Times New Roman"/>
          <w:bCs/>
          <w:color w:val="000000" w:themeColor="text1"/>
          <w:sz w:val="24"/>
        </w:rPr>
        <w:t xml:space="preserve">collectieve warmte van overeenkomstige toepassing op kleine collectieve warmtesystemen. Op grond van artikel 10.1, eerste lid, van het wetsvoorstel </w:t>
      </w:r>
      <w:r w:rsidRPr="00E86528" w:rsidR="008F21E2">
        <w:rPr>
          <w:rFonts w:ascii="Times New Roman" w:hAnsi="Times New Roman"/>
          <w:bCs/>
          <w:color w:val="000000" w:themeColor="text1"/>
          <w:sz w:val="24"/>
        </w:rPr>
        <w:t xml:space="preserve">Wet </w:t>
      </w:r>
      <w:r w:rsidRPr="00E86528">
        <w:rPr>
          <w:rFonts w:ascii="Times New Roman" w:hAnsi="Times New Roman"/>
          <w:bCs/>
          <w:color w:val="000000" w:themeColor="text1"/>
          <w:sz w:val="24"/>
        </w:rPr>
        <w:t xml:space="preserve">collectieve warmte is de ACM belast met het toezicht op de naleving van het bepaalde in het voorgestelde artikel 2.24b van het wetsvoorstel </w:t>
      </w:r>
      <w:r w:rsidRPr="00E86528" w:rsidR="008F21E2">
        <w:rPr>
          <w:rFonts w:ascii="Times New Roman" w:hAnsi="Times New Roman"/>
          <w:bCs/>
          <w:color w:val="000000" w:themeColor="text1"/>
          <w:sz w:val="24"/>
        </w:rPr>
        <w:t xml:space="preserve">Wet </w:t>
      </w:r>
      <w:r w:rsidRPr="00E86528">
        <w:rPr>
          <w:rFonts w:ascii="Times New Roman" w:hAnsi="Times New Roman"/>
          <w:bCs/>
          <w:color w:val="000000" w:themeColor="text1"/>
          <w:sz w:val="24"/>
        </w:rPr>
        <w:t xml:space="preserve">collectieve warmte. Op grond van artikel 10.2, eerste lid van het wetsvoorstel </w:t>
      </w:r>
      <w:r w:rsidRPr="00E86528" w:rsidR="008F21E2">
        <w:rPr>
          <w:rFonts w:ascii="Times New Roman" w:hAnsi="Times New Roman"/>
          <w:bCs/>
          <w:color w:val="000000" w:themeColor="text1"/>
          <w:sz w:val="24"/>
        </w:rPr>
        <w:t xml:space="preserve">Wet </w:t>
      </w:r>
      <w:r w:rsidRPr="00E86528">
        <w:rPr>
          <w:rFonts w:ascii="Times New Roman" w:hAnsi="Times New Roman"/>
          <w:bCs/>
          <w:color w:val="000000" w:themeColor="text1"/>
          <w:sz w:val="24"/>
        </w:rPr>
        <w:t xml:space="preserve">collectieve warmte kan de ACM ter verzekering van de naleving een bindende gedragslijn opleggen en op grond van artikel 10.3, eerste lid, van het wetsvoorstel </w:t>
      </w:r>
      <w:r w:rsidRPr="00E86528" w:rsidR="008F21E2">
        <w:rPr>
          <w:rFonts w:ascii="Times New Roman" w:hAnsi="Times New Roman"/>
          <w:bCs/>
          <w:color w:val="000000" w:themeColor="text1"/>
          <w:sz w:val="24"/>
        </w:rPr>
        <w:t xml:space="preserve">Wet </w:t>
      </w:r>
      <w:r w:rsidRPr="00E86528">
        <w:rPr>
          <w:rFonts w:ascii="Times New Roman" w:hAnsi="Times New Roman"/>
          <w:bCs/>
          <w:color w:val="000000" w:themeColor="text1"/>
          <w:sz w:val="24"/>
        </w:rPr>
        <w:t>collectieve warmte is de ACM bevoegd tot het opleggen van een last onder dwangsom.</w:t>
      </w:r>
    </w:p>
    <w:p w:rsidRPr="00E86528" w:rsidR="002230DA" w:rsidP="002230DA" w:rsidRDefault="002230DA" w14:paraId="68762C15" w14:textId="240C12EA">
      <w:pPr>
        <w:rPr>
          <w:rFonts w:ascii="Times New Roman" w:hAnsi="Times New Roman"/>
          <w:bCs/>
          <w:color w:val="000000" w:themeColor="text1"/>
          <w:sz w:val="24"/>
        </w:rPr>
      </w:pPr>
    </w:p>
    <w:p w:rsidRPr="00E86528" w:rsidR="002230DA" w:rsidP="002230DA" w:rsidRDefault="002230DA" w14:paraId="67D07378" w14:textId="77777777">
      <w:pPr>
        <w:rPr>
          <w:rFonts w:ascii="Times New Roman" w:hAnsi="Times New Roman"/>
          <w:b/>
          <w:sz w:val="24"/>
        </w:rPr>
      </w:pPr>
      <w:r w:rsidRPr="00E86528">
        <w:rPr>
          <w:rFonts w:ascii="Times New Roman" w:hAnsi="Times New Roman"/>
          <w:b/>
          <w:sz w:val="24"/>
        </w:rPr>
        <w:t>III Transponeringstabel</w:t>
      </w:r>
    </w:p>
    <w:p w:rsidRPr="00E86528" w:rsidR="00210CE9" w:rsidP="002230DA" w:rsidRDefault="00210CE9" w14:paraId="633CF076" w14:textId="77777777">
      <w:pPr>
        <w:rPr>
          <w:rFonts w:ascii="Times New Roman" w:hAnsi="Times New Roman"/>
          <w:b/>
          <w:iCs/>
          <w:sz w:val="24"/>
        </w:rPr>
      </w:pPr>
    </w:p>
    <w:p w:rsidRPr="00E86528" w:rsidR="00F65E98" w:rsidP="00F65E98" w:rsidRDefault="00F65E98" w14:paraId="2993F1D1" w14:textId="4E2856D9">
      <w:pPr>
        <w:widowControl w:val="0"/>
        <w:shd w:val="clear" w:color="auto" w:fill="FFFFFF"/>
        <w:autoSpaceDE w:val="0"/>
        <w:autoSpaceDN w:val="0"/>
        <w:spacing w:line="240" w:lineRule="auto"/>
        <w:rPr>
          <w:rFonts w:ascii="Times New Roman" w:hAnsi="Times New Roman" w:eastAsia="Verdana"/>
          <w:sz w:val="24"/>
          <w:lang w:eastAsia="en-US"/>
        </w:rPr>
        <w:sectPr w:rsidRPr="00E86528" w:rsidR="00F65E98" w:rsidSect="0046065F">
          <w:headerReference w:type="default" r:id="rId11"/>
          <w:footerReference w:type="default" r:id="rId12"/>
          <w:pgSz w:w="11910" w:h="16840"/>
          <w:pgMar w:top="1380" w:right="1300" w:bottom="280" w:left="1300" w:header="708" w:footer="708" w:gutter="0"/>
          <w:cols w:space="708"/>
          <w:docGrid w:linePitch="245"/>
        </w:sectPr>
      </w:pPr>
      <w:r w:rsidRPr="00E86528">
        <w:rPr>
          <w:rFonts w:ascii="Times New Roman" w:hAnsi="Times New Roman"/>
          <w:bCs/>
          <w:iCs/>
          <w:sz w:val="24"/>
        </w:rPr>
        <w:t xml:space="preserve">Met onderstaande tabel is aangegeven op welke wijze uitvoering is gegeven aan de artikelen van de richtlijn na de inwerkingtreding van de onderhavige regeling. </w:t>
      </w:r>
    </w:p>
    <w:tbl>
      <w:tblPr>
        <w:tblStyle w:val="TableNormal1"/>
        <w:tblW w:w="78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560"/>
        <w:gridCol w:w="2551"/>
        <w:gridCol w:w="1682"/>
        <w:gridCol w:w="2085"/>
      </w:tblGrid>
      <w:tr w:rsidRPr="00E86528" w:rsidR="00F65E98" w:rsidTr="00E86528" w14:paraId="2B6B9910" w14:textId="77777777">
        <w:trPr>
          <w:trHeight w:val="794"/>
        </w:trPr>
        <w:tc>
          <w:tcPr>
            <w:tcW w:w="1560" w:type="dxa"/>
          </w:tcPr>
          <w:p w:rsidRPr="00E86528" w:rsidR="00F65E98" w:rsidP="00F65E98" w:rsidRDefault="00F65E98" w14:paraId="2BB0AFB4" w14:textId="77777777">
            <w:pPr>
              <w:shd w:val="clear" w:color="auto" w:fill="FFFFFF"/>
              <w:spacing w:before="59" w:line="240" w:lineRule="auto"/>
              <w:ind w:left="110"/>
              <w:rPr>
                <w:rFonts w:ascii="Times New Roman" w:hAnsi="Times New Roman" w:eastAsia="Verdana"/>
                <w:b/>
                <w:bCs/>
                <w:sz w:val="20"/>
                <w:szCs w:val="20"/>
                <w:lang w:eastAsia="en-US"/>
              </w:rPr>
            </w:pPr>
            <w:r w:rsidRPr="00E86528">
              <w:rPr>
                <w:rFonts w:ascii="Times New Roman" w:hAnsi="Times New Roman" w:eastAsia="Verdana"/>
                <w:b/>
                <w:bCs/>
                <w:sz w:val="20"/>
                <w:szCs w:val="20"/>
                <w:lang w:eastAsia="en-US"/>
              </w:rPr>
              <w:lastRenderedPageBreak/>
              <w:t>Bepaling</w:t>
            </w:r>
            <w:r w:rsidRPr="00E86528">
              <w:rPr>
                <w:rFonts w:ascii="Times New Roman" w:hAnsi="Times New Roman" w:eastAsia="Verdana"/>
                <w:b/>
                <w:bCs/>
                <w:spacing w:val="-15"/>
                <w:sz w:val="20"/>
                <w:szCs w:val="20"/>
                <w:lang w:eastAsia="en-US"/>
              </w:rPr>
              <w:t xml:space="preserve"> </w:t>
            </w:r>
            <w:r w:rsidRPr="00E86528">
              <w:rPr>
                <w:rFonts w:ascii="Times New Roman" w:hAnsi="Times New Roman" w:eastAsia="Verdana"/>
                <w:b/>
                <w:bCs/>
                <w:sz w:val="20"/>
                <w:szCs w:val="20"/>
                <w:lang w:eastAsia="en-US"/>
              </w:rPr>
              <w:t xml:space="preserve">EU- </w:t>
            </w:r>
            <w:r w:rsidRPr="00E86528">
              <w:rPr>
                <w:rFonts w:ascii="Times New Roman" w:hAnsi="Times New Roman" w:eastAsia="Verdana"/>
                <w:b/>
                <w:bCs/>
                <w:spacing w:val="-2"/>
                <w:sz w:val="20"/>
                <w:szCs w:val="20"/>
                <w:lang w:eastAsia="en-US"/>
              </w:rPr>
              <w:t>regeling</w:t>
            </w:r>
          </w:p>
        </w:tc>
        <w:tc>
          <w:tcPr>
            <w:tcW w:w="2551" w:type="dxa"/>
          </w:tcPr>
          <w:p w:rsidRPr="00E86528" w:rsidR="00F65E98" w:rsidP="00F65E98" w:rsidRDefault="00F65E98" w14:paraId="34514F87" w14:textId="77777777">
            <w:pPr>
              <w:shd w:val="clear" w:color="auto" w:fill="FFFFFF"/>
              <w:spacing w:line="240" w:lineRule="auto"/>
              <w:ind w:left="107" w:right="176"/>
              <w:rPr>
                <w:rFonts w:ascii="Times New Roman" w:hAnsi="Times New Roman" w:eastAsia="Verdana"/>
                <w:b/>
                <w:bCs/>
                <w:sz w:val="20"/>
                <w:szCs w:val="20"/>
                <w:lang w:eastAsia="en-US"/>
              </w:rPr>
            </w:pPr>
            <w:r w:rsidRPr="00E86528">
              <w:rPr>
                <w:rFonts w:ascii="Times New Roman" w:hAnsi="Times New Roman" w:eastAsia="Verdana"/>
                <w:b/>
                <w:bCs/>
                <w:sz w:val="20"/>
                <w:szCs w:val="20"/>
                <w:lang w:eastAsia="en-US"/>
              </w:rPr>
              <w:t>Bepaling in implementatieregeling</w:t>
            </w:r>
            <w:r w:rsidRPr="00E86528">
              <w:rPr>
                <w:rFonts w:ascii="Times New Roman" w:hAnsi="Times New Roman" w:eastAsia="Verdana"/>
                <w:b/>
                <w:bCs/>
                <w:spacing w:val="-13"/>
                <w:sz w:val="20"/>
                <w:szCs w:val="20"/>
                <w:lang w:eastAsia="en-US"/>
              </w:rPr>
              <w:t xml:space="preserve"> </w:t>
            </w:r>
            <w:r w:rsidRPr="00E86528">
              <w:rPr>
                <w:rFonts w:ascii="Times New Roman" w:hAnsi="Times New Roman" w:eastAsia="Verdana"/>
                <w:b/>
                <w:bCs/>
                <w:sz w:val="20"/>
                <w:szCs w:val="20"/>
                <w:lang w:eastAsia="en-US"/>
              </w:rPr>
              <w:t>of</w:t>
            </w:r>
            <w:r w:rsidRPr="00E86528">
              <w:rPr>
                <w:rFonts w:ascii="Times New Roman" w:hAnsi="Times New Roman" w:eastAsia="Verdana"/>
                <w:b/>
                <w:bCs/>
                <w:spacing w:val="-12"/>
                <w:sz w:val="20"/>
                <w:szCs w:val="20"/>
                <w:lang w:eastAsia="en-US"/>
              </w:rPr>
              <w:t xml:space="preserve"> </w:t>
            </w:r>
            <w:r w:rsidRPr="00E86528">
              <w:rPr>
                <w:rFonts w:ascii="Times New Roman" w:hAnsi="Times New Roman" w:eastAsia="Verdana"/>
                <w:b/>
                <w:bCs/>
                <w:sz w:val="20"/>
                <w:szCs w:val="20"/>
                <w:lang w:eastAsia="en-US"/>
              </w:rPr>
              <w:t>in bestaande regelgeving; toelichting indien niet geïmplementeerd</w:t>
            </w:r>
            <w:r w:rsidRPr="00E86528">
              <w:rPr>
                <w:rFonts w:ascii="Times New Roman" w:hAnsi="Times New Roman" w:eastAsia="Verdana"/>
                <w:b/>
                <w:bCs/>
                <w:spacing w:val="-13"/>
                <w:sz w:val="20"/>
                <w:szCs w:val="20"/>
                <w:lang w:eastAsia="en-US"/>
              </w:rPr>
              <w:t xml:space="preserve"> </w:t>
            </w:r>
            <w:r w:rsidRPr="00E86528">
              <w:rPr>
                <w:rFonts w:ascii="Times New Roman" w:hAnsi="Times New Roman" w:eastAsia="Verdana"/>
                <w:b/>
                <w:bCs/>
                <w:sz w:val="20"/>
                <w:szCs w:val="20"/>
                <w:lang w:eastAsia="en-US"/>
              </w:rPr>
              <w:t>of</w:t>
            </w:r>
            <w:r w:rsidRPr="00E86528">
              <w:rPr>
                <w:rFonts w:ascii="Times New Roman" w:hAnsi="Times New Roman" w:eastAsia="Verdana"/>
                <w:b/>
                <w:bCs/>
                <w:spacing w:val="-13"/>
                <w:sz w:val="20"/>
                <w:szCs w:val="20"/>
                <w:lang w:eastAsia="en-US"/>
              </w:rPr>
              <w:t xml:space="preserve"> </w:t>
            </w:r>
            <w:r w:rsidRPr="00E86528">
              <w:rPr>
                <w:rFonts w:ascii="Times New Roman" w:hAnsi="Times New Roman" w:eastAsia="Verdana"/>
                <w:b/>
                <w:bCs/>
                <w:sz w:val="20"/>
                <w:szCs w:val="20"/>
                <w:lang w:eastAsia="en-US"/>
              </w:rPr>
              <w:t>uit</w:t>
            </w:r>
            <w:r w:rsidRPr="00E86528">
              <w:rPr>
                <w:rFonts w:ascii="Times New Roman" w:hAnsi="Times New Roman" w:eastAsia="Verdana"/>
                <w:b/>
                <w:bCs/>
                <w:spacing w:val="-12"/>
                <w:sz w:val="20"/>
                <w:szCs w:val="20"/>
                <w:lang w:eastAsia="en-US"/>
              </w:rPr>
              <w:t xml:space="preserve"> </w:t>
            </w:r>
            <w:r w:rsidRPr="00E86528">
              <w:rPr>
                <w:rFonts w:ascii="Times New Roman" w:hAnsi="Times New Roman" w:eastAsia="Verdana"/>
                <w:b/>
                <w:bCs/>
                <w:sz w:val="20"/>
                <w:szCs w:val="20"/>
                <w:lang w:eastAsia="en-US"/>
              </w:rPr>
              <w:t>zijn aard geen implementatie</w:t>
            </w:r>
          </w:p>
          <w:p w:rsidRPr="00E86528" w:rsidR="00F65E98" w:rsidP="00F65E98" w:rsidRDefault="00F65E98" w14:paraId="2E64BE4B" w14:textId="77777777">
            <w:pPr>
              <w:shd w:val="clear" w:color="auto" w:fill="FFFFFF"/>
              <w:spacing w:before="60" w:line="240" w:lineRule="auto"/>
              <w:ind w:left="107" w:right="117"/>
              <w:rPr>
                <w:rFonts w:ascii="Times New Roman" w:hAnsi="Times New Roman" w:eastAsia="Verdana"/>
                <w:b/>
                <w:bCs/>
                <w:sz w:val="20"/>
                <w:szCs w:val="20"/>
                <w:lang w:eastAsia="en-US"/>
              </w:rPr>
            </w:pPr>
            <w:r w:rsidRPr="00E86528">
              <w:rPr>
                <w:rFonts w:ascii="Times New Roman" w:hAnsi="Times New Roman" w:eastAsia="Verdana"/>
                <w:b/>
                <w:bCs/>
                <w:spacing w:val="-2"/>
                <w:sz w:val="20"/>
                <w:szCs w:val="20"/>
                <w:lang w:eastAsia="en-US"/>
              </w:rPr>
              <w:t>behoeft</w:t>
            </w:r>
          </w:p>
        </w:tc>
        <w:tc>
          <w:tcPr>
            <w:tcW w:w="1682" w:type="dxa"/>
          </w:tcPr>
          <w:p w:rsidRPr="00E86528" w:rsidR="00F65E98" w:rsidP="00F65E98" w:rsidRDefault="00F65E98" w14:paraId="69E50B53" w14:textId="77777777">
            <w:pPr>
              <w:shd w:val="clear" w:color="auto" w:fill="FFFFFF"/>
              <w:spacing w:before="59" w:line="240" w:lineRule="auto"/>
              <w:ind w:left="107"/>
              <w:rPr>
                <w:rFonts w:ascii="Times New Roman" w:hAnsi="Times New Roman" w:eastAsia="Verdana"/>
                <w:b/>
                <w:bCs/>
                <w:sz w:val="20"/>
                <w:szCs w:val="20"/>
                <w:lang w:eastAsia="en-US"/>
              </w:rPr>
            </w:pPr>
            <w:r w:rsidRPr="00E86528">
              <w:rPr>
                <w:rFonts w:ascii="Times New Roman" w:hAnsi="Times New Roman" w:eastAsia="Verdana"/>
                <w:b/>
                <w:bCs/>
                <w:spacing w:val="-2"/>
                <w:sz w:val="20"/>
                <w:szCs w:val="20"/>
                <w:lang w:eastAsia="en-US"/>
              </w:rPr>
              <w:t>Omschrijving beleidsruimte</w:t>
            </w:r>
          </w:p>
        </w:tc>
        <w:tc>
          <w:tcPr>
            <w:tcW w:w="2083" w:type="dxa"/>
          </w:tcPr>
          <w:p w:rsidRPr="00E86528" w:rsidR="00F65E98" w:rsidP="00F65E98" w:rsidRDefault="00F65E98" w14:paraId="12F06551" w14:textId="77777777">
            <w:pPr>
              <w:shd w:val="clear" w:color="auto" w:fill="FFFFFF"/>
              <w:spacing w:line="240" w:lineRule="auto"/>
              <w:ind w:left="91"/>
              <w:rPr>
                <w:rFonts w:ascii="Times New Roman" w:hAnsi="Times New Roman" w:eastAsia="Verdana"/>
                <w:b/>
                <w:bCs/>
                <w:sz w:val="20"/>
                <w:szCs w:val="20"/>
                <w:lang w:eastAsia="en-US"/>
              </w:rPr>
            </w:pPr>
            <w:r w:rsidRPr="00E86528">
              <w:rPr>
                <w:rFonts w:ascii="Times New Roman" w:hAnsi="Times New Roman" w:eastAsia="Verdana"/>
                <w:b/>
                <w:bCs/>
                <w:sz w:val="20"/>
                <w:szCs w:val="20"/>
                <w:lang w:eastAsia="en-US"/>
              </w:rPr>
              <w:t>Toelichting</w:t>
            </w:r>
            <w:r w:rsidRPr="00E86528">
              <w:rPr>
                <w:rFonts w:ascii="Times New Roman" w:hAnsi="Times New Roman" w:eastAsia="Verdana"/>
                <w:b/>
                <w:bCs/>
                <w:spacing w:val="-15"/>
                <w:sz w:val="20"/>
                <w:szCs w:val="20"/>
                <w:lang w:eastAsia="en-US"/>
              </w:rPr>
              <w:t xml:space="preserve"> </w:t>
            </w:r>
            <w:r w:rsidRPr="00E86528">
              <w:rPr>
                <w:rFonts w:ascii="Times New Roman" w:hAnsi="Times New Roman" w:eastAsia="Verdana"/>
                <w:b/>
                <w:bCs/>
                <w:sz w:val="20"/>
                <w:szCs w:val="20"/>
                <w:lang w:eastAsia="en-US"/>
              </w:rPr>
              <w:t xml:space="preserve">van </w:t>
            </w:r>
            <w:r w:rsidRPr="00E86528">
              <w:rPr>
                <w:rFonts w:ascii="Times New Roman" w:hAnsi="Times New Roman" w:eastAsia="Verdana"/>
                <w:b/>
                <w:bCs/>
                <w:spacing w:val="-2"/>
                <w:sz w:val="20"/>
                <w:szCs w:val="20"/>
                <w:lang w:eastAsia="en-US"/>
              </w:rPr>
              <w:t>keuze(n)</w:t>
            </w:r>
          </w:p>
        </w:tc>
      </w:tr>
      <w:tr w:rsidRPr="00E86528" w:rsidR="00F65E98" w:rsidTr="00E86528" w14:paraId="5DED8535" w14:textId="77777777">
        <w:trPr>
          <w:trHeight w:val="283"/>
        </w:trPr>
        <w:tc>
          <w:tcPr>
            <w:tcW w:w="7878" w:type="dxa"/>
            <w:gridSpan w:val="4"/>
          </w:tcPr>
          <w:p w:rsidRPr="00E86528" w:rsidR="00F65E98" w:rsidP="00F65E98" w:rsidRDefault="00F65E98" w14:paraId="59DBBCF9" w14:textId="77777777">
            <w:pPr>
              <w:shd w:val="clear" w:color="auto" w:fill="FFFFFF"/>
              <w:spacing w:line="240" w:lineRule="auto"/>
              <w:ind w:left="91"/>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1 (Ontwerp en toepassingsgebied)</w:t>
            </w:r>
          </w:p>
        </w:tc>
      </w:tr>
      <w:tr w:rsidRPr="00E86528" w:rsidR="00F65E98" w:rsidTr="00E86528" w14:paraId="30384BBF" w14:textId="77777777">
        <w:trPr>
          <w:trHeight w:val="794"/>
        </w:trPr>
        <w:tc>
          <w:tcPr>
            <w:tcW w:w="1560" w:type="dxa"/>
          </w:tcPr>
          <w:p w:rsidRPr="00E86528" w:rsidR="00F65E98" w:rsidP="00F65E98" w:rsidRDefault="00F65E98" w14:paraId="7C1C198B" w14:textId="77777777">
            <w:pPr>
              <w:shd w:val="clear" w:color="auto" w:fill="FFFFFF"/>
              <w:spacing w:before="59" w:line="240" w:lineRule="auto"/>
              <w:ind w:left="110"/>
              <w:rPr>
                <w:rFonts w:ascii="Times New Roman" w:hAnsi="Times New Roman" w:eastAsia="Verdana"/>
                <w:b/>
                <w:bCs/>
                <w:sz w:val="20"/>
                <w:szCs w:val="20"/>
                <w:lang w:eastAsia="en-US"/>
              </w:rPr>
            </w:pPr>
            <w:r w:rsidRPr="00E86528">
              <w:rPr>
                <w:rFonts w:ascii="Times New Roman" w:hAnsi="Times New Roman" w:eastAsia="Verdana"/>
                <w:sz w:val="20"/>
                <w:szCs w:val="20"/>
                <w:lang w:eastAsia="en-US"/>
              </w:rPr>
              <w:t>Eerste lid (artikel 1, eerste lid, van de richtlijn)</w:t>
            </w:r>
          </w:p>
        </w:tc>
        <w:tc>
          <w:tcPr>
            <w:tcW w:w="2551" w:type="dxa"/>
          </w:tcPr>
          <w:p w:rsidRPr="00E86528" w:rsidR="00F65E98" w:rsidP="00F65E98" w:rsidRDefault="00F65E98" w14:paraId="5D0CDAC9" w14:textId="77777777">
            <w:pPr>
              <w:shd w:val="clear" w:color="auto" w:fill="FFFFFF"/>
              <w:spacing w:before="60" w:line="240"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5132436F" w14:textId="77777777">
            <w:pPr>
              <w:shd w:val="clear" w:color="auto" w:fill="FFFFFF"/>
              <w:spacing w:before="59" w:line="240" w:lineRule="auto"/>
              <w:ind w:left="107"/>
              <w:rPr>
                <w:rFonts w:ascii="Times New Roman" w:hAnsi="Times New Roman" w:eastAsia="Verdana"/>
                <w:sz w:val="20"/>
                <w:szCs w:val="20"/>
                <w:lang w:eastAsia="en-US"/>
              </w:rPr>
            </w:pPr>
            <w:r w:rsidRPr="00E86528">
              <w:rPr>
                <w:rFonts w:ascii="Times New Roman" w:hAnsi="Times New Roman" w:eastAsia="Verdana"/>
                <w:spacing w:val="-2"/>
                <w:sz w:val="20"/>
                <w:szCs w:val="20"/>
                <w:lang w:eastAsia="en-US"/>
              </w:rPr>
              <w:t>Geen</w:t>
            </w:r>
          </w:p>
        </w:tc>
        <w:tc>
          <w:tcPr>
            <w:tcW w:w="2083" w:type="dxa"/>
          </w:tcPr>
          <w:p w:rsidRPr="00E86528" w:rsidR="00F65E98" w:rsidP="00F65E98" w:rsidRDefault="00F65E98" w14:paraId="1051E12E" w14:textId="77777777">
            <w:pPr>
              <w:shd w:val="clear" w:color="auto" w:fill="FFFFFF"/>
              <w:spacing w:line="240" w:lineRule="auto"/>
              <w:ind w:left="91"/>
              <w:rPr>
                <w:rFonts w:ascii="Times New Roman" w:hAnsi="Times New Roman" w:eastAsia="Verdana"/>
                <w:sz w:val="20"/>
                <w:szCs w:val="20"/>
                <w:lang w:eastAsia="en-US"/>
              </w:rPr>
            </w:pPr>
          </w:p>
        </w:tc>
      </w:tr>
      <w:tr w:rsidRPr="00E86528" w:rsidR="00F65E98" w:rsidTr="00E86528" w14:paraId="42A3999F" w14:textId="77777777">
        <w:trPr>
          <w:trHeight w:val="794"/>
        </w:trPr>
        <w:tc>
          <w:tcPr>
            <w:tcW w:w="1560" w:type="dxa"/>
          </w:tcPr>
          <w:p w:rsidRPr="00E86528" w:rsidR="00F65E98" w:rsidP="00F65E98" w:rsidRDefault="00F65E98" w14:paraId="7ABEB467" w14:textId="77777777">
            <w:pPr>
              <w:shd w:val="clear" w:color="auto" w:fill="FFFFFF"/>
              <w:spacing w:before="59" w:line="240" w:lineRule="auto"/>
              <w:ind w:left="110"/>
              <w:rPr>
                <w:rFonts w:ascii="Times New Roman" w:hAnsi="Times New Roman" w:eastAsia="Verdana"/>
                <w:b/>
                <w:bCs/>
                <w:sz w:val="20"/>
                <w:szCs w:val="20"/>
                <w:lang w:eastAsia="en-US"/>
              </w:rPr>
            </w:pPr>
            <w:r w:rsidRPr="00E86528">
              <w:rPr>
                <w:rFonts w:ascii="Times New Roman" w:hAnsi="Times New Roman" w:eastAsia="Verdana"/>
                <w:sz w:val="20"/>
                <w:szCs w:val="20"/>
                <w:lang w:eastAsia="en-US"/>
              </w:rPr>
              <w:t>Tweede lid (artikel 1, tweede lid, van de richtlijn)</w:t>
            </w:r>
          </w:p>
        </w:tc>
        <w:tc>
          <w:tcPr>
            <w:tcW w:w="2551" w:type="dxa"/>
          </w:tcPr>
          <w:p w:rsidRPr="00E86528" w:rsidR="00F65E98" w:rsidP="00F65E98" w:rsidRDefault="00F65E98" w14:paraId="011BC158" w14:textId="77777777">
            <w:pPr>
              <w:shd w:val="clear" w:color="auto" w:fill="FFFFFF"/>
              <w:spacing w:before="60" w:line="240"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20D4EC11" w14:textId="77777777">
            <w:pPr>
              <w:shd w:val="clear" w:color="auto" w:fill="FFFFFF"/>
              <w:spacing w:before="59" w:line="240" w:lineRule="auto"/>
              <w:ind w:left="107"/>
              <w:rPr>
                <w:rFonts w:ascii="Times New Roman" w:hAnsi="Times New Roman" w:eastAsia="Verdana"/>
                <w:sz w:val="20"/>
                <w:szCs w:val="20"/>
                <w:lang w:eastAsia="en-US"/>
              </w:rPr>
            </w:pPr>
            <w:r w:rsidRPr="00E86528">
              <w:rPr>
                <w:rFonts w:ascii="Times New Roman" w:hAnsi="Times New Roman" w:eastAsia="Verdana"/>
                <w:spacing w:val="-2"/>
                <w:sz w:val="20"/>
                <w:szCs w:val="20"/>
                <w:lang w:eastAsia="en-US"/>
              </w:rPr>
              <w:t>Geen</w:t>
            </w:r>
          </w:p>
        </w:tc>
        <w:tc>
          <w:tcPr>
            <w:tcW w:w="2083" w:type="dxa"/>
          </w:tcPr>
          <w:p w:rsidRPr="00E86528" w:rsidR="00F65E98" w:rsidP="00F65E98" w:rsidRDefault="00F65E98" w14:paraId="23710A44" w14:textId="77777777">
            <w:pPr>
              <w:shd w:val="clear" w:color="auto" w:fill="FFFFFF"/>
              <w:spacing w:line="240" w:lineRule="auto"/>
              <w:ind w:left="91"/>
              <w:rPr>
                <w:rFonts w:ascii="Times New Roman" w:hAnsi="Times New Roman" w:eastAsia="Verdana"/>
                <w:sz w:val="20"/>
                <w:szCs w:val="20"/>
                <w:lang w:eastAsia="en-US"/>
              </w:rPr>
            </w:pPr>
          </w:p>
        </w:tc>
      </w:tr>
      <w:tr w:rsidRPr="00E86528" w:rsidR="00F65E98" w:rsidTr="00E86528" w14:paraId="2CFB3395" w14:textId="77777777">
        <w:trPr>
          <w:trHeight w:val="283"/>
        </w:trPr>
        <w:tc>
          <w:tcPr>
            <w:tcW w:w="7878" w:type="dxa"/>
            <w:gridSpan w:val="4"/>
          </w:tcPr>
          <w:p w:rsidRPr="00E86528" w:rsidR="00F65E98" w:rsidP="00F65E98" w:rsidRDefault="00F65E98" w14:paraId="194952D3" w14:textId="77777777">
            <w:pPr>
              <w:shd w:val="clear" w:color="auto" w:fill="FFFFFF"/>
              <w:spacing w:line="240" w:lineRule="auto"/>
              <w:ind w:left="91"/>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2 (Definities)</w:t>
            </w:r>
          </w:p>
        </w:tc>
      </w:tr>
      <w:tr w:rsidRPr="00E86528" w:rsidR="00F65E98" w:rsidTr="00E86528" w14:paraId="471A964C" w14:textId="77777777">
        <w:trPr>
          <w:trHeight w:val="794"/>
        </w:trPr>
        <w:tc>
          <w:tcPr>
            <w:tcW w:w="1560" w:type="dxa"/>
          </w:tcPr>
          <w:p w:rsidRPr="00E86528" w:rsidR="00F65E98" w:rsidP="00F65E98" w:rsidRDefault="00F65E98" w14:paraId="3BF6A72F"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 (Definities)</w:t>
            </w:r>
          </w:p>
        </w:tc>
        <w:tc>
          <w:tcPr>
            <w:tcW w:w="2551" w:type="dxa"/>
          </w:tcPr>
          <w:p w:rsidRPr="00E86528" w:rsidR="00F65E98" w:rsidP="00F65E98" w:rsidRDefault="00F65E98" w14:paraId="00787791" w14:textId="2E5500D8">
            <w:pPr>
              <w:shd w:val="clear" w:color="auto" w:fill="FFFFFF"/>
              <w:spacing w:before="60" w:line="240" w:lineRule="auto"/>
              <w:ind w:left="107" w:right="176"/>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De definities van </w:t>
            </w:r>
            <w:r w:rsidRPr="00E86528" w:rsidR="000C54BD">
              <w:rPr>
                <w:rFonts w:ascii="Times New Roman" w:hAnsi="Times New Roman" w:eastAsia="Verdana"/>
                <w:sz w:val="20"/>
                <w:szCs w:val="20"/>
                <w:lang w:eastAsia="en-US"/>
              </w:rPr>
              <w:t xml:space="preserve">“energie-efficiëntie”, </w:t>
            </w:r>
            <w:r w:rsidRPr="00E86528">
              <w:rPr>
                <w:rFonts w:ascii="Times New Roman" w:hAnsi="Times New Roman" w:eastAsia="Verdana"/>
                <w:sz w:val="20"/>
                <w:szCs w:val="20"/>
                <w:lang w:eastAsia="en-US"/>
              </w:rPr>
              <w:t>“energie-efficiëntie-eerst” en de vertaling daarvan in het energie-efficiëntie-eerstbeginsel, “energiebeheersysteem”, “energieprestatiecontract” en “overheidsinstanties” zijn opgenomen in artikel 1 van de Wet uitvoering EU-handelingen energie-efficiëntie. Daarnaast is het “energie-efficiëntie-eerstbeginsel” geïmplementeerd in artikel 1 van de Energiewet. In artikel 1, eerste lid, van de Warmtewet is een definitie voor een “efficiënt systeem voor stadsverwarming en-koeling” opgenomen en in artikel 30 van de Warmtewet is een verwijzing opgenomen naar de definitie van een “ingrijpende renovatie” zoals opgenomen in artikel 2 van de richtlijn. Daarnaast zijn in de hiervoor genoemde wetten de verwijzingen naar de richtlijn aangepast naar de herziene richtlijn.</w:t>
            </w:r>
          </w:p>
          <w:p w:rsidRPr="00E86528" w:rsidR="00F65E98" w:rsidP="00F65E98" w:rsidRDefault="00F65E98" w14:paraId="288F9FB6" w14:textId="77777777">
            <w:pPr>
              <w:shd w:val="clear" w:color="auto" w:fill="FFFFFF"/>
              <w:spacing w:before="60" w:line="240" w:lineRule="auto"/>
              <w:ind w:left="107" w:right="117"/>
              <w:rPr>
                <w:rFonts w:ascii="Times New Roman" w:hAnsi="Times New Roman" w:eastAsia="Verdana"/>
                <w:sz w:val="20"/>
                <w:szCs w:val="20"/>
                <w:lang w:eastAsia="en-US"/>
              </w:rPr>
            </w:pPr>
          </w:p>
        </w:tc>
        <w:tc>
          <w:tcPr>
            <w:tcW w:w="1682" w:type="dxa"/>
          </w:tcPr>
          <w:p w:rsidRPr="00E86528" w:rsidR="00F65E98" w:rsidP="00F65E98" w:rsidRDefault="00F65E98" w14:paraId="28EEDF23"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6EF314C5" w14:textId="77777777">
            <w:pPr>
              <w:shd w:val="clear" w:color="auto" w:fill="FFFFFF"/>
              <w:spacing w:line="240" w:lineRule="auto"/>
              <w:rPr>
                <w:rFonts w:ascii="Times New Roman" w:hAnsi="Times New Roman"/>
                <w:color w:val="000000"/>
                <w:sz w:val="20"/>
                <w:szCs w:val="20"/>
              </w:rPr>
            </w:pPr>
          </w:p>
          <w:p w:rsidRPr="00E86528" w:rsidR="00F65E98" w:rsidP="00F65E98" w:rsidRDefault="00F65E98" w14:paraId="7E70C3F5" w14:textId="77777777">
            <w:pPr>
              <w:shd w:val="clear" w:color="auto" w:fill="FFFFFF"/>
              <w:spacing w:line="240" w:lineRule="auto"/>
              <w:ind w:left="91"/>
              <w:rPr>
                <w:rFonts w:ascii="Times New Roman" w:hAnsi="Times New Roman" w:eastAsia="Verdana"/>
                <w:sz w:val="20"/>
                <w:szCs w:val="20"/>
                <w:lang w:eastAsia="en-US"/>
              </w:rPr>
            </w:pPr>
          </w:p>
        </w:tc>
      </w:tr>
      <w:tr w:rsidRPr="00E86528" w:rsidR="00F65E98" w:rsidTr="00E86528" w14:paraId="6CEDE18C" w14:textId="77777777">
        <w:trPr>
          <w:trHeight w:val="283"/>
        </w:trPr>
        <w:tc>
          <w:tcPr>
            <w:tcW w:w="7878" w:type="dxa"/>
            <w:gridSpan w:val="4"/>
          </w:tcPr>
          <w:p w:rsidRPr="00E86528" w:rsidR="00F65E98" w:rsidP="00F65E98" w:rsidRDefault="00F65E98" w14:paraId="6204CB08" w14:textId="77777777">
            <w:pPr>
              <w:shd w:val="clear" w:color="auto" w:fill="FFFFFF"/>
              <w:spacing w:line="240" w:lineRule="auto"/>
              <w:ind w:left="91"/>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 xml:space="preserve">Artikel 3 (Het energie-efficiëntie-eerstbeginsel) </w:t>
            </w:r>
          </w:p>
        </w:tc>
      </w:tr>
      <w:tr w:rsidRPr="00E86528" w:rsidR="00F65E98" w:rsidTr="00E86528" w14:paraId="6D42B3AA" w14:textId="77777777">
        <w:trPr>
          <w:trHeight w:val="794"/>
        </w:trPr>
        <w:tc>
          <w:tcPr>
            <w:tcW w:w="1560" w:type="dxa"/>
          </w:tcPr>
          <w:p w:rsidRPr="00E86528" w:rsidR="00F65E98" w:rsidP="00F65E98" w:rsidRDefault="00F65E98" w14:paraId="7CF2AA6C" w14:textId="77777777">
            <w:pPr>
              <w:shd w:val="clear" w:color="auto" w:fill="FFFFFF"/>
              <w:spacing w:before="60"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Eerste</w:t>
            </w:r>
            <w:r w:rsidRPr="00E86528">
              <w:rPr>
                <w:rFonts w:ascii="Times New Roman" w:hAnsi="Times New Roman" w:eastAsia="Verdana"/>
                <w:spacing w:val="-2"/>
                <w:sz w:val="20"/>
                <w:szCs w:val="20"/>
                <w:lang w:eastAsia="en-US"/>
              </w:rPr>
              <w:t xml:space="preserve"> </w:t>
            </w:r>
            <w:r w:rsidRPr="00E86528">
              <w:rPr>
                <w:rFonts w:ascii="Times New Roman" w:hAnsi="Times New Roman" w:eastAsia="Verdana"/>
                <w:spacing w:val="-5"/>
                <w:sz w:val="20"/>
                <w:szCs w:val="20"/>
                <w:lang w:eastAsia="en-US"/>
              </w:rPr>
              <w:t>lid</w:t>
            </w:r>
          </w:p>
          <w:p w:rsidRPr="00E86528" w:rsidR="00F65E98" w:rsidP="00F65E98" w:rsidRDefault="00F65E98" w14:paraId="0480E71A" w14:textId="77777777">
            <w:pPr>
              <w:shd w:val="clear" w:color="auto" w:fill="FFFFFF"/>
              <w:spacing w:before="59" w:line="240" w:lineRule="auto"/>
              <w:ind w:left="110"/>
              <w:rPr>
                <w:rFonts w:ascii="Times New Roman" w:hAnsi="Times New Roman" w:eastAsia="Verdana"/>
                <w:b/>
                <w:bCs/>
                <w:sz w:val="20"/>
                <w:szCs w:val="20"/>
                <w:lang w:eastAsia="en-US"/>
              </w:rPr>
            </w:pPr>
            <w:r w:rsidRPr="00E86528">
              <w:rPr>
                <w:rFonts w:ascii="Times New Roman" w:hAnsi="Times New Roman" w:eastAsia="Verdana"/>
                <w:sz w:val="20"/>
                <w:szCs w:val="20"/>
                <w:lang w:eastAsia="en-US"/>
              </w:rPr>
              <w:t>(artikel 3, eerste lid,</w:t>
            </w:r>
            <w:r w:rsidRPr="00E86528">
              <w:rPr>
                <w:rFonts w:ascii="Times New Roman" w:hAnsi="Times New Roman" w:eastAsia="Verdana"/>
                <w:spacing w:val="-14"/>
                <w:sz w:val="20"/>
                <w:szCs w:val="20"/>
                <w:lang w:eastAsia="en-US"/>
              </w:rPr>
              <w:t xml:space="preserve"> </w:t>
            </w:r>
            <w:r w:rsidRPr="00E86528">
              <w:rPr>
                <w:rFonts w:ascii="Times New Roman" w:hAnsi="Times New Roman" w:eastAsia="Verdana"/>
                <w:sz w:val="20"/>
                <w:szCs w:val="20"/>
                <w:lang w:eastAsia="en-US"/>
              </w:rPr>
              <w:t>van de richtlijn)</w:t>
            </w:r>
          </w:p>
        </w:tc>
        <w:tc>
          <w:tcPr>
            <w:tcW w:w="2551" w:type="dxa"/>
          </w:tcPr>
          <w:p w:rsidRPr="00E86528" w:rsidR="00F65E98" w:rsidP="00F65E98" w:rsidRDefault="00F65E98" w14:paraId="602E7948" w14:textId="77777777">
            <w:pPr>
              <w:shd w:val="clear" w:color="auto" w:fill="FFFFFF"/>
              <w:spacing w:before="60" w:line="240"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Artikel 9, eerste en tweede lid, van de Wet uitvoering EU-handelingen energie-efficiëntie. Verdere uitwerking in lagere regelgeving op grond van artikel 9, derde lid, van de Wet uitvoering EU-handelingen energie-efficiëntie. Ten aanzien van de sector energiesystemen is deze bepaling geïmplementeerd in artikel 3.25, eerste lid, van de Energiewet. </w:t>
            </w:r>
          </w:p>
        </w:tc>
        <w:tc>
          <w:tcPr>
            <w:tcW w:w="1682" w:type="dxa"/>
          </w:tcPr>
          <w:p w:rsidRPr="00E86528" w:rsidR="00F65E98" w:rsidP="00F65E98" w:rsidRDefault="00F65E98" w14:paraId="71EF98C5"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FC4A0B3" w14:textId="77777777">
            <w:pPr>
              <w:shd w:val="clear" w:color="auto" w:fill="FFFFFF"/>
              <w:spacing w:line="240" w:lineRule="auto"/>
              <w:rPr>
                <w:rFonts w:ascii="Times New Roman" w:hAnsi="Times New Roman" w:eastAsia="Verdana"/>
                <w:sz w:val="20"/>
                <w:szCs w:val="20"/>
                <w:lang w:eastAsia="en-US"/>
              </w:rPr>
            </w:pPr>
          </w:p>
          <w:p w:rsidRPr="00E86528" w:rsidR="00F65E98" w:rsidP="00F65E98" w:rsidRDefault="00F65E98" w14:paraId="0555B27F" w14:textId="77777777">
            <w:pPr>
              <w:shd w:val="clear" w:color="auto" w:fill="FFFFFF"/>
              <w:spacing w:line="240" w:lineRule="auto"/>
              <w:rPr>
                <w:rFonts w:ascii="Times New Roman" w:hAnsi="Times New Roman" w:eastAsia="Verdana"/>
                <w:sz w:val="20"/>
                <w:szCs w:val="20"/>
                <w:lang w:eastAsia="en-US"/>
              </w:rPr>
            </w:pPr>
          </w:p>
          <w:p w:rsidRPr="00E86528" w:rsidR="00F65E98" w:rsidP="00F65E98" w:rsidRDefault="00F65E98" w14:paraId="43AD5FD8" w14:textId="77777777">
            <w:pPr>
              <w:shd w:val="clear" w:color="auto" w:fill="FFFFFF"/>
              <w:spacing w:line="240" w:lineRule="auto"/>
              <w:ind w:left="91"/>
              <w:rPr>
                <w:rFonts w:ascii="Times New Roman" w:hAnsi="Times New Roman" w:eastAsia="Verdana"/>
                <w:sz w:val="20"/>
                <w:szCs w:val="20"/>
                <w:lang w:eastAsia="en-US"/>
              </w:rPr>
            </w:pPr>
          </w:p>
        </w:tc>
      </w:tr>
      <w:tr w:rsidRPr="00E86528" w:rsidR="00F65E98" w:rsidTr="00E86528" w14:paraId="0BA4B8B0" w14:textId="77777777">
        <w:trPr>
          <w:trHeight w:val="794"/>
        </w:trPr>
        <w:tc>
          <w:tcPr>
            <w:tcW w:w="1560" w:type="dxa"/>
          </w:tcPr>
          <w:p w:rsidRPr="00E86528" w:rsidR="00F65E98" w:rsidP="00F65E98" w:rsidRDefault="00F65E98" w14:paraId="32F36490" w14:textId="77777777">
            <w:pPr>
              <w:shd w:val="clear" w:color="auto" w:fill="FFFFFF"/>
              <w:spacing w:before="59" w:line="240" w:lineRule="auto"/>
              <w:ind w:left="110"/>
              <w:rPr>
                <w:rFonts w:ascii="Times New Roman" w:hAnsi="Times New Roman" w:eastAsia="Verdana"/>
                <w:b/>
                <w:bCs/>
                <w:sz w:val="20"/>
                <w:szCs w:val="20"/>
                <w:lang w:eastAsia="en-US"/>
              </w:rPr>
            </w:pPr>
            <w:r w:rsidRPr="00E86528">
              <w:rPr>
                <w:rFonts w:ascii="Times New Roman" w:hAnsi="Times New Roman" w:eastAsia="Verdana"/>
                <w:sz w:val="20"/>
                <w:szCs w:val="20"/>
                <w:lang w:eastAsia="en-US"/>
              </w:rPr>
              <w:t>Tweede lid (artikel 3, tweede lid, van de richtlijn)</w:t>
            </w:r>
          </w:p>
        </w:tc>
        <w:tc>
          <w:tcPr>
            <w:tcW w:w="2551" w:type="dxa"/>
          </w:tcPr>
          <w:p w:rsidRPr="00E86528" w:rsidR="00F65E98" w:rsidP="00F65E98" w:rsidRDefault="00F65E98" w14:paraId="3E65C00E" w14:textId="77777777">
            <w:pPr>
              <w:shd w:val="clear" w:color="auto" w:fill="FFFFFF"/>
              <w:spacing w:before="60" w:line="240"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enkel tot EU-instellingen zelf.</w:t>
            </w:r>
          </w:p>
        </w:tc>
        <w:tc>
          <w:tcPr>
            <w:tcW w:w="1682" w:type="dxa"/>
          </w:tcPr>
          <w:p w:rsidRPr="00E86528" w:rsidR="00F65E98" w:rsidP="00F65E98" w:rsidRDefault="00F65E98" w14:paraId="6085A776"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276338F" w14:textId="77777777">
            <w:pPr>
              <w:shd w:val="clear" w:color="auto" w:fill="FFFFFF"/>
              <w:spacing w:line="240" w:lineRule="auto"/>
              <w:ind w:left="91"/>
              <w:rPr>
                <w:rFonts w:ascii="Times New Roman" w:hAnsi="Times New Roman" w:eastAsia="Verdana"/>
                <w:sz w:val="20"/>
                <w:szCs w:val="20"/>
                <w:lang w:eastAsia="en-US"/>
              </w:rPr>
            </w:pPr>
          </w:p>
        </w:tc>
      </w:tr>
      <w:tr w:rsidRPr="00E86528" w:rsidR="00F65E98" w:rsidTr="00E86528" w14:paraId="1100E135" w14:textId="77777777">
        <w:trPr>
          <w:trHeight w:val="794"/>
        </w:trPr>
        <w:tc>
          <w:tcPr>
            <w:tcW w:w="1560" w:type="dxa"/>
          </w:tcPr>
          <w:p w:rsidRPr="00E86528" w:rsidR="00F65E98" w:rsidP="00F65E98" w:rsidRDefault="00F65E98" w14:paraId="494DF335" w14:textId="77777777">
            <w:pPr>
              <w:shd w:val="clear" w:color="auto" w:fill="FFFFFF"/>
              <w:spacing w:before="59" w:line="240" w:lineRule="auto"/>
              <w:ind w:left="110"/>
              <w:rPr>
                <w:rFonts w:ascii="Times New Roman" w:hAnsi="Times New Roman" w:eastAsia="Verdana"/>
                <w:b/>
                <w:bCs/>
                <w:sz w:val="20"/>
                <w:szCs w:val="20"/>
                <w:lang w:eastAsia="en-US"/>
              </w:rPr>
            </w:pPr>
            <w:r w:rsidRPr="00E86528">
              <w:rPr>
                <w:rFonts w:ascii="Times New Roman" w:hAnsi="Times New Roman" w:eastAsia="Verdana"/>
                <w:sz w:val="20"/>
                <w:szCs w:val="20"/>
                <w:lang w:eastAsia="en-US"/>
              </w:rPr>
              <w:t>Derde lid (artikel 3, derde lid, van de richtlijn)</w:t>
            </w:r>
          </w:p>
        </w:tc>
        <w:tc>
          <w:tcPr>
            <w:tcW w:w="2551" w:type="dxa"/>
          </w:tcPr>
          <w:p w:rsidRPr="00E86528" w:rsidR="00F65E98" w:rsidP="00F65E98" w:rsidRDefault="00F65E98" w14:paraId="4E781CB9" w14:textId="77777777">
            <w:pPr>
              <w:shd w:val="clear" w:color="auto" w:fill="FFFFFF"/>
              <w:spacing w:before="60" w:line="240"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70F2C603"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2CA35501" w14:textId="77777777">
            <w:pPr>
              <w:shd w:val="clear" w:color="auto" w:fill="FFFFFF"/>
              <w:spacing w:line="240" w:lineRule="auto"/>
              <w:ind w:left="91"/>
              <w:rPr>
                <w:rFonts w:ascii="Times New Roman" w:hAnsi="Times New Roman" w:eastAsia="Verdana"/>
                <w:sz w:val="20"/>
                <w:szCs w:val="20"/>
                <w:lang w:eastAsia="en-US"/>
              </w:rPr>
            </w:pPr>
          </w:p>
        </w:tc>
      </w:tr>
      <w:tr w:rsidRPr="00E86528" w:rsidR="00F65E98" w:rsidTr="00E86528" w14:paraId="7BE74678" w14:textId="77777777">
        <w:trPr>
          <w:trHeight w:val="794"/>
        </w:trPr>
        <w:tc>
          <w:tcPr>
            <w:tcW w:w="1560" w:type="dxa"/>
          </w:tcPr>
          <w:p w:rsidRPr="00E86528" w:rsidR="00F65E98" w:rsidP="00F65E98" w:rsidRDefault="00F65E98" w14:paraId="69CC598F" w14:textId="77777777">
            <w:pPr>
              <w:shd w:val="clear" w:color="auto" w:fill="FFFFFF"/>
              <w:spacing w:before="59" w:line="240" w:lineRule="auto"/>
              <w:ind w:left="110"/>
              <w:rPr>
                <w:rFonts w:ascii="Times New Roman" w:hAnsi="Times New Roman" w:eastAsia="Verdana"/>
                <w:b/>
                <w:bCs/>
                <w:sz w:val="20"/>
                <w:szCs w:val="20"/>
                <w:lang w:eastAsia="en-US"/>
              </w:rPr>
            </w:pPr>
            <w:r w:rsidRPr="00E86528">
              <w:rPr>
                <w:rFonts w:ascii="Times New Roman" w:hAnsi="Times New Roman" w:eastAsia="Verdana"/>
                <w:sz w:val="20"/>
                <w:szCs w:val="20"/>
                <w:lang w:eastAsia="en-US"/>
              </w:rPr>
              <w:t>Vierde</w:t>
            </w:r>
            <w:r w:rsidRPr="00E86528">
              <w:rPr>
                <w:rFonts w:ascii="Times New Roman" w:hAnsi="Times New Roman" w:eastAsia="Verdana"/>
                <w:spacing w:val="-4"/>
                <w:sz w:val="20"/>
                <w:szCs w:val="20"/>
                <w:lang w:eastAsia="en-US"/>
              </w:rPr>
              <w:t xml:space="preserve"> lid </w:t>
            </w:r>
            <w:r w:rsidRPr="00E86528">
              <w:rPr>
                <w:rFonts w:ascii="Times New Roman" w:hAnsi="Times New Roman" w:eastAsia="Verdana"/>
                <w:sz w:val="20"/>
                <w:szCs w:val="20"/>
                <w:lang w:eastAsia="en-US"/>
              </w:rPr>
              <w:t>(artikel 3, vierde</w:t>
            </w:r>
            <w:r w:rsidRPr="00E86528">
              <w:rPr>
                <w:rFonts w:ascii="Times New Roman" w:hAnsi="Times New Roman" w:eastAsia="Verdana"/>
                <w:spacing w:val="-15"/>
                <w:sz w:val="20"/>
                <w:szCs w:val="20"/>
                <w:lang w:eastAsia="en-US"/>
              </w:rPr>
              <w:t xml:space="preserve"> </w:t>
            </w:r>
            <w:r w:rsidRPr="00E86528">
              <w:rPr>
                <w:rFonts w:ascii="Times New Roman" w:hAnsi="Times New Roman" w:eastAsia="Verdana"/>
                <w:sz w:val="20"/>
                <w:szCs w:val="20"/>
                <w:lang w:eastAsia="en-US"/>
              </w:rPr>
              <w:t>lid,</w:t>
            </w:r>
            <w:r w:rsidRPr="00E86528">
              <w:rPr>
                <w:rFonts w:ascii="Times New Roman" w:hAnsi="Times New Roman" w:eastAsia="Verdana"/>
                <w:spacing w:val="-14"/>
                <w:sz w:val="20"/>
                <w:szCs w:val="20"/>
                <w:lang w:eastAsia="en-US"/>
              </w:rPr>
              <w:t xml:space="preserve"> </w:t>
            </w:r>
            <w:r w:rsidRPr="00E86528">
              <w:rPr>
                <w:rFonts w:ascii="Times New Roman" w:hAnsi="Times New Roman" w:eastAsia="Verdana"/>
                <w:sz w:val="20"/>
                <w:szCs w:val="20"/>
                <w:lang w:eastAsia="en-US"/>
              </w:rPr>
              <w:t>van de richtlijn)</w:t>
            </w:r>
          </w:p>
        </w:tc>
        <w:tc>
          <w:tcPr>
            <w:tcW w:w="2551" w:type="dxa"/>
          </w:tcPr>
          <w:p w:rsidRPr="00E86528" w:rsidR="00F65E98" w:rsidP="00F65E98" w:rsidRDefault="00F65E98" w14:paraId="5F94C2B3" w14:textId="77777777">
            <w:pPr>
              <w:shd w:val="clear" w:color="auto" w:fill="FFFFFF"/>
              <w:spacing w:before="60" w:line="240"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Ten aanzien van de sector energiesystemen is deze bepaling geïmplementeerd in het derde (nieuw) en vijfde lid (nieuw) van artikel 5.1 van de Energiewet. Voor de overige sectoren wordt deze bepaling geïmplementeerd in het stelsel van de Omgevingswet en meer specifiek in de lagere regelgeving zoals opgenomen in het Besluit kwaliteit leefomgeving en het Omgevingsbesluit. </w:t>
            </w:r>
          </w:p>
        </w:tc>
        <w:tc>
          <w:tcPr>
            <w:tcW w:w="1682" w:type="dxa"/>
          </w:tcPr>
          <w:p w:rsidRPr="00E86528" w:rsidR="00F65E98" w:rsidP="00F65E98" w:rsidRDefault="00F65E98" w14:paraId="68FE419D" w14:textId="77777777">
            <w:pPr>
              <w:shd w:val="clear" w:color="auto" w:fill="FFFFFF"/>
              <w:spacing w:before="59" w:line="240" w:lineRule="auto"/>
              <w:ind w:left="107" w:right="112"/>
              <w:rPr>
                <w:rFonts w:ascii="Times New Roman" w:hAnsi="Times New Roman" w:eastAsia="Verdana"/>
                <w:sz w:val="20"/>
                <w:szCs w:val="20"/>
                <w:lang w:eastAsia="en-US"/>
              </w:rPr>
            </w:pPr>
          </w:p>
          <w:p w:rsidRPr="00E86528" w:rsidR="00F65E98" w:rsidP="00F65E98" w:rsidRDefault="00F65E98" w14:paraId="7D281626"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5E6A226" w14:textId="77777777">
            <w:pPr>
              <w:shd w:val="clear" w:color="auto" w:fill="FFFFFF"/>
              <w:spacing w:line="240" w:lineRule="auto"/>
              <w:ind w:left="91"/>
              <w:rPr>
                <w:rFonts w:ascii="Times New Roman" w:hAnsi="Times New Roman" w:eastAsia="Verdana"/>
                <w:sz w:val="20"/>
                <w:szCs w:val="20"/>
                <w:lang w:eastAsia="en-US"/>
              </w:rPr>
            </w:pPr>
          </w:p>
        </w:tc>
      </w:tr>
      <w:tr w:rsidRPr="00E86528" w:rsidR="00F65E98" w:rsidTr="00E86528" w14:paraId="2190C41F" w14:textId="77777777">
        <w:trPr>
          <w:trHeight w:val="794"/>
        </w:trPr>
        <w:tc>
          <w:tcPr>
            <w:tcW w:w="1560" w:type="dxa"/>
          </w:tcPr>
          <w:p w:rsidRPr="00E86528" w:rsidR="00F65E98" w:rsidP="00F65E98" w:rsidRDefault="00F65E98" w14:paraId="72877269"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w:t>
            </w:r>
            <w:r w:rsidRPr="00E86528">
              <w:rPr>
                <w:rFonts w:ascii="Times New Roman" w:hAnsi="Times New Roman" w:eastAsia="Verdana"/>
                <w:spacing w:val="-4"/>
                <w:sz w:val="20"/>
                <w:szCs w:val="20"/>
                <w:lang w:eastAsia="en-US"/>
              </w:rPr>
              <w:t xml:space="preserve"> lid, onder a</w:t>
            </w:r>
          </w:p>
          <w:p w:rsidRPr="00E86528" w:rsidR="00F65E98" w:rsidP="00F65E98" w:rsidRDefault="00F65E98" w14:paraId="513D1A0F" w14:textId="77777777">
            <w:pPr>
              <w:shd w:val="clear" w:color="auto" w:fill="FFFFFF"/>
              <w:spacing w:before="59" w:line="240" w:lineRule="auto"/>
              <w:ind w:left="110"/>
              <w:rPr>
                <w:rFonts w:ascii="Times New Roman" w:hAnsi="Times New Roman" w:eastAsia="Verdana"/>
                <w:b/>
                <w:bCs/>
                <w:sz w:val="20"/>
                <w:szCs w:val="20"/>
                <w:lang w:eastAsia="en-US"/>
              </w:rPr>
            </w:pPr>
            <w:r w:rsidRPr="00E86528">
              <w:rPr>
                <w:rFonts w:ascii="Times New Roman" w:hAnsi="Times New Roman" w:eastAsia="Verdana"/>
                <w:sz w:val="20"/>
                <w:szCs w:val="20"/>
                <w:lang w:eastAsia="en-US"/>
              </w:rPr>
              <w:t>(artikel 3, vijfde lid, van de richtlijn</w:t>
            </w:r>
            <w:r w:rsidRPr="00E86528">
              <w:rPr>
                <w:rFonts w:ascii="Times New Roman" w:hAnsi="Times New Roman" w:eastAsia="Verdana"/>
                <w:spacing w:val="-4"/>
                <w:sz w:val="20"/>
                <w:szCs w:val="20"/>
                <w:lang w:eastAsia="en-US"/>
              </w:rPr>
              <w:t>)</w:t>
            </w:r>
          </w:p>
        </w:tc>
        <w:tc>
          <w:tcPr>
            <w:tcW w:w="2551" w:type="dxa"/>
          </w:tcPr>
          <w:p w:rsidRPr="00E86528" w:rsidR="00F65E98" w:rsidP="00F65E98" w:rsidRDefault="00F65E98" w14:paraId="301D8B4A" w14:textId="5AF9AC86">
            <w:pPr>
              <w:shd w:val="clear" w:color="auto" w:fill="FFFFFF"/>
              <w:spacing w:before="60" w:line="240"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Op grond van artikel 8.9, eerste lid, onderdeel f, van het Besluit kwaliteit leefomgeving is het doelmatig gebruiken van energie een van de criteria waaraan moet worden getoetst bij de beoordeling van de aanvraag van een omgevingsvergunning.</w:t>
            </w:r>
          </w:p>
        </w:tc>
        <w:tc>
          <w:tcPr>
            <w:tcW w:w="1682" w:type="dxa"/>
          </w:tcPr>
          <w:p w:rsidRPr="00E86528" w:rsidR="00F65E98" w:rsidP="00F65E98" w:rsidRDefault="00F65E98" w14:paraId="7875678D"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4B128BFA" w14:textId="77777777">
            <w:pPr>
              <w:shd w:val="clear" w:color="auto" w:fill="FFFFFF"/>
              <w:spacing w:line="240" w:lineRule="auto"/>
              <w:ind w:left="91"/>
              <w:rPr>
                <w:rFonts w:ascii="Times New Roman" w:hAnsi="Times New Roman" w:eastAsia="Verdana"/>
                <w:sz w:val="20"/>
                <w:szCs w:val="20"/>
                <w:lang w:eastAsia="en-US"/>
              </w:rPr>
            </w:pPr>
          </w:p>
        </w:tc>
      </w:tr>
      <w:tr w:rsidRPr="00E86528" w:rsidR="00F65E98" w:rsidTr="00E86528" w14:paraId="7C8EDBE4" w14:textId="77777777">
        <w:trPr>
          <w:trHeight w:val="794"/>
        </w:trPr>
        <w:tc>
          <w:tcPr>
            <w:tcW w:w="1560" w:type="dxa"/>
          </w:tcPr>
          <w:p w:rsidRPr="00E86528" w:rsidR="00F65E98" w:rsidP="00F65E98" w:rsidRDefault="00F65E98" w14:paraId="49C0ABFB"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Vijfde </w:t>
            </w:r>
            <w:r w:rsidRPr="00E86528">
              <w:rPr>
                <w:rFonts w:ascii="Times New Roman" w:hAnsi="Times New Roman" w:eastAsia="Verdana"/>
                <w:spacing w:val="-5"/>
                <w:sz w:val="20"/>
                <w:szCs w:val="20"/>
                <w:lang w:eastAsia="en-US"/>
              </w:rPr>
              <w:t>lid, onder b</w:t>
            </w:r>
          </w:p>
          <w:p w:rsidRPr="00E86528" w:rsidR="00F65E98" w:rsidP="00F65E98" w:rsidRDefault="00F65E98" w14:paraId="7F92AA66" w14:textId="77777777">
            <w:pPr>
              <w:shd w:val="clear" w:color="auto" w:fill="FFFFFF"/>
              <w:spacing w:before="59" w:line="240" w:lineRule="auto"/>
              <w:ind w:left="110"/>
              <w:rPr>
                <w:rFonts w:ascii="Times New Roman" w:hAnsi="Times New Roman" w:eastAsia="Verdana"/>
                <w:b/>
                <w:bCs/>
                <w:sz w:val="20"/>
                <w:szCs w:val="20"/>
                <w:lang w:eastAsia="en-US"/>
              </w:rPr>
            </w:pPr>
            <w:r w:rsidRPr="00E86528">
              <w:rPr>
                <w:rFonts w:ascii="Times New Roman" w:hAnsi="Times New Roman" w:eastAsia="Verdana"/>
                <w:sz w:val="20"/>
                <w:szCs w:val="20"/>
                <w:lang w:eastAsia="en-US"/>
              </w:rPr>
              <w:t>(artikel</w:t>
            </w:r>
            <w:r w:rsidRPr="00E86528">
              <w:rPr>
                <w:rFonts w:ascii="Times New Roman" w:hAnsi="Times New Roman" w:eastAsia="Verdana"/>
                <w:spacing w:val="-15"/>
                <w:sz w:val="20"/>
                <w:szCs w:val="20"/>
                <w:lang w:eastAsia="en-US"/>
              </w:rPr>
              <w:t xml:space="preserve"> </w:t>
            </w:r>
            <w:r w:rsidRPr="00E86528">
              <w:rPr>
                <w:rFonts w:ascii="Times New Roman" w:hAnsi="Times New Roman" w:eastAsia="Verdana"/>
                <w:sz w:val="20"/>
                <w:szCs w:val="20"/>
                <w:lang w:eastAsia="en-US"/>
              </w:rPr>
              <w:t xml:space="preserve">3, vijfde lid, van de </w:t>
            </w:r>
            <w:r w:rsidRPr="00E86528">
              <w:rPr>
                <w:rFonts w:ascii="Times New Roman" w:hAnsi="Times New Roman" w:eastAsia="Verdana"/>
                <w:spacing w:val="-2"/>
                <w:sz w:val="20"/>
                <w:szCs w:val="20"/>
                <w:lang w:eastAsia="en-US"/>
              </w:rPr>
              <w:t>richtlijn)</w:t>
            </w:r>
          </w:p>
        </w:tc>
        <w:tc>
          <w:tcPr>
            <w:tcW w:w="2551" w:type="dxa"/>
          </w:tcPr>
          <w:p w:rsidRPr="00E86528" w:rsidR="00F65E98" w:rsidP="00F65E98" w:rsidRDefault="00F65E98" w14:paraId="38A012AD" w14:textId="77777777">
            <w:pPr>
              <w:shd w:val="clear" w:color="auto" w:fill="FFFFFF"/>
              <w:spacing w:before="60" w:line="240"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tc>
        <w:tc>
          <w:tcPr>
            <w:tcW w:w="1682" w:type="dxa"/>
          </w:tcPr>
          <w:p w:rsidRPr="00E86528" w:rsidR="00F65E98" w:rsidP="00F65E98" w:rsidRDefault="00F65E98" w14:paraId="6FF947FE"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494BD09C" w14:textId="77777777">
            <w:pPr>
              <w:shd w:val="clear" w:color="auto" w:fill="FFFFFF"/>
              <w:spacing w:line="240" w:lineRule="auto"/>
              <w:ind w:left="91"/>
              <w:rPr>
                <w:rFonts w:ascii="Times New Roman" w:hAnsi="Times New Roman" w:eastAsia="Verdana"/>
                <w:sz w:val="20"/>
                <w:szCs w:val="20"/>
                <w:lang w:eastAsia="en-US"/>
              </w:rPr>
            </w:pPr>
          </w:p>
        </w:tc>
      </w:tr>
      <w:tr w:rsidRPr="00E86528" w:rsidR="00F65E98" w:rsidTr="00E86528" w14:paraId="75A6731F" w14:textId="77777777">
        <w:trPr>
          <w:trHeight w:val="794"/>
        </w:trPr>
        <w:tc>
          <w:tcPr>
            <w:tcW w:w="1560" w:type="dxa"/>
          </w:tcPr>
          <w:p w:rsidRPr="00E86528" w:rsidR="00F65E98" w:rsidP="00F65E98" w:rsidRDefault="00F65E98" w14:paraId="0F96B743"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Vijfde</w:t>
            </w:r>
            <w:r w:rsidRPr="00E86528">
              <w:rPr>
                <w:rFonts w:ascii="Times New Roman" w:hAnsi="Times New Roman" w:eastAsia="Verdana"/>
                <w:spacing w:val="-1"/>
                <w:sz w:val="20"/>
                <w:szCs w:val="20"/>
                <w:lang w:eastAsia="en-US"/>
              </w:rPr>
              <w:t xml:space="preserve"> </w:t>
            </w:r>
            <w:r w:rsidRPr="00E86528">
              <w:rPr>
                <w:rFonts w:ascii="Times New Roman" w:hAnsi="Times New Roman" w:eastAsia="Verdana"/>
                <w:spacing w:val="-5"/>
                <w:sz w:val="20"/>
                <w:szCs w:val="20"/>
                <w:lang w:eastAsia="en-US"/>
              </w:rPr>
              <w:t>lid, onder c</w:t>
            </w:r>
          </w:p>
          <w:p w:rsidRPr="00E86528" w:rsidR="00F65E98" w:rsidP="00F65E98" w:rsidRDefault="00F65E98" w14:paraId="24013B84" w14:textId="77777777">
            <w:pPr>
              <w:shd w:val="clear" w:color="auto" w:fill="FFFFFF"/>
              <w:spacing w:before="59" w:line="240" w:lineRule="auto"/>
              <w:ind w:left="110"/>
              <w:rPr>
                <w:rFonts w:ascii="Times New Roman" w:hAnsi="Times New Roman" w:eastAsia="Verdana"/>
                <w:b/>
                <w:bCs/>
                <w:sz w:val="20"/>
                <w:szCs w:val="20"/>
                <w:lang w:eastAsia="en-US"/>
              </w:rPr>
            </w:pPr>
            <w:r w:rsidRPr="00E86528">
              <w:rPr>
                <w:rFonts w:ascii="Times New Roman" w:hAnsi="Times New Roman" w:eastAsia="Verdana"/>
                <w:sz w:val="20"/>
                <w:szCs w:val="20"/>
                <w:lang w:eastAsia="en-US"/>
              </w:rPr>
              <w:t>(artikel</w:t>
            </w:r>
            <w:r w:rsidRPr="00E86528">
              <w:rPr>
                <w:rFonts w:ascii="Times New Roman" w:hAnsi="Times New Roman" w:eastAsia="Verdana"/>
                <w:spacing w:val="-15"/>
                <w:sz w:val="20"/>
                <w:szCs w:val="20"/>
                <w:lang w:eastAsia="en-US"/>
              </w:rPr>
              <w:t xml:space="preserve"> </w:t>
            </w:r>
            <w:r w:rsidRPr="00E86528">
              <w:rPr>
                <w:rFonts w:ascii="Times New Roman" w:hAnsi="Times New Roman" w:eastAsia="Verdana"/>
                <w:sz w:val="20"/>
                <w:szCs w:val="20"/>
                <w:lang w:eastAsia="en-US"/>
              </w:rPr>
              <w:t xml:space="preserve">3, vijfde lid, van de </w:t>
            </w:r>
            <w:r w:rsidRPr="00E86528">
              <w:rPr>
                <w:rFonts w:ascii="Times New Roman" w:hAnsi="Times New Roman" w:eastAsia="Verdana"/>
                <w:spacing w:val="-2"/>
                <w:sz w:val="20"/>
                <w:szCs w:val="20"/>
                <w:lang w:eastAsia="en-US"/>
              </w:rPr>
              <w:t>richtlijn)</w:t>
            </w:r>
          </w:p>
        </w:tc>
        <w:tc>
          <w:tcPr>
            <w:tcW w:w="2551" w:type="dxa"/>
          </w:tcPr>
          <w:p w:rsidRPr="00E86528" w:rsidR="00F65E98" w:rsidP="00F65E98" w:rsidRDefault="00F65E98" w14:paraId="5E54F6F1" w14:textId="77777777">
            <w:pPr>
              <w:shd w:val="clear" w:color="auto" w:fill="FFFFFF"/>
              <w:spacing w:before="60" w:line="240"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Artikel 5.1, tweede lid (nieuw) van de Energiewet. </w:t>
            </w:r>
          </w:p>
        </w:tc>
        <w:tc>
          <w:tcPr>
            <w:tcW w:w="1682" w:type="dxa"/>
          </w:tcPr>
          <w:p w:rsidRPr="00E86528" w:rsidR="00F65E98" w:rsidP="00F65E98" w:rsidRDefault="00F65E98" w14:paraId="7C925A08" w14:textId="727A3EF0">
            <w:pPr>
              <w:shd w:val="clear" w:color="auto" w:fill="FFFFFF"/>
              <w:spacing w:before="59" w:line="259" w:lineRule="auto"/>
              <w:ind w:left="107" w:right="112"/>
              <w:rPr>
                <w:rFonts w:ascii="Times New Roman" w:hAnsi="Times New Roman" w:eastAsia="Verdana"/>
                <w:sz w:val="20"/>
                <w:szCs w:val="20"/>
                <w:lang w:eastAsia="en-US"/>
              </w:rPr>
            </w:pPr>
            <w:r w:rsidRPr="00E86528">
              <w:rPr>
                <w:rFonts w:ascii="Times New Roman" w:hAnsi="Times New Roman" w:eastAsia="Verdana"/>
                <w:sz w:val="20"/>
                <w:szCs w:val="20"/>
                <w:lang w:eastAsia="en-US"/>
              </w:rPr>
              <w:t>Lidstaat heeft keuze om bevoegd gezag aan te wijzen. Met de wijziging van artikel 5.1 van de Energiewet wordt de ACM aangewezen als de entiteit die verantwoordelijk is voor het toezicht voor zover het energiesystemen betreft.</w:t>
            </w:r>
          </w:p>
          <w:p w:rsidRPr="00E86528" w:rsidR="00F65E98" w:rsidP="00F65E98" w:rsidRDefault="00F65E98" w14:paraId="1594E6FC"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C6E119D" w14:textId="77777777">
            <w:pPr>
              <w:shd w:val="clear" w:color="auto" w:fill="FFFFFF"/>
              <w:spacing w:line="240" w:lineRule="auto"/>
              <w:ind w:left="91"/>
              <w:rPr>
                <w:rFonts w:ascii="Times New Roman" w:hAnsi="Times New Roman" w:eastAsia="Verdana"/>
                <w:sz w:val="20"/>
                <w:szCs w:val="20"/>
                <w:lang w:eastAsia="en-US"/>
              </w:rPr>
            </w:pPr>
            <w:r w:rsidRPr="00E86528">
              <w:rPr>
                <w:rFonts w:ascii="Times New Roman" w:hAnsi="Times New Roman" w:eastAsia="Verdana"/>
                <w:sz w:val="20"/>
                <w:szCs w:val="20"/>
                <w:lang w:eastAsia="en-US"/>
              </w:rPr>
              <w:t>Zie memorie van toelichting § 3.1.2.1</w:t>
            </w:r>
          </w:p>
        </w:tc>
      </w:tr>
      <w:tr w:rsidRPr="00E86528" w:rsidR="00F65E98" w:rsidTr="00E86528" w14:paraId="146DC35A" w14:textId="77777777">
        <w:trPr>
          <w:trHeight w:val="794"/>
        </w:trPr>
        <w:tc>
          <w:tcPr>
            <w:tcW w:w="1560" w:type="dxa"/>
          </w:tcPr>
          <w:p w:rsidRPr="00E86528" w:rsidR="00F65E98" w:rsidP="00F65E98" w:rsidRDefault="00F65E98" w14:paraId="0D9B6A38" w14:textId="77777777">
            <w:pPr>
              <w:shd w:val="clear" w:color="auto" w:fill="FFFFFF"/>
              <w:spacing w:before="59" w:line="240" w:lineRule="auto"/>
              <w:ind w:left="110" w:right="118"/>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w:t>
            </w:r>
            <w:r w:rsidRPr="00E86528">
              <w:rPr>
                <w:rFonts w:ascii="Times New Roman" w:hAnsi="Times New Roman" w:eastAsia="Verdana"/>
                <w:spacing w:val="-15"/>
                <w:sz w:val="20"/>
                <w:szCs w:val="20"/>
                <w:lang w:eastAsia="en-US"/>
              </w:rPr>
              <w:t xml:space="preserve"> </w:t>
            </w:r>
            <w:r w:rsidRPr="00E86528">
              <w:rPr>
                <w:rFonts w:ascii="Times New Roman" w:hAnsi="Times New Roman" w:eastAsia="Verdana"/>
                <w:sz w:val="20"/>
                <w:szCs w:val="20"/>
                <w:lang w:eastAsia="en-US"/>
              </w:rPr>
              <w:t xml:space="preserve">lid, onder d (i) </w:t>
            </w:r>
          </w:p>
          <w:p w:rsidRPr="00E86528" w:rsidR="00F65E98" w:rsidP="00F65E98" w:rsidRDefault="00F65E98" w14:paraId="1E46A6DC" w14:textId="77777777">
            <w:pPr>
              <w:shd w:val="clear" w:color="auto" w:fill="FFFFFF"/>
              <w:spacing w:before="59" w:line="240" w:lineRule="auto"/>
              <w:ind w:left="110"/>
              <w:rPr>
                <w:rFonts w:ascii="Times New Roman" w:hAnsi="Times New Roman" w:eastAsia="Verdana"/>
                <w:b/>
                <w:bCs/>
                <w:sz w:val="20"/>
                <w:szCs w:val="20"/>
                <w:lang w:eastAsia="en-US"/>
              </w:rPr>
            </w:pPr>
            <w:r w:rsidRPr="00E86528">
              <w:rPr>
                <w:rFonts w:ascii="Times New Roman" w:hAnsi="Times New Roman" w:eastAsia="Verdana"/>
                <w:sz w:val="20"/>
                <w:szCs w:val="20"/>
                <w:lang w:eastAsia="en-US"/>
              </w:rPr>
              <w:t>(artikel 3, vijfde lid,</w:t>
            </w:r>
            <w:r w:rsidRPr="00E86528">
              <w:rPr>
                <w:rFonts w:ascii="Times New Roman" w:hAnsi="Times New Roman" w:eastAsia="Verdana"/>
                <w:spacing w:val="-15"/>
                <w:sz w:val="20"/>
                <w:szCs w:val="20"/>
                <w:lang w:eastAsia="en-US"/>
              </w:rPr>
              <w:t xml:space="preserve"> </w:t>
            </w:r>
            <w:r w:rsidRPr="00E86528">
              <w:rPr>
                <w:rFonts w:ascii="Times New Roman" w:hAnsi="Times New Roman" w:eastAsia="Verdana"/>
                <w:sz w:val="20"/>
                <w:szCs w:val="20"/>
                <w:lang w:eastAsia="en-US"/>
              </w:rPr>
              <w:t>van</w:t>
            </w:r>
            <w:r w:rsidRPr="00E86528">
              <w:rPr>
                <w:rFonts w:ascii="Times New Roman" w:hAnsi="Times New Roman" w:eastAsia="Verdana"/>
                <w:spacing w:val="-14"/>
                <w:sz w:val="20"/>
                <w:szCs w:val="20"/>
                <w:lang w:eastAsia="en-US"/>
              </w:rPr>
              <w:t xml:space="preserve"> </w:t>
            </w:r>
            <w:r w:rsidRPr="00E86528">
              <w:rPr>
                <w:rFonts w:ascii="Times New Roman" w:hAnsi="Times New Roman" w:eastAsia="Verdana"/>
                <w:sz w:val="20"/>
                <w:szCs w:val="20"/>
                <w:lang w:eastAsia="en-US"/>
              </w:rPr>
              <w:t xml:space="preserve">de </w:t>
            </w:r>
            <w:r w:rsidRPr="00E86528">
              <w:rPr>
                <w:rFonts w:ascii="Times New Roman" w:hAnsi="Times New Roman" w:eastAsia="Verdana"/>
                <w:spacing w:val="-2"/>
                <w:sz w:val="20"/>
                <w:szCs w:val="20"/>
                <w:lang w:eastAsia="en-US"/>
              </w:rPr>
              <w:t>richtlijn)</w:t>
            </w:r>
          </w:p>
        </w:tc>
        <w:tc>
          <w:tcPr>
            <w:tcW w:w="2551" w:type="dxa"/>
          </w:tcPr>
          <w:p w:rsidRPr="00E86528" w:rsidR="00F65E98" w:rsidP="00F65E98" w:rsidRDefault="00F65E98" w14:paraId="177C0876" w14:textId="56CD78AB">
            <w:pPr>
              <w:shd w:val="clear" w:color="auto" w:fill="FFFFFF"/>
              <w:spacing w:before="60" w:line="240"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door het op te nemen in de INEK-rapportage.</w:t>
            </w:r>
          </w:p>
        </w:tc>
        <w:tc>
          <w:tcPr>
            <w:tcW w:w="1682" w:type="dxa"/>
          </w:tcPr>
          <w:p w:rsidRPr="00E86528" w:rsidR="00F65E98" w:rsidP="00F65E98" w:rsidRDefault="00F65E98" w14:paraId="0C5D55BC"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73AECFFB" w14:textId="77777777">
            <w:pPr>
              <w:shd w:val="clear" w:color="auto" w:fill="FFFFFF"/>
              <w:spacing w:line="240" w:lineRule="auto"/>
              <w:ind w:left="91"/>
              <w:rPr>
                <w:rFonts w:ascii="Times New Roman" w:hAnsi="Times New Roman" w:eastAsia="Verdana"/>
                <w:sz w:val="20"/>
                <w:szCs w:val="20"/>
                <w:lang w:eastAsia="en-US"/>
              </w:rPr>
            </w:pPr>
          </w:p>
        </w:tc>
      </w:tr>
      <w:tr w:rsidRPr="00E86528" w:rsidR="00F65E98" w:rsidTr="00E86528" w14:paraId="2B9779F2" w14:textId="77777777">
        <w:trPr>
          <w:trHeight w:val="794"/>
        </w:trPr>
        <w:tc>
          <w:tcPr>
            <w:tcW w:w="1560" w:type="dxa"/>
          </w:tcPr>
          <w:p w:rsidRPr="00E86528" w:rsidR="00F65E98" w:rsidP="00F65E98" w:rsidRDefault="00F65E98" w14:paraId="51EC0E37" w14:textId="77777777">
            <w:pPr>
              <w:shd w:val="clear" w:color="auto" w:fill="FFFFFF"/>
              <w:spacing w:line="242"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Vijfde lid, onder d (ii) </w:t>
            </w:r>
          </w:p>
          <w:p w:rsidRPr="00E86528" w:rsidR="00F65E98" w:rsidP="00F65E98" w:rsidRDefault="00F65E98" w14:paraId="67EA287F" w14:textId="77777777">
            <w:pPr>
              <w:shd w:val="clear" w:color="auto" w:fill="FFFFFF"/>
              <w:spacing w:before="59" w:line="240" w:lineRule="auto"/>
              <w:ind w:left="110"/>
              <w:rPr>
                <w:rFonts w:ascii="Times New Roman" w:hAnsi="Times New Roman" w:eastAsia="Verdana"/>
                <w:b/>
                <w:bCs/>
                <w:sz w:val="20"/>
                <w:szCs w:val="20"/>
                <w:lang w:eastAsia="en-US"/>
              </w:rPr>
            </w:pPr>
            <w:r w:rsidRPr="00E86528">
              <w:rPr>
                <w:rFonts w:ascii="Times New Roman" w:hAnsi="Times New Roman" w:eastAsia="Verdana"/>
                <w:sz w:val="20"/>
                <w:szCs w:val="20"/>
                <w:lang w:eastAsia="en-US"/>
              </w:rPr>
              <w:t>(artikel 3, vijfde lid van de richtlijn)</w:t>
            </w:r>
          </w:p>
        </w:tc>
        <w:tc>
          <w:tcPr>
            <w:tcW w:w="2551" w:type="dxa"/>
          </w:tcPr>
          <w:p w:rsidRPr="00E86528" w:rsidR="00F65E98" w:rsidP="00F65E98" w:rsidRDefault="00F65E98" w14:paraId="1D208C25" w14:textId="239B1F26">
            <w:pPr>
              <w:shd w:val="clear" w:color="auto" w:fill="FFFFFF"/>
              <w:spacing w:before="60" w:line="240"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door het op te nemen in de INEK-rapportage.</w:t>
            </w:r>
          </w:p>
        </w:tc>
        <w:tc>
          <w:tcPr>
            <w:tcW w:w="1682" w:type="dxa"/>
          </w:tcPr>
          <w:p w:rsidRPr="00E86528" w:rsidR="00F65E98" w:rsidP="00F65E98" w:rsidRDefault="00F65E98" w14:paraId="04AD3286"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377F24F" w14:textId="77777777">
            <w:pPr>
              <w:shd w:val="clear" w:color="auto" w:fill="FFFFFF"/>
              <w:spacing w:line="240" w:lineRule="auto"/>
              <w:ind w:left="91"/>
              <w:rPr>
                <w:rFonts w:ascii="Times New Roman" w:hAnsi="Times New Roman" w:eastAsia="Verdana"/>
                <w:sz w:val="20"/>
                <w:szCs w:val="20"/>
                <w:lang w:eastAsia="en-US"/>
              </w:rPr>
            </w:pPr>
          </w:p>
        </w:tc>
      </w:tr>
      <w:tr w:rsidRPr="00E86528" w:rsidR="00F65E98" w:rsidTr="00E86528" w14:paraId="78C8823D" w14:textId="77777777">
        <w:trPr>
          <w:trHeight w:val="794"/>
        </w:trPr>
        <w:tc>
          <w:tcPr>
            <w:tcW w:w="1560" w:type="dxa"/>
          </w:tcPr>
          <w:p w:rsidRPr="00E86528" w:rsidR="00F65E98" w:rsidP="00F65E98" w:rsidRDefault="00F65E98" w14:paraId="6D2E0A0F" w14:textId="77777777">
            <w:pPr>
              <w:shd w:val="clear" w:color="auto" w:fill="FFFFFF"/>
              <w:spacing w:before="59" w:line="240" w:lineRule="auto"/>
              <w:ind w:left="110"/>
              <w:rPr>
                <w:rFonts w:ascii="Times New Roman" w:hAnsi="Times New Roman" w:eastAsia="Verdana"/>
                <w:b/>
                <w:bCs/>
                <w:sz w:val="20"/>
                <w:szCs w:val="20"/>
                <w:lang w:eastAsia="en-US"/>
              </w:rPr>
            </w:pPr>
            <w:r w:rsidRPr="00E86528">
              <w:rPr>
                <w:rFonts w:ascii="Times New Roman" w:hAnsi="Times New Roman" w:eastAsia="Verdana"/>
                <w:sz w:val="20"/>
                <w:szCs w:val="20"/>
                <w:lang w:eastAsia="en-US"/>
              </w:rPr>
              <w:t>Zesde lid (artikel 3, zesde lid)</w:t>
            </w:r>
          </w:p>
        </w:tc>
        <w:tc>
          <w:tcPr>
            <w:tcW w:w="2551" w:type="dxa"/>
          </w:tcPr>
          <w:p w:rsidRPr="00E86528" w:rsidR="00F65E98" w:rsidP="00F65E98" w:rsidRDefault="00F65E98" w14:paraId="1A44D6CA" w14:textId="77777777">
            <w:pPr>
              <w:shd w:val="clear" w:color="auto" w:fill="FFFFFF"/>
              <w:spacing w:before="60" w:line="240"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enkel tot EU-instellingen zelf.</w:t>
            </w:r>
          </w:p>
        </w:tc>
        <w:tc>
          <w:tcPr>
            <w:tcW w:w="1682" w:type="dxa"/>
          </w:tcPr>
          <w:p w:rsidRPr="00E86528" w:rsidR="00F65E98" w:rsidP="00F65E98" w:rsidRDefault="00F65E98" w14:paraId="5DF0C83E"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793EC996" w14:textId="77777777">
            <w:pPr>
              <w:shd w:val="clear" w:color="auto" w:fill="FFFFFF"/>
              <w:spacing w:line="240" w:lineRule="auto"/>
              <w:ind w:left="91"/>
              <w:rPr>
                <w:rFonts w:ascii="Times New Roman" w:hAnsi="Times New Roman" w:eastAsia="Verdana"/>
                <w:sz w:val="20"/>
                <w:szCs w:val="20"/>
                <w:lang w:eastAsia="en-US"/>
              </w:rPr>
            </w:pPr>
          </w:p>
        </w:tc>
      </w:tr>
      <w:tr w:rsidRPr="00E86528" w:rsidR="00F65E98" w:rsidTr="00E86528" w14:paraId="16B229DD" w14:textId="77777777">
        <w:trPr>
          <w:trHeight w:val="283"/>
        </w:trPr>
        <w:tc>
          <w:tcPr>
            <w:tcW w:w="7878" w:type="dxa"/>
            <w:gridSpan w:val="4"/>
          </w:tcPr>
          <w:p w:rsidRPr="00E86528" w:rsidR="00F65E98" w:rsidP="00F65E98" w:rsidRDefault="00F65E98" w14:paraId="3F395D04" w14:textId="77777777">
            <w:pPr>
              <w:shd w:val="clear" w:color="auto" w:fill="FFFFFF"/>
              <w:spacing w:line="240" w:lineRule="auto"/>
              <w:ind w:left="91"/>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4 (Energie-efficiëntiestreefcijfers)</w:t>
            </w:r>
            <w:r w:rsidRPr="00E86528">
              <w:rPr>
                <w:rFonts w:ascii="Times New Roman" w:hAnsi="Times New Roman" w:eastAsia="Verdana"/>
                <w:b/>
                <w:bCs/>
                <w:sz w:val="20"/>
                <w:szCs w:val="20"/>
                <w:lang w:eastAsia="en-US"/>
              </w:rPr>
              <w:tab/>
            </w:r>
          </w:p>
        </w:tc>
      </w:tr>
      <w:tr w:rsidRPr="00E86528" w:rsidR="00F65E98" w:rsidTr="00E86528" w14:paraId="38D02554" w14:textId="77777777">
        <w:trPr>
          <w:trHeight w:val="1737"/>
        </w:trPr>
        <w:tc>
          <w:tcPr>
            <w:tcW w:w="1560" w:type="dxa"/>
          </w:tcPr>
          <w:p w:rsidRPr="00E86528" w:rsidR="00F65E98" w:rsidP="00F65E98" w:rsidRDefault="00F65E98" w14:paraId="4BFCBABB"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399481A8"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w:t>
            </w:r>
            <w:r w:rsidRPr="00E86528">
              <w:rPr>
                <w:rFonts w:ascii="Times New Roman" w:hAnsi="Times New Roman" w:eastAsia="Verdana"/>
                <w:spacing w:val="-15"/>
                <w:sz w:val="20"/>
                <w:szCs w:val="20"/>
                <w:lang w:eastAsia="en-US"/>
              </w:rPr>
              <w:t xml:space="preserve"> </w:t>
            </w:r>
            <w:r w:rsidRPr="00E86528">
              <w:rPr>
                <w:rFonts w:ascii="Times New Roman" w:hAnsi="Times New Roman" w:eastAsia="Verdana"/>
                <w:sz w:val="20"/>
                <w:szCs w:val="20"/>
                <w:lang w:eastAsia="en-US"/>
              </w:rPr>
              <w:t xml:space="preserve">4, eerste lid, van de </w:t>
            </w:r>
            <w:r w:rsidRPr="00E86528">
              <w:rPr>
                <w:rFonts w:ascii="Times New Roman" w:hAnsi="Times New Roman" w:eastAsia="Verdana"/>
                <w:spacing w:val="-2"/>
                <w:sz w:val="20"/>
                <w:szCs w:val="20"/>
                <w:lang w:eastAsia="en-US"/>
              </w:rPr>
              <w:t>richtlijn)</w:t>
            </w:r>
          </w:p>
        </w:tc>
        <w:tc>
          <w:tcPr>
            <w:tcW w:w="2551" w:type="dxa"/>
          </w:tcPr>
          <w:p w:rsidRPr="00E86528" w:rsidR="00F65E98" w:rsidP="00F65E98" w:rsidRDefault="00F65E98" w14:paraId="113EEF30" w14:textId="77777777">
            <w:pPr>
              <w:shd w:val="clear" w:color="auto" w:fill="FFFFFF"/>
              <w:spacing w:before="60" w:line="240"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tc>
        <w:tc>
          <w:tcPr>
            <w:tcW w:w="1682" w:type="dxa"/>
          </w:tcPr>
          <w:p w:rsidRPr="00E86528" w:rsidR="00F65E98" w:rsidP="00F65E98" w:rsidRDefault="00F65E98" w14:paraId="366AC028" w14:textId="77777777">
            <w:pPr>
              <w:shd w:val="clear" w:color="auto" w:fill="FFFFFF"/>
              <w:spacing w:before="59"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Geen</w:t>
            </w:r>
          </w:p>
          <w:p w:rsidRPr="00E86528" w:rsidR="00F65E98" w:rsidP="00F65E98" w:rsidRDefault="00F65E98" w14:paraId="385A8F74" w14:textId="77777777">
            <w:pPr>
              <w:shd w:val="clear" w:color="auto" w:fill="FFFFFF"/>
              <w:spacing w:before="59" w:line="240" w:lineRule="auto"/>
              <w:ind w:left="107"/>
              <w:rPr>
                <w:rFonts w:ascii="Times New Roman" w:hAnsi="Times New Roman" w:eastAsia="Verdana"/>
                <w:sz w:val="20"/>
                <w:szCs w:val="20"/>
                <w:lang w:eastAsia="en-US"/>
              </w:rPr>
            </w:pPr>
          </w:p>
          <w:p w:rsidRPr="00E86528" w:rsidR="00F65E98" w:rsidP="00F65E98" w:rsidRDefault="00F65E98" w14:paraId="053E3594"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E9A197A" w14:textId="77777777">
            <w:pPr>
              <w:shd w:val="clear" w:color="auto" w:fill="FFFFFF"/>
              <w:spacing w:line="240" w:lineRule="auto"/>
              <w:ind w:left="91"/>
              <w:rPr>
                <w:rFonts w:ascii="Times New Roman" w:hAnsi="Times New Roman" w:eastAsia="Verdana"/>
                <w:sz w:val="20"/>
                <w:szCs w:val="20"/>
                <w:lang w:eastAsia="en-US"/>
              </w:rPr>
            </w:pPr>
            <w:r w:rsidRPr="00E86528">
              <w:rPr>
                <w:rFonts w:ascii="Times New Roman" w:hAnsi="Times New Roman" w:eastAsia="Verdana"/>
                <w:sz w:val="20"/>
                <w:szCs w:val="20"/>
                <w:lang w:eastAsia="en-US"/>
              </w:rPr>
              <w:t>Zie memorie van toelichting §4.1</w:t>
            </w:r>
          </w:p>
        </w:tc>
      </w:tr>
      <w:tr w:rsidRPr="00E86528" w:rsidR="00F65E98" w:rsidTr="00E86528" w14:paraId="4BFEF66F" w14:textId="77777777">
        <w:trPr>
          <w:trHeight w:val="1734"/>
        </w:trPr>
        <w:tc>
          <w:tcPr>
            <w:tcW w:w="1560" w:type="dxa"/>
          </w:tcPr>
          <w:p w:rsidRPr="00E86528" w:rsidR="00F65E98" w:rsidP="00F65E98" w:rsidRDefault="00F65E98" w14:paraId="2434D059"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w:t>
            </w:r>
            <w:r w:rsidRPr="00E86528">
              <w:rPr>
                <w:rFonts w:ascii="Times New Roman" w:hAnsi="Times New Roman" w:eastAsia="Verdana"/>
                <w:spacing w:val="-1"/>
                <w:sz w:val="20"/>
                <w:szCs w:val="20"/>
                <w:lang w:eastAsia="en-US"/>
              </w:rPr>
              <w:t xml:space="preserve"> </w:t>
            </w:r>
            <w:r w:rsidRPr="00E86528">
              <w:rPr>
                <w:rFonts w:ascii="Times New Roman" w:hAnsi="Times New Roman" w:eastAsia="Verdana"/>
                <w:spacing w:val="-5"/>
                <w:sz w:val="20"/>
                <w:szCs w:val="20"/>
                <w:lang w:eastAsia="en-US"/>
              </w:rPr>
              <w:t>lid</w:t>
            </w:r>
          </w:p>
          <w:p w:rsidRPr="00E86528" w:rsidR="00F65E98" w:rsidP="00F65E98" w:rsidRDefault="00F65E98" w14:paraId="1929AF17" w14:textId="77777777">
            <w:pPr>
              <w:shd w:val="clear" w:color="auto" w:fill="FFFFFF"/>
              <w:spacing w:before="60" w:line="240" w:lineRule="auto"/>
              <w:ind w:left="110" w:right="19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(artikel 4, tweede lid, van de </w:t>
            </w:r>
            <w:r w:rsidRPr="00E86528">
              <w:rPr>
                <w:rFonts w:ascii="Times New Roman" w:hAnsi="Times New Roman" w:eastAsia="Verdana"/>
                <w:spacing w:val="-2"/>
                <w:sz w:val="20"/>
                <w:szCs w:val="20"/>
                <w:lang w:eastAsia="en-US"/>
              </w:rPr>
              <w:t>richtlijn)</w:t>
            </w:r>
          </w:p>
        </w:tc>
        <w:tc>
          <w:tcPr>
            <w:tcW w:w="2551" w:type="dxa"/>
          </w:tcPr>
          <w:p w:rsidRPr="00E86528" w:rsidR="00F65E98" w:rsidP="00F65E98" w:rsidRDefault="00F65E98" w14:paraId="6F2EC724" w14:textId="77777777">
            <w:pPr>
              <w:shd w:val="clear" w:color="auto" w:fill="FFFFFF"/>
              <w:spacing w:before="60" w:line="240" w:lineRule="auto"/>
              <w:ind w:left="107" w:right="22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tc>
        <w:tc>
          <w:tcPr>
            <w:tcW w:w="1682" w:type="dxa"/>
          </w:tcPr>
          <w:p w:rsidRPr="00E86528" w:rsidR="00F65E98" w:rsidP="00F65E98" w:rsidRDefault="00F65E98" w14:paraId="709A9C59" w14:textId="77777777">
            <w:pPr>
              <w:shd w:val="clear" w:color="auto" w:fill="FFFFFF"/>
              <w:spacing w:before="59" w:line="240" w:lineRule="auto"/>
              <w:ind w:left="107"/>
              <w:rPr>
                <w:rFonts w:ascii="Times New Roman" w:hAnsi="Times New Roman" w:eastAsia="Verdana"/>
                <w:sz w:val="20"/>
                <w:szCs w:val="20"/>
                <w:highlight w:val="yellow"/>
                <w:lang w:eastAsia="en-US"/>
              </w:rPr>
            </w:pPr>
            <w:r w:rsidRPr="00E86528">
              <w:rPr>
                <w:rFonts w:ascii="Times New Roman" w:hAnsi="Times New Roman" w:eastAsia="Verdana"/>
                <w:sz w:val="20"/>
                <w:szCs w:val="20"/>
                <w:lang w:eastAsia="en-US"/>
              </w:rPr>
              <w:t>Geen</w:t>
            </w:r>
          </w:p>
        </w:tc>
        <w:tc>
          <w:tcPr>
            <w:tcW w:w="2083" w:type="dxa"/>
          </w:tcPr>
          <w:p w:rsidRPr="00E86528" w:rsidR="00F65E98" w:rsidP="00F65E98" w:rsidRDefault="00F65E98" w14:paraId="766CEE4D" w14:textId="77777777">
            <w:pPr>
              <w:shd w:val="clear" w:color="auto" w:fill="FFFFFF"/>
              <w:spacing w:line="240" w:lineRule="auto"/>
              <w:rPr>
                <w:rFonts w:ascii="Times New Roman" w:hAnsi="Times New Roman" w:eastAsia="Verdana"/>
                <w:sz w:val="20"/>
                <w:szCs w:val="20"/>
                <w:lang w:eastAsia="en-US"/>
              </w:rPr>
            </w:pPr>
          </w:p>
        </w:tc>
      </w:tr>
      <w:tr w:rsidRPr="00E86528" w:rsidR="00F65E98" w:rsidTr="00E86528" w14:paraId="3B10E431" w14:textId="77777777">
        <w:trPr>
          <w:trHeight w:val="1734"/>
        </w:trPr>
        <w:tc>
          <w:tcPr>
            <w:tcW w:w="1560" w:type="dxa"/>
          </w:tcPr>
          <w:p w:rsidRPr="00E86528" w:rsidR="00F65E98" w:rsidP="00F65E98" w:rsidRDefault="00F65E98" w14:paraId="0F40E0E9" w14:textId="77777777">
            <w:pPr>
              <w:shd w:val="clear" w:color="auto" w:fill="FFFFFF"/>
              <w:spacing w:before="60"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 xml:space="preserve">Derde lid </w:t>
            </w:r>
          </w:p>
          <w:p w:rsidRPr="00E86528" w:rsidR="00F65E98" w:rsidP="00F65E98" w:rsidRDefault="00F65E98" w14:paraId="4701034A"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4, derde lid, van de richtlijn)</w:t>
            </w:r>
          </w:p>
        </w:tc>
        <w:tc>
          <w:tcPr>
            <w:tcW w:w="2551" w:type="dxa"/>
          </w:tcPr>
          <w:p w:rsidRPr="00E86528" w:rsidR="00F65E98" w:rsidP="00F65E98" w:rsidRDefault="00F65E98" w14:paraId="0CE81403" w14:textId="77777777">
            <w:pPr>
              <w:shd w:val="clear" w:color="auto" w:fill="FFFFFF"/>
              <w:spacing w:before="60" w:line="240" w:lineRule="auto"/>
              <w:ind w:left="107" w:right="22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 bepaling geen implementatie. Hierover wordt gerapporteerd in het INEK.</w:t>
            </w:r>
          </w:p>
        </w:tc>
        <w:tc>
          <w:tcPr>
            <w:tcW w:w="1682" w:type="dxa"/>
          </w:tcPr>
          <w:p w:rsidRPr="00E86528" w:rsidR="00F65E98" w:rsidP="00F65E98" w:rsidRDefault="00F65E98" w14:paraId="3E5480AB" w14:textId="77777777">
            <w:pPr>
              <w:shd w:val="clear" w:color="auto" w:fill="FFFFFF"/>
              <w:spacing w:before="59" w:line="240" w:lineRule="auto"/>
              <w:ind w:left="107"/>
              <w:rPr>
                <w:rFonts w:ascii="Times New Roman" w:hAnsi="Times New Roman" w:eastAsia="Verdana"/>
                <w:sz w:val="20"/>
                <w:szCs w:val="20"/>
                <w:highlight w:val="yellow"/>
                <w:lang w:eastAsia="en-US"/>
              </w:rPr>
            </w:pPr>
            <w:r w:rsidRPr="00E86528">
              <w:rPr>
                <w:rFonts w:ascii="Times New Roman" w:hAnsi="Times New Roman" w:eastAsia="Verdana"/>
                <w:sz w:val="20"/>
                <w:szCs w:val="20"/>
                <w:lang w:eastAsia="en-US"/>
              </w:rPr>
              <w:t>Geen</w:t>
            </w:r>
          </w:p>
        </w:tc>
        <w:tc>
          <w:tcPr>
            <w:tcW w:w="2083" w:type="dxa"/>
          </w:tcPr>
          <w:p w:rsidRPr="00E86528" w:rsidR="00F65E98" w:rsidP="00F65E98" w:rsidRDefault="00F65E98" w14:paraId="4AD90832" w14:textId="77777777">
            <w:pPr>
              <w:shd w:val="clear" w:color="auto" w:fill="FFFFFF"/>
              <w:spacing w:before="60" w:line="240" w:lineRule="auto"/>
              <w:ind w:left="107" w:right="227"/>
              <w:rPr>
                <w:rFonts w:ascii="Times New Roman" w:hAnsi="Times New Roman" w:eastAsia="Verdana"/>
                <w:sz w:val="20"/>
                <w:szCs w:val="20"/>
                <w:lang w:eastAsia="en-US"/>
              </w:rPr>
            </w:pPr>
            <w:r w:rsidRPr="00E86528">
              <w:rPr>
                <w:rFonts w:ascii="Times New Roman" w:hAnsi="Times New Roman" w:eastAsia="Verdana"/>
                <w:sz w:val="20"/>
                <w:szCs w:val="20"/>
                <w:lang w:eastAsia="en-US"/>
              </w:rPr>
              <w:t>Het lid ziet op factoren waar de lidstaten rekening mee moeten houden bij de vaststelling van de indicatieve nationale bijdrage. Met deze factoren is rekening gehouden bij het bepalen van de nationale bijdrage van Nederland.</w:t>
            </w:r>
          </w:p>
        </w:tc>
      </w:tr>
      <w:tr w:rsidRPr="00E86528" w:rsidR="00F65E98" w:rsidTr="00E86528" w14:paraId="01526E6E" w14:textId="77777777">
        <w:trPr>
          <w:trHeight w:val="1346"/>
        </w:trPr>
        <w:tc>
          <w:tcPr>
            <w:tcW w:w="1560" w:type="dxa"/>
          </w:tcPr>
          <w:p w:rsidRPr="00E86528" w:rsidR="00F65E98" w:rsidP="00F65E98" w:rsidRDefault="00F65E98" w14:paraId="6F88043F" w14:textId="77777777">
            <w:pPr>
              <w:shd w:val="clear" w:color="auto" w:fill="FFFFFF"/>
              <w:spacing w:before="60"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Vierde lid </w:t>
            </w:r>
          </w:p>
          <w:p w:rsidRPr="00E86528" w:rsidR="00F65E98" w:rsidP="00F65E98" w:rsidRDefault="00F65E98" w14:paraId="5017D3EF" w14:textId="77777777">
            <w:pPr>
              <w:shd w:val="clear" w:color="auto" w:fill="FFFFFF"/>
              <w:spacing w:before="60"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4, vierde lid, van de richtlijn)</w:t>
            </w:r>
          </w:p>
        </w:tc>
        <w:tc>
          <w:tcPr>
            <w:tcW w:w="2551" w:type="dxa"/>
          </w:tcPr>
          <w:p w:rsidRPr="00E86528" w:rsidR="00F65E98" w:rsidP="00F65E98" w:rsidRDefault="00F65E98" w14:paraId="3D2A49B9" w14:textId="77777777">
            <w:pPr>
              <w:shd w:val="clear" w:color="auto" w:fill="FFFFFF"/>
              <w:spacing w:before="60" w:line="240" w:lineRule="auto"/>
              <w:ind w:left="107" w:right="176"/>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Behoeft naar de aard van de bepaling geen implementatie. </w:t>
            </w:r>
          </w:p>
        </w:tc>
        <w:tc>
          <w:tcPr>
            <w:tcW w:w="1682" w:type="dxa"/>
          </w:tcPr>
          <w:p w:rsidRPr="00E86528" w:rsidR="00F65E98" w:rsidP="00F65E98" w:rsidRDefault="00F65E98" w14:paraId="1A5B0624" w14:textId="77777777">
            <w:pPr>
              <w:shd w:val="clear" w:color="auto" w:fill="FFFFFF"/>
              <w:spacing w:before="60" w:line="259"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310754F1" w14:textId="77777777">
            <w:pPr>
              <w:shd w:val="clear" w:color="auto" w:fill="FFFFFF"/>
              <w:spacing w:line="240" w:lineRule="auto"/>
              <w:rPr>
                <w:rFonts w:ascii="Times New Roman" w:hAnsi="Times New Roman" w:eastAsia="Verdana"/>
                <w:sz w:val="20"/>
                <w:szCs w:val="20"/>
                <w:lang w:eastAsia="en-US"/>
              </w:rPr>
            </w:pPr>
          </w:p>
        </w:tc>
      </w:tr>
      <w:tr w:rsidRPr="00E86528" w:rsidR="00F65E98" w:rsidTr="00E86528" w14:paraId="67AF492F" w14:textId="77777777">
        <w:trPr>
          <w:trHeight w:val="1346"/>
        </w:trPr>
        <w:tc>
          <w:tcPr>
            <w:tcW w:w="1560" w:type="dxa"/>
          </w:tcPr>
          <w:p w:rsidRPr="00E86528" w:rsidR="00F65E98" w:rsidP="00F65E98" w:rsidRDefault="00F65E98" w14:paraId="5263335F" w14:textId="77777777">
            <w:pPr>
              <w:shd w:val="clear" w:color="auto" w:fill="FFFFFF"/>
              <w:spacing w:before="60"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Vijfde lid </w:t>
            </w:r>
          </w:p>
          <w:p w:rsidRPr="00E86528" w:rsidR="00F65E98" w:rsidP="00F65E98" w:rsidRDefault="00F65E98" w14:paraId="42B6B34E" w14:textId="77777777">
            <w:pPr>
              <w:shd w:val="clear" w:color="auto" w:fill="FFFFFF"/>
              <w:spacing w:before="60"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4, vijfde lid, van de richtlijn)</w:t>
            </w:r>
          </w:p>
        </w:tc>
        <w:tc>
          <w:tcPr>
            <w:tcW w:w="2551" w:type="dxa"/>
          </w:tcPr>
          <w:p w:rsidRPr="00E86528" w:rsidR="00F65E98" w:rsidP="00F65E98" w:rsidRDefault="00F65E98" w14:paraId="76099CF0" w14:textId="77777777">
            <w:pPr>
              <w:shd w:val="clear" w:color="auto" w:fill="FFFFFF"/>
              <w:spacing w:before="60" w:line="240" w:lineRule="auto"/>
              <w:ind w:left="107" w:right="176"/>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enkel tot EU-instellingen zelf.</w:t>
            </w:r>
          </w:p>
        </w:tc>
        <w:tc>
          <w:tcPr>
            <w:tcW w:w="1682" w:type="dxa"/>
          </w:tcPr>
          <w:p w:rsidRPr="00E86528" w:rsidR="00F65E98" w:rsidP="00F65E98" w:rsidRDefault="00F65E98" w14:paraId="69D688B7" w14:textId="77777777">
            <w:pPr>
              <w:shd w:val="clear" w:color="auto" w:fill="FFFFFF"/>
              <w:spacing w:before="60" w:line="259"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6647B31D" w14:textId="77777777">
            <w:pPr>
              <w:shd w:val="clear" w:color="auto" w:fill="FFFFFF"/>
              <w:spacing w:line="240" w:lineRule="auto"/>
              <w:rPr>
                <w:rFonts w:ascii="Times New Roman" w:hAnsi="Times New Roman" w:eastAsia="Verdana"/>
                <w:sz w:val="20"/>
                <w:szCs w:val="20"/>
                <w:lang w:eastAsia="en-US"/>
              </w:rPr>
            </w:pPr>
          </w:p>
        </w:tc>
      </w:tr>
      <w:tr w:rsidRPr="00E86528" w:rsidR="00F65E98" w:rsidTr="00E86528" w14:paraId="6B880335" w14:textId="77777777">
        <w:trPr>
          <w:trHeight w:val="1543"/>
        </w:trPr>
        <w:tc>
          <w:tcPr>
            <w:tcW w:w="1560" w:type="dxa"/>
          </w:tcPr>
          <w:p w:rsidRPr="00E86528" w:rsidR="00F65E98" w:rsidP="00F65E98" w:rsidRDefault="00F65E98" w14:paraId="4A976E42" w14:textId="77777777">
            <w:pPr>
              <w:shd w:val="clear" w:color="auto" w:fill="FFFFFF"/>
              <w:spacing w:before="59" w:line="240" w:lineRule="auto"/>
              <w:ind w:left="110" w:right="295"/>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Zesde lid </w:t>
            </w:r>
          </w:p>
          <w:p w:rsidRPr="00E86528" w:rsidR="00F65E98" w:rsidP="00F65E98" w:rsidRDefault="00F65E98" w14:paraId="2E6DC02E" w14:textId="77777777">
            <w:pPr>
              <w:shd w:val="clear" w:color="auto" w:fill="FFFFFF"/>
              <w:spacing w:before="60" w:line="240" w:lineRule="auto"/>
              <w:ind w:left="110" w:right="19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4, zesde lid, van de richtlijn)</w:t>
            </w:r>
          </w:p>
        </w:tc>
        <w:tc>
          <w:tcPr>
            <w:tcW w:w="2551" w:type="dxa"/>
          </w:tcPr>
          <w:p w:rsidRPr="00E86528" w:rsidR="00F65E98" w:rsidP="00F65E98" w:rsidRDefault="00F65E98" w14:paraId="43727542" w14:textId="77777777">
            <w:pPr>
              <w:shd w:val="clear" w:color="auto" w:fill="FFFFFF"/>
              <w:spacing w:before="59" w:line="240" w:lineRule="auto"/>
              <w:ind w:left="107" w:right="176"/>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feitlelijk handelen. Hierover wordt gerapporteerd aan de Commissie.</w:t>
            </w:r>
          </w:p>
        </w:tc>
        <w:tc>
          <w:tcPr>
            <w:tcW w:w="1682" w:type="dxa"/>
          </w:tcPr>
          <w:p w:rsidRPr="00E86528" w:rsidR="00F65E98" w:rsidP="00F65E98" w:rsidRDefault="00F65E98" w14:paraId="190948EF" w14:textId="77777777">
            <w:pPr>
              <w:shd w:val="clear" w:color="auto" w:fill="FFFFFF"/>
              <w:spacing w:before="59" w:line="259"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143FB824" w14:textId="77777777">
            <w:pPr>
              <w:shd w:val="clear" w:color="auto" w:fill="FFFFFF"/>
              <w:spacing w:line="240" w:lineRule="auto"/>
              <w:rPr>
                <w:rFonts w:ascii="Times New Roman" w:hAnsi="Times New Roman" w:eastAsia="Verdana"/>
                <w:sz w:val="20"/>
                <w:szCs w:val="20"/>
                <w:lang w:eastAsia="en-US"/>
              </w:rPr>
            </w:pPr>
          </w:p>
        </w:tc>
      </w:tr>
      <w:tr w:rsidRPr="00E86528" w:rsidR="00F65E98" w:rsidTr="00E86528" w14:paraId="7F22A3F0" w14:textId="77777777">
        <w:trPr>
          <w:trHeight w:val="1543"/>
        </w:trPr>
        <w:tc>
          <w:tcPr>
            <w:tcW w:w="1560" w:type="dxa"/>
          </w:tcPr>
          <w:p w:rsidRPr="00E86528" w:rsidR="00F65E98" w:rsidP="00F65E98" w:rsidRDefault="00F65E98" w14:paraId="5BF0090E" w14:textId="77777777">
            <w:pPr>
              <w:shd w:val="clear" w:color="auto" w:fill="FFFFFF"/>
              <w:spacing w:before="59" w:line="240" w:lineRule="auto"/>
              <w:ind w:left="110" w:right="295"/>
              <w:rPr>
                <w:rFonts w:ascii="Times New Roman" w:hAnsi="Times New Roman" w:eastAsia="Verdana"/>
                <w:sz w:val="20"/>
                <w:szCs w:val="20"/>
                <w:lang w:eastAsia="en-US"/>
              </w:rPr>
            </w:pPr>
            <w:r w:rsidRPr="00E86528">
              <w:rPr>
                <w:rFonts w:ascii="Times New Roman" w:hAnsi="Times New Roman" w:eastAsia="Verdana"/>
                <w:sz w:val="20"/>
                <w:szCs w:val="20"/>
                <w:lang w:eastAsia="en-US"/>
              </w:rPr>
              <w:t>Zevende lid</w:t>
            </w:r>
          </w:p>
          <w:p w:rsidRPr="00E86528" w:rsidR="00F65E98" w:rsidP="00F65E98" w:rsidRDefault="00F65E98" w14:paraId="22984138" w14:textId="77777777">
            <w:pPr>
              <w:shd w:val="clear" w:color="auto" w:fill="FFFFFF"/>
              <w:spacing w:before="59" w:line="240" w:lineRule="auto"/>
              <w:ind w:left="110" w:right="295"/>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4, zevende lid, van de richtlijn)</w:t>
            </w:r>
          </w:p>
        </w:tc>
        <w:tc>
          <w:tcPr>
            <w:tcW w:w="2551" w:type="dxa"/>
          </w:tcPr>
          <w:p w:rsidRPr="00E86528" w:rsidR="00F65E98" w:rsidP="00F65E98" w:rsidRDefault="00F65E98" w14:paraId="460AC0BC" w14:textId="77777777">
            <w:pPr>
              <w:shd w:val="clear" w:color="auto" w:fill="FFFFFF"/>
              <w:spacing w:before="59" w:line="240" w:lineRule="auto"/>
              <w:ind w:left="107" w:right="176"/>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enkel tot EU-instellingen zelf.</w:t>
            </w:r>
          </w:p>
        </w:tc>
        <w:tc>
          <w:tcPr>
            <w:tcW w:w="1682" w:type="dxa"/>
          </w:tcPr>
          <w:p w:rsidRPr="00E86528" w:rsidR="00F65E98" w:rsidP="00F65E98" w:rsidRDefault="00F65E98" w14:paraId="2590B966" w14:textId="77777777">
            <w:pPr>
              <w:shd w:val="clear" w:color="auto" w:fill="FFFFFF"/>
              <w:spacing w:before="59" w:line="259"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3C25545F" w14:textId="77777777">
            <w:pPr>
              <w:shd w:val="clear" w:color="auto" w:fill="FFFFFF"/>
              <w:spacing w:line="240" w:lineRule="auto"/>
              <w:rPr>
                <w:rFonts w:ascii="Times New Roman" w:hAnsi="Times New Roman" w:eastAsia="Verdana"/>
                <w:sz w:val="20"/>
                <w:szCs w:val="20"/>
                <w:lang w:eastAsia="en-US"/>
              </w:rPr>
            </w:pPr>
          </w:p>
        </w:tc>
      </w:tr>
      <w:tr w:rsidRPr="00E86528" w:rsidR="00F65E98" w:rsidTr="00E86528" w14:paraId="424F21B1" w14:textId="77777777">
        <w:trPr>
          <w:trHeight w:val="357"/>
        </w:trPr>
        <w:tc>
          <w:tcPr>
            <w:tcW w:w="7878" w:type="dxa"/>
            <w:gridSpan w:val="4"/>
          </w:tcPr>
          <w:p w:rsidRPr="00E86528" w:rsidR="00F65E98" w:rsidP="00F65E98" w:rsidRDefault="00F65E98" w14:paraId="6EF82FD0" w14:textId="77777777">
            <w:pPr>
              <w:shd w:val="clear" w:color="auto" w:fill="FFFFFF"/>
              <w:spacing w:line="240" w:lineRule="auto"/>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5 (Leidende rol voor de publieke sector op het gebied van energie-efficiëntie)</w:t>
            </w:r>
          </w:p>
        </w:tc>
      </w:tr>
      <w:tr w:rsidRPr="00E86528" w:rsidR="00F65E98" w:rsidTr="00E86528" w14:paraId="4CAF786A" w14:textId="77777777">
        <w:trPr>
          <w:trHeight w:val="1286"/>
        </w:trPr>
        <w:tc>
          <w:tcPr>
            <w:tcW w:w="1560" w:type="dxa"/>
          </w:tcPr>
          <w:p w:rsidRPr="00E86528" w:rsidR="00F65E98" w:rsidP="00F65E98" w:rsidRDefault="00F65E98" w14:paraId="70CC6920"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6CE9EB0E" w14:textId="77777777">
            <w:pPr>
              <w:shd w:val="clear" w:color="auto" w:fill="FFFFFF"/>
              <w:spacing w:before="60" w:line="240" w:lineRule="auto"/>
              <w:ind w:left="110" w:right="118"/>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5, eerste lid, van de richtlijn)</w:t>
            </w:r>
          </w:p>
        </w:tc>
        <w:tc>
          <w:tcPr>
            <w:tcW w:w="2551" w:type="dxa"/>
          </w:tcPr>
          <w:p w:rsidRPr="00E86528" w:rsidR="00F65E98" w:rsidP="00F65E98" w:rsidRDefault="00F65E98" w14:paraId="64EB70CB" w14:textId="77777777">
            <w:pPr>
              <w:shd w:val="clear" w:color="auto" w:fill="FFFFFF"/>
              <w:spacing w:before="1" w:line="174" w:lineRule="exact"/>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18b, eerste lid, van de Wet uitvoering EU-handelingen energie-efficiëntie.</w:t>
            </w:r>
          </w:p>
        </w:tc>
        <w:tc>
          <w:tcPr>
            <w:tcW w:w="1682" w:type="dxa"/>
          </w:tcPr>
          <w:p w:rsidRPr="00E86528" w:rsidR="00F65E98" w:rsidP="00F65E98" w:rsidRDefault="00F65E98" w14:paraId="37530D90" w14:textId="77777777">
            <w:pPr>
              <w:shd w:val="clear" w:color="auto" w:fill="FFFFFF"/>
              <w:spacing w:before="59"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Nederland kiest ervoor om defensie en openbaar vervoer uit te sluiten van de nulmeting. Deze uitzonderingen zullen met gebruikmaking van de in artikel 18b, vierde lid, onderdeel a, van de Wet uitvoering EU-handelingen energie-efficiëntie in lagere regelgeving worden </w:t>
            </w:r>
            <w:r w:rsidRPr="00E86528">
              <w:rPr>
                <w:rFonts w:ascii="Times New Roman" w:hAnsi="Times New Roman" w:eastAsia="Verdana"/>
                <w:sz w:val="20"/>
                <w:szCs w:val="20"/>
                <w:lang w:eastAsia="en-US"/>
              </w:rPr>
              <w:lastRenderedPageBreak/>
              <w:t xml:space="preserve">opgenomen. </w:t>
            </w:r>
          </w:p>
          <w:p w:rsidRPr="00E86528" w:rsidR="00F65E98" w:rsidP="00F65E98" w:rsidRDefault="00F65E98" w14:paraId="083C23C9"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6357AAA" w14:textId="77777777">
            <w:pPr>
              <w:shd w:val="clear" w:color="auto" w:fill="FFFFFF"/>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Zie memorie van toelichting §3.2.1.2</w:t>
            </w:r>
          </w:p>
        </w:tc>
      </w:tr>
      <w:tr w:rsidRPr="00E86528" w:rsidR="00F65E98" w:rsidTr="00E86528" w14:paraId="3B25516F" w14:textId="77777777">
        <w:trPr>
          <w:trHeight w:val="983"/>
        </w:trPr>
        <w:tc>
          <w:tcPr>
            <w:tcW w:w="1560" w:type="dxa"/>
          </w:tcPr>
          <w:p w:rsidRPr="00E86528" w:rsidR="00F65E98" w:rsidP="00F65E98" w:rsidRDefault="00F65E98" w14:paraId="02AB5E3E"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 (artikel 5, tweede lid, van de richtlijn)</w:t>
            </w:r>
          </w:p>
        </w:tc>
        <w:tc>
          <w:tcPr>
            <w:tcW w:w="2551" w:type="dxa"/>
          </w:tcPr>
          <w:p w:rsidRPr="00E86528" w:rsidR="00F65E98" w:rsidP="00F65E98" w:rsidRDefault="00F65E98" w14:paraId="034B1AF0" w14:textId="77777777">
            <w:pPr>
              <w:shd w:val="clear" w:color="auto" w:fill="FFFFFF"/>
              <w:spacing w:before="1" w:line="174" w:lineRule="exact"/>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tc>
        <w:tc>
          <w:tcPr>
            <w:tcW w:w="1682" w:type="dxa"/>
          </w:tcPr>
          <w:p w:rsidRPr="00E86528" w:rsidR="00F65E98" w:rsidP="00F65E98" w:rsidRDefault="00F65E98" w14:paraId="73551552"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221FDB1B" w14:textId="77777777">
            <w:pPr>
              <w:shd w:val="clear" w:color="auto" w:fill="FFFFFF"/>
              <w:spacing w:line="240" w:lineRule="auto"/>
              <w:rPr>
                <w:rFonts w:ascii="Times New Roman" w:hAnsi="Times New Roman" w:eastAsia="Verdana"/>
                <w:sz w:val="20"/>
                <w:szCs w:val="20"/>
                <w:lang w:eastAsia="en-US"/>
              </w:rPr>
            </w:pPr>
          </w:p>
        </w:tc>
      </w:tr>
      <w:tr w:rsidRPr="00E86528" w:rsidR="00F65E98" w:rsidTr="00E86528" w14:paraId="4B6783DC" w14:textId="77777777">
        <w:trPr>
          <w:trHeight w:val="1449"/>
        </w:trPr>
        <w:tc>
          <w:tcPr>
            <w:tcW w:w="1560" w:type="dxa"/>
          </w:tcPr>
          <w:p w:rsidRPr="00E86528" w:rsidR="00F65E98" w:rsidP="00F65E98" w:rsidRDefault="00F65E98" w14:paraId="21B1D2C3" w14:textId="77777777">
            <w:pPr>
              <w:shd w:val="clear" w:color="auto" w:fill="FFFFFF"/>
              <w:spacing w:before="59"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3DEF4899"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5, derde lid, van de richtlijn)</w:t>
            </w:r>
          </w:p>
        </w:tc>
        <w:tc>
          <w:tcPr>
            <w:tcW w:w="2551" w:type="dxa"/>
          </w:tcPr>
          <w:p w:rsidRPr="00E86528" w:rsidR="00F65E98" w:rsidDel="009C0D94" w:rsidP="00F65E98" w:rsidRDefault="00F65E98" w14:paraId="1FC0F38B" w14:textId="77777777">
            <w:pPr>
              <w:shd w:val="clear" w:color="auto" w:fill="FFFFFF"/>
              <w:spacing w:before="1" w:line="174" w:lineRule="exact"/>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18b, vierde lid, onderdeel a, van de Wet uitvoering EU-handelingen energie efficiëntie biedt een grondslag om bij of krachtens algemene matregel van bestuur de overheidsinstanties aan te wijzen waarop de verplichting tot het verminderen van het totale finale energiegebruik van toepassing is.</w:t>
            </w:r>
          </w:p>
        </w:tc>
        <w:tc>
          <w:tcPr>
            <w:tcW w:w="1682" w:type="dxa"/>
          </w:tcPr>
          <w:p w:rsidRPr="00E86528" w:rsidR="00F65E98" w:rsidP="00F65E98" w:rsidRDefault="00F65E98" w14:paraId="484BECCB"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23C804A9" w14:textId="77777777">
            <w:pPr>
              <w:shd w:val="clear" w:color="auto" w:fill="FFFFFF"/>
              <w:spacing w:line="240" w:lineRule="auto"/>
              <w:rPr>
                <w:rFonts w:ascii="Times New Roman" w:hAnsi="Times New Roman" w:eastAsia="Verdana"/>
                <w:sz w:val="20"/>
                <w:szCs w:val="20"/>
                <w:lang w:eastAsia="en-US"/>
              </w:rPr>
            </w:pPr>
          </w:p>
        </w:tc>
      </w:tr>
      <w:tr w:rsidRPr="00E86528" w:rsidR="00F65E98" w:rsidTr="00E86528" w14:paraId="585B2A6D" w14:textId="77777777">
        <w:trPr>
          <w:trHeight w:val="987"/>
        </w:trPr>
        <w:tc>
          <w:tcPr>
            <w:tcW w:w="1560" w:type="dxa"/>
          </w:tcPr>
          <w:p w:rsidRPr="00E86528" w:rsidR="00F65E98" w:rsidP="00F65E98" w:rsidRDefault="00F65E98" w14:paraId="5D3A7F2A" w14:textId="77777777">
            <w:pPr>
              <w:shd w:val="clear" w:color="auto" w:fill="FFFFFF"/>
              <w:spacing w:before="59"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282D4BD8" w14:textId="77777777">
            <w:pPr>
              <w:shd w:val="clear" w:color="auto" w:fill="FFFFFF"/>
              <w:spacing w:before="60" w:line="240" w:lineRule="auto"/>
              <w:ind w:left="110" w:right="118"/>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5, derde lid, van de richtlijn)</w:t>
            </w:r>
          </w:p>
        </w:tc>
        <w:tc>
          <w:tcPr>
            <w:tcW w:w="2551" w:type="dxa"/>
          </w:tcPr>
          <w:p w:rsidRPr="00E86528" w:rsidR="00F65E98" w:rsidP="00F65E98" w:rsidRDefault="00F65E98" w14:paraId="6CC37249" w14:textId="77777777">
            <w:pPr>
              <w:shd w:val="clear" w:color="auto" w:fill="FFFFFF"/>
              <w:spacing w:before="60" w:line="259"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18b, vierde lid, onderdeel a, van de Wet uitvoering EU-handelingen energie efficiëntie biedt een grondslag om bij of krachtens algemene matregel van bestuur de overheidsinstanties aan te wijzen waarop de verplichting tot het verminderen van het totale finale energiegebruik van toepassing is.</w:t>
            </w:r>
          </w:p>
        </w:tc>
        <w:tc>
          <w:tcPr>
            <w:tcW w:w="1682" w:type="dxa"/>
          </w:tcPr>
          <w:p w:rsidRPr="00E86528" w:rsidR="00F65E98" w:rsidP="00F65E98" w:rsidRDefault="00F65E98" w14:paraId="21044C0A" w14:textId="77777777">
            <w:pPr>
              <w:shd w:val="clear" w:color="auto" w:fill="FFFFFF"/>
              <w:spacing w:before="59" w:line="240" w:lineRule="auto"/>
              <w:ind w:left="107"/>
              <w:rPr>
                <w:rFonts w:ascii="Times New Roman" w:hAnsi="Times New Roman" w:eastAsia="Verdana"/>
                <w:strike/>
                <w:sz w:val="20"/>
                <w:szCs w:val="20"/>
                <w:highlight w:val="yellow"/>
                <w:lang w:eastAsia="en-US"/>
              </w:rPr>
            </w:pPr>
          </w:p>
        </w:tc>
        <w:tc>
          <w:tcPr>
            <w:tcW w:w="2083" w:type="dxa"/>
          </w:tcPr>
          <w:p w:rsidRPr="00E86528" w:rsidR="00F65E98" w:rsidP="00F65E98" w:rsidRDefault="00F65E98" w14:paraId="3CE5D64D" w14:textId="77777777">
            <w:pPr>
              <w:shd w:val="clear" w:color="auto" w:fill="FFFFFF"/>
              <w:spacing w:line="240" w:lineRule="auto"/>
              <w:rPr>
                <w:rFonts w:ascii="Times New Roman" w:hAnsi="Times New Roman" w:eastAsia="Verdana"/>
                <w:sz w:val="20"/>
                <w:szCs w:val="20"/>
                <w:lang w:eastAsia="en-US"/>
              </w:rPr>
            </w:pPr>
          </w:p>
        </w:tc>
      </w:tr>
      <w:tr w:rsidRPr="00E86528" w:rsidR="00F65E98" w:rsidTr="00E86528" w14:paraId="2B667966" w14:textId="77777777">
        <w:trPr>
          <w:trHeight w:val="1223"/>
        </w:trPr>
        <w:tc>
          <w:tcPr>
            <w:tcW w:w="1560" w:type="dxa"/>
          </w:tcPr>
          <w:p w:rsidRPr="00E86528" w:rsidR="00F65E98" w:rsidP="00F65E98" w:rsidRDefault="00F65E98" w14:paraId="3C778B5D"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F65E98" w:rsidP="00F65E98" w:rsidRDefault="00F65E98" w14:paraId="512A3A9D"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5, vierde lid van de richtlijn)</w:t>
            </w:r>
          </w:p>
        </w:tc>
        <w:tc>
          <w:tcPr>
            <w:tcW w:w="2551" w:type="dxa"/>
          </w:tcPr>
          <w:p w:rsidRPr="00E86528" w:rsidR="00F65E98" w:rsidP="00F65E98" w:rsidRDefault="00F65E98" w14:paraId="5C176BFB" w14:textId="77777777">
            <w:pPr>
              <w:shd w:val="clear" w:color="auto" w:fill="FFFFFF"/>
              <w:spacing w:before="60" w:line="259" w:lineRule="auto"/>
              <w:ind w:left="107" w:right="11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 bepaling geen implementatie.</w:t>
            </w:r>
          </w:p>
        </w:tc>
        <w:tc>
          <w:tcPr>
            <w:tcW w:w="1682" w:type="dxa"/>
          </w:tcPr>
          <w:p w:rsidRPr="00E86528" w:rsidR="00F65E98" w:rsidP="00F65E98" w:rsidRDefault="00F65E98" w14:paraId="099658F3" w14:textId="77777777">
            <w:pPr>
              <w:shd w:val="clear" w:color="auto" w:fill="FFFFFF"/>
              <w:spacing w:before="59" w:line="240" w:lineRule="auto"/>
              <w:ind w:left="107"/>
              <w:rPr>
                <w:rFonts w:ascii="Times New Roman" w:hAnsi="Times New Roman" w:eastAsia="Verdana"/>
                <w:sz w:val="20"/>
                <w:szCs w:val="20"/>
                <w:highlight w:val="yellow"/>
                <w:lang w:eastAsia="en-US"/>
              </w:rPr>
            </w:pPr>
            <w:r w:rsidRPr="00E86528">
              <w:rPr>
                <w:rFonts w:ascii="Times New Roman" w:hAnsi="Times New Roman" w:eastAsia="Verdana"/>
                <w:sz w:val="20"/>
                <w:szCs w:val="20"/>
                <w:lang w:eastAsia="en-US"/>
              </w:rPr>
              <w:t>Lidstaten kunnen corrigeren voor klimaatverschillen binnen de lidstaat. Van deze mogelijkheid wordt door Nederland geen gebruik gemaakt.</w:t>
            </w:r>
          </w:p>
        </w:tc>
        <w:tc>
          <w:tcPr>
            <w:tcW w:w="2083" w:type="dxa"/>
          </w:tcPr>
          <w:p w:rsidRPr="00E86528" w:rsidR="00F65E98" w:rsidP="00F65E98" w:rsidRDefault="00F65E98" w14:paraId="67DF10CE" w14:textId="77777777">
            <w:pPr>
              <w:shd w:val="clear" w:color="auto" w:fill="FFFFFF"/>
              <w:spacing w:line="240" w:lineRule="auto"/>
              <w:ind w:left="15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Nederland kent binnen de lidstaat geen klimaatverschillen. </w:t>
            </w:r>
          </w:p>
        </w:tc>
      </w:tr>
      <w:tr w:rsidRPr="00E86528" w:rsidR="00F65E98" w:rsidTr="00E86528" w14:paraId="2D09C7AF" w14:textId="77777777">
        <w:trPr>
          <w:trHeight w:val="1035"/>
        </w:trPr>
        <w:tc>
          <w:tcPr>
            <w:tcW w:w="1560" w:type="dxa"/>
          </w:tcPr>
          <w:p w:rsidRPr="00E86528" w:rsidR="00F65E98" w:rsidP="00F65E98" w:rsidRDefault="00F65E98" w14:paraId="28E3D1A1"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w:t>
            </w:r>
          </w:p>
          <w:p w:rsidRPr="00E86528" w:rsidR="00F65E98" w:rsidP="00F65E98" w:rsidRDefault="00F65E98" w14:paraId="46EDC310" w14:textId="77777777">
            <w:pPr>
              <w:shd w:val="clear" w:color="auto" w:fill="FFFFFF"/>
              <w:spacing w:before="60" w:line="240" w:lineRule="auto"/>
              <w:ind w:left="110" w:right="118"/>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5, vijfde lid van de richtlijn)</w:t>
            </w:r>
          </w:p>
        </w:tc>
        <w:tc>
          <w:tcPr>
            <w:tcW w:w="2551" w:type="dxa"/>
          </w:tcPr>
          <w:p w:rsidRPr="00E86528" w:rsidR="00F65E98" w:rsidP="00F65E98" w:rsidRDefault="00F65E98" w14:paraId="2A6111C8" w14:textId="77777777">
            <w:pPr>
              <w:shd w:val="clear" w:color="auto" w:fill="FFFFFF"/>
              <w:spacing w:before="59" w:line="240" w:lineRule="auto"/>
              <w:ind w:left="107" w:right="176"/>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tc>
        <w:tc>
          <w:tcPr>
            <w:tcW w:w="1682" w:type="dxa"/>
          </w:tcPr>
          <w:p w:rsidRPr="00E86528" w:rsidR="00F65E98" w:rsidP="00F65E98" w:rsidRDefault="00F65E98" w14:paraId="68F3FEBE" w14:textId="77777777">
            <w:pPr>
              <w:shd w:val="clear" w:color="auto" w:fill="FFFFFF"/>
              <w:spacing w:before="60" w:line="259" w:lineRule="auto"/>
              <w:ind w:left="107" w:right="205"/>
              <w:rPr>
                <w:rFonts w:ascii="Times New Roman" w:hAnsi="Times New Roman" w:eastAsia="Verdana"/>
                <w:sz w:val="20"/>
                <w:szCs w:val="20"/>
                <w:highlight w:val="yellow"/>
                <w:lang w:eastAsia="en-US"/>
              </w:rPr>
            </w:pPr>
          </w:p>
        </w:tc>
        <w:tc>
          <w:tcPr>
            <w:tcW w:w="2083" w:type="dxa"/>
          </w:tcPr>
          <w:p w:rsidRPr="00E86528" w:rsidR="00F65E98" w:rsidP="00F65E98" w:rsidRDefault="00F65E98" w14:paraId="7380BE19" w14:textId="77777777">
            <w:pPr>
              <w:shd w:val="clear" w:color="auto" w:fill="FFFFFF"/>
              <w:spacing w:line="240" w:lineRule="auto"/>
              <w:ind w:left="106" w:right="84"/>
              <w:rPr>
                <w:rFonts w:ascii="Times New Roman" w:hAnsi="Times New Roman" w:eastAsia="Verdana"/>
                <w:sz w:val="20"/>
                <w:szCs w:val="20"/>
                <w:lang w:eastAsia="en-US"/>
              </w:rPr>
            </w:pPr>
          </w:p>
        </w:tc>
      </w:tr>
      <w:tr w:rsidRPr="00E86528" w:rsidR="00F65E98" w:rsidTr="00E86528" w14:paraId="637582E6" w14:textId="77777777">
        <w:trPr>
          <w:trHeight w:val="1529"/>
        </w:trPr>
        <w:tc>
          <w:tcPr>
            <w:tcW w:w="1560" w:type="dxa"/>
          </w:tcPr>
          <w:p w:rsidRPr="00E86528" w:rsidR="00F65E98" w:rsidP="00F65E98" w:rsidRDefault="00F65E98" w14:paraId="6B3E4F20" w14:textId="77777777">
            <w:pPr>
              <w:shd w:val="clear" w:color="auto" w:fill="FFFFFF"/>
              <w:spacing w:before="59"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w:t>
            </w:r>
          </w:p>
          <w:p w:rsidRPr="00E86528" w:rsidR="00F65E98" w:rsidP="00F65E98" w:rsidRDefault="00F65E98" w14:paraId="506E7490" w14:textId="77777777">
            <w:pPr>
              <w:shd w:val="clear" w:color="auto" w:fill="FFFFFF"/>
              <w:spacing w:before="60" w:line="240" w:lineRule="auto"/>
              <w:ind w:left="110" w:right="166"/>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5, zesde lid van de richtlijn)</w:t>
            </w:r>
          </w:p>
        </w:tc>
        <w:tc>
          <w:tcPr>
            <w:tcW w:w="2551" w:type="dxa"/>
          </w:tcPr>
          <w:p w:rsidRPr="00E86528" w:rsidR="00F65E98" w:rsidP="00F65E98" w:rsidRDefault="00F65E98" w14:paraId="387A8E8E" w14:textId="2221A61C">
            <w:pPr>
              <w:shd w:val="clear" w:color="auto" w:fill="FFFFFF"/>
              <w:spacing w:before="59" w:line="259" w:lineRule="auto"/>
              <w:ind w:left="107" w:right="176"/>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Artikel 18b, tweede lid, van de Wet uitvoering EU-handelingen energie-efficiëntie stelt dat een overheidsinstantie uiterlijk op </w:t>
            </w:r>
            <w:r w:rsidRPr="00E86528" w:rsidR="000C54BD">
              <w:rPr>
                <w:rFonts w:ascii="Times New Roman" w:hAnsi="Times New Roman" w:eastAsia="Verdana"/>
                <w:sz w:val="20"/>
                <w:szCs w:val="20"/>
                <w:lang w:eastAsia="en-US"/>
              </w:rPr>
              <w:t>een bij algemene maatregel van bestuur te bepalen datum</w:t>
            </w:r>
            <w:r w:rsidRPr="00E86528">
              <w:rPr>
                <w:rFonts w:ascii="Times New Roman" w:hAnsi="Times New Roman" w:eastAsia="Verdana"/>
                <w:sz w:val="20"/>
                <w:szCs w:val="20"/>
                <w:lang w:eastAsia="en-US"/>
              </w:rPr>
              <w:t xml:space="preserve"> en daarna iedere vier jaar een plan in </w:t>
            </w:r>
            <w:r w:rsidRPr="00E86528">
              <w:rPr>
                <w:rFonts w:ascii="Times New Roman" w:hAnsi="Times New Roman" w:eastAsia="Verdana"/>
                <w:sz w:val="20"/>
                <w:szCs w:val="20"/>
                <w:lang w:eastAsia="en-US"/>
              </w:rPr>
              <w:lastRenderedPageBreak/>
              <w:t xml:space="preserve">dient waarin is opgenomen hoe de overheidsinstantie bij zal dragen aan het bereiken van het in artikel 18b, eerste lid, opgenomen doel. </w:t>
            </w:r>
          </w:p>
        </w:tc>
        <w:tc>
          <w:tcPr>
            <w:tcW w:w="1682" w:type="dxa"/>
          </w:tcPr>
          <w:p w:rsidRPr="00E86528" w:rsidR="00F65E98" w:rsidP="00F65E98" w:rsidRDefault="00F65E98" w14:paraId="50BBBA0C" w14:textId="77777777">
            <w:pPr>
              <w:shd w:val="clear" w:color="auto" w:fill="FFFFFF"/>
              <w:spacing w:before="59" w:line="240" w:lineRule="auto"/>
              <w:ind w:left="107" w:right="123"/>
              <w:rPr>
                <w:rFonts w:ascii="Times New Roman" w:hAnsi="Times New Roman" w:eastAsia="Verdana"/>
                <w:sz w:val="20"/>
                <w:szCs w:val="20"/>
                <w:lang w:eastAsia="en-US"/>
              </w:rPr>
            </w:pPr>
          </w:p>
          <w:p w:rsidRPr="00E86528" w:rsidR="00F65E98" w:rsidP="00F65E98" w:rsidRDefault="00F65E98" w14:paraId="4CDD3DBE" w14:textId="77777777">
            <w:pPr>
              <w:shd w:val="clear" w:color="auto" w:fill="FFFFFF"/>
              <w:spacing w:before="59" w:line="240" w:lineRule="auto"/>
              <w:ind w:left="107" w:right="123"/>
              <w:rPr>
                <w:rFonts w:ascii="Times New Roman" w:hAnsi="Times New Roman" w:eastAsia="Verdana"/>
                <w:sz w:val="20"/>
                <w:szCs w:val="20"/>
                <w:lang w:eastAsia="en-US"/>
              </w:rPr>
            </w:pPr>
          </w:p>
          <w:p w:rsidRPr="00E86528" w:rsidR="00F65E98" w:rsidP="00F65E98" w:rsidRDefault="00F65E98" w14:paraId="5E9684A1" w14:textId="77777777">
            <w:pPr>
              <w:shd w:val="clear" w:color="auto" w:fill="FFFFFF"/>
              <w:spacing w:before="59" w:line="240" w:lineRule="auto"/>
              <w:ind w:left="107" w:right="123"/>
              <w:rPr>
                <w:rFonts w:ascii="Times New Roman" w:hAnsi="Times New Roman" w:eastAsia="Verdana"/>
                <w:sz w:val="20"/>
                <w:szCs w:val="20"/>
                <w:lang w:eastAsia="en-US"/>
              </w:rPr>
            </w:pPr>
          </w:p>
        </w:tc>
        <w:tc>
          <w:tcPr>
            <w:tcW w:w="2083" w:type="dxa"/>
          </w:tcPr>
          <w:p w:rsidRPr="00E86528" w:rsidR="00F65E98" w:rsidP="00F65E98" w:rsidRDefault="00F65E98" w14:paraId="4F6AEFD3" w14:textId="77777777">
            <w:pPr>
              <w:shd w:val="clear" w:color="auto" w:fill="FFFFFF"/>
              <w:spacing w:before="60" w:line="240" w:lineRule="auto"/>
              <w:ind w:left="106" w:right="84"/>
              <w:rPr>
                <w:rFonts w:ascii="Times New Roman" w:hAnsi="Times New Roman" w:eastAsia="Verdana"/>
                <w:sz w:val="20"/>
                <w:szCs w:val="20"/>
                <w:lang w:eastAsia="en-US"/>
              </w:rPr>
            </w:pPr>
          </w:p>
          <w:p w:rsidRPr="00E86528" w:rsidR="00F65E98" w:rsidP="00F65E98" w:rsidRDefault="00F65E98" w14:paraId="547F5B9A" w14:textId="77777777">
            <w:pPr>
              <w:shd w:val="clear" w:color="auto" w:fill="FFFFFF"/>
              <w:spacing w:before="60" w:line="240" w:lineRule="auto"/>
              <w:ind w:left="106" w:right="84"/>
              <w:rPr>
                <w:rFonts w:ascii="Times New Roman" w:hAnsi="Times New Roman" w:eastAsia="Verdana"/>
                <w:sz w:val="20"/>
                <w:szCs w:val="20"/>
                <w:lang w:eastAsia="en-US"/>
              </w:rPr>
            </w:pPr>
          </w:p>
          <w:p w:rsidRPr="00E86528" w:rsidR="00F65E98" w:rsidP="00F65E98" w:rsidRDefault="00F65E98" w14:paraId="34E9F6A4" w14:textId="77777777">
            <w:pPr>
              <w:shd w:val="clear" w:color="auto" w:fill="FFFFFF"/>
              <w:spacing w:before="60" w:line="240" w:lineRule="auto"/>
              <w:ind w:left="106" w:right="84"/>
              <w:rPr>
                <w:rFonts w:ascii="Times New Roman" w:hAnsi="Times New Roman" w:eastAsia="Verdana"/>
                <w:sz w:val="20"/>
                <w:szCs w:val="20"/>
                <w:lang w:eastAsia="en-US"/>
              </w:rPr>
            </w:pPr>
          </w:p>
          <w:p w:rsidRPr="00E86528" w:rsidR="00F65E98" w:rsidP="00F65E98" w:rsidRDefault="00F65E98" w14:paraId="0EA7C74D" w14:textId="77777777">
            <w:pPr>
              <w:shd w:val="clear" w:color="auto" w:fill="FFFFFF"/>
              <w:spacing w:before="60" w:line="240" w:lineRule="auto"/>
              <w:ind w:left="106" w:right="84"/>
              <w:rPr>
                <w:rFonts w:ascii="Times New Roman" w:hAnsi="Times New Roman" w:eastAsia="Verdana"/>
                <w:sz w:val="20"/>
                <w:szCs w:val="20"/>
                <w:lang w:eastAsia="en-US"/>
              </w:rPr>
            </w:pPr>
          </w:p>
          <w:p w:rsidRPr="00E86528" w:rsidR="00F65E98" w:rsidP="00F65E98" w:rsidRDefault="00F65E98" w14:paraId="559580A8" w14:textId="77777777">
            <w:pPr>
              <w:shd w:val="clear" w:color="auto" w:fill="FFFFFF"/>
              <w:spacing w:before="60" w:line="240" w:lineRule="auto"/>
              <w:ind w:left="106" w:right="84"/>
              <w:rPr>
                <w:rFonts w:ascii="Times New Roman" w:hAnsi="Times New Roman" w:eastAsia="Verdana"/>
                <w:sz w:val="20"/>
                <w:szCs w:val="20"/>
                <w:lang w:eastAsia="en-US"/>
              </w:rPr>
            </w:pPr>
          </w:p>
        </w:tc>
      </w:tr>
      <w:tr w:rsidRPr="00E86528" w:rsidR="00F65E98" w:rsidTr="00E86528" w14:paraId="1567C14A" w14:textId="77777777">
        <w:trPr>
          <w:trHeight w:val="998"/>
        </w:trPr>
        <w:tc>
          <w:tcPr>
            <w:tcW w:w="1560" w:type="dxa"/>
          </w:tcPr>
          <w:p w:rsidRPr="00E86528" w:rsidR="00F65E98" w:rsidP="00F65E98" w:rsidRDefault="00F65E98" w14:paraId="2E2B918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Zevende lid </w:t>
            </w:r>
          </w:p>
          <w:p w:rsidRPr="00E86528" w:rsidR="00F65E98" w:rsidP="00F65E98" w:rsidRDefault="00F65E98" w14:paraId="587B28C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5, zevende lid, van de richtlijn)</w:t>
            </w:r>
          </w:p>
          <w:p w:rsidRPr="00E86528" w:rsidR="00F65E98" w:rsidP="00F65E98" w:rsidRDefault="00F65E98" w14:paraId="07D77B36" w14:textId="77777777">
            <w:pPr>
              <w:shd w:val="clear" w:color="auto" w:fill="FFFFFF"/>
              <w:spacing w:line="240" w:lineRule="auto"/>
              <w:rPr>
                <w:rFonts w:ascii="Times New Roman" w:hAnsi="Times New Roman" w:eastAsia="Verdana"/>
                <w:sz w:val="20"/>
                <w:szCs w:val="20"/>
                <w:lang w:eastAsia="en-US"/>
              </w:rPr>
            </w:pPr>
          </w:p>
          <w:p w:rsidRPr="00E86528" w:rsidR="00F65E98" w:rsidP="00F65E98" w:rsidRDefault="00F65E98" w14:paraId="709E8D32" w14:textId="77777777">
            <w:pPr>
              <w:shd w:val="clear" w:color="auto" w:fill="FFFFFF"/>
              <w:spacing w:line="240" w:lineRule="auto"/>
              <w:jc w:val="center"/>
              <w:rPr>
                <w:rFonts w:ascii="Times New Roman" w:hAnsi="Times New Roman" w:eastAsia="Verdana"/>
                <w:sz w:val="20"/>
                <w:szCs w:val="20"/>
                <w:lang w:eastAsia="en-US"/>
              </w:rPr>
            </w:pPr>
          </w:p>
        </w:tc>
        <w:tc>
          <w:tcPr>
            <w:tcW w:w="2551" w:type="dxa"/>
          </w:tcPr>
          <w:p w:rsidRPr="00E86528" w:rsidR="00F65E98" w:rsidP="00F65E98" w:rsidRDefault="00F65E98" w14:paraId="0D9BBB6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tc>
        <w:tc>
          <w:tcPr>
            <w:tcW w:w="1682" w:type="dxa"/>
          </w:tcPr>
          <w:p w:rsidRPr="00E86528" w:rsidR="00F65E98" w:rsidP="00F65E98" w:rsidRDefault="00F65E98" w14:paraId="2A719BEA"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637721A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Er zijn verschillende subsidies beschikbaar zoals de subsidie verduurzaming maatschappelijk vastgoed en het ontzorgingsprogramma. </w:t>
            </w:r>
          </w:p>
        </w:tc>
      </w:tr>
      <w:tr w:rsidRPr="00E86528" w:rsidR="00F65E98" w:rsidTr="00E86528" w14:paraId="538F43BA" w14:textId="77777777">
        <w:trPr>
          <w:trHeight w:val="1785"/>
        </w:trPr>
        <w:tc>
          <w:tcPr>
            <w:tcW w:w="1560" w:type="dxa"/>
          </w:tcPr>
          <w:p w:rsidRPr="00E86528" w:rsidR="00F65E98" w:rsidP="00F65E98" w:rsidRDefault="00F65E98" w14:paraId="3735929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Achtste lid </w:t>
            </w:r>
          </w:p>
          <w:p w:rsidRPr="00E86528" w:rsidR="00F65E98" w:rsidP="00F65E98" w:rsidRDefault="00F65E98" w14:paraId="1D44B37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5, achtste lid, van de richtlijn)</w:t>
            </w:r>
          </w:p>
        </w:tc>
        <w:tc>
          <w:tcPr>
            <w:tcW w:w="2551" w:type="dxa"/>
          </w:tcPr>
          <w:p w:rsidRPr="00E86528" w:rsidR="00F65E98" w:rsidP="00F65E98" w:rsidRDefault="00F65E98" w14:paraId="6FA6DB6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tc>
        <w:tc>
          <w:tcPr>
            <w:tcW w:w="1682" w:type="dxa"/>
          </w:tcPr>
          <w:p w:rsidRPr="00E86528" w:rsidR="00F65E98" w:rsidP="00F65E98" w:rsidRDefault="00F65E98" w14:paraId="6F3C47E6" w14:textId="77777777">
            <w:pPr>
              <w:shd w:val="clear" w:color="auto" w:fill="FFFFFF"/>
              <w:spacing w:line="240" w:lineRule="auto"/>
              <w:ind w:left="107"/>
              <w:rPr>
                <w:rFonts w:ascii="Times New Roman" w:hAnsi="Times New Roman" w:eastAsia="Verdana"/>
                <w:strike/>
                <w:sz w:val="20"/>
                <w:szCs w:val="20"/>
                <w:highlight w:val="yellow"/>
                <w:lang w:eastAsia="en-US"/>
              </w:rPr>
            </w:pPr>
          </w:p>
        </w:tc>
        <w:tc>
          <w:tcPr>
            <w:tcW w:w="2083" w:type="dxa"/>
          </w:tcPr>
          <w:p w:rsidRPr="00E86528" w:rsidR="00F65E98" w:rsidP="00F65E98" w:rsidRDefault="00F65E98" w14:paraId="769F2D06"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6953A4AE" w14:textId="77777777">
        <w:trPr>
          <w:trHeight w:val="1635"/>
        </w:trPr>
        <w:tc>
          <w:tcPr>
            <w:tcW w:w="1560" w:type="dxa"/>
          </w:tcPr>
          <w:p w:rsidRPr="00E86528" w:rsidR="00F65E98" w:rsidP="00F65E98" w:rsidRDefault="00F65E98" w14:paraId="3A261CD9" w14:textId="77777777">
            <w:pPr>
              <w:shd w:val="clear" w:color="auto" w:fill="FFFFFF"/>
              <w:spacing w:before="60"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Negende lid </w:t>
            </w:r>
          </w:p>
          <w:p w:rsidRPr="00E86528" w:rsidR="00F65E98" w:rsidP="00F65E98" w:rsidRDefault="00F65E98" w14:paraId="632D8859" w14:textId="77777777">
            <w:pPr>
              <w:shd w:val="clear" w:color="auto" w:fill="FFFFFF"/>
              <w:spacing w:before="60" w:line="240" w:lineRule="auto"/>
              <w:ind w:left="110"/>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5, negende lid, van de richtlijn)</w:t>
            </w:r>
          </w:p>
        </w:tc>
        <w:tc>
          <w:tcPr>
            <w:tcW w:w="2551" w:type="dxa"/>
          </w:tcPr>
          <w:p w:rsidRPr="00E86528" w:rsidR="00F65E98" w:rsidP="00F65E98" w:rsidRDefault="00F65E98" w14:paraId="64D49E2A" w14:textId="77777777">
            <w:pPr>
              <w:shd w:val="clear" w:color="auto" w:fill="FFFFFF"/>
              <w:spacing w:before="59" w:line="240" w:lineRule="auto"/>
              <w:ind w:left="107" w:right="204"/>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tc>
        <w:tc>
          <w:tcPr>
            <w:tcW w:w="1682" w:type="dxa"/>
          </w:tcPr>
          <w:p w:rsidRPr="00E86528" w:rsidR="00F65E98" w:rsidP="00F65E98" w:rsidRDefault="00F65E98" w14:paraId="4BC4974F" w14:textId="77777777">
            <w:pPr>
              <w:shd w:val="clear" w:color="auto" w:fill="FFFFFF"/>
              <w:spacing w:before="59"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4FED9AAC" w14:textId="77777777">
            <w:pPr>
              <w:shd w:val="clear" w:color="auto" w:fill="FFFFFF"/>
              <w:spacing w:line="240" w:lineRule="auto"/>
              <w:ind w:left="15"/>
              <w:rPr>
                <w:rFonts w:ascii="Times New Roman" w:hAnsi="Times New Roman" w:eastAsia="Verdana"/>
                <w:sz w:val="20"/>
                <w:szCs w:val="20"/>
                <w:lang w:eastAsia="en-US"/>
              </w:rPr>
            </w:pPr>
            <w:r w:rsidRPr="00E86528">
              <w:rPr>
                <w:rFonts w:ascii="Times New Roman" w:hAnsi="Times New Roman" w:eastAsia="Verdana"/>
                <w:sz w:val="20"/>
                <w:szCs w:val="20"/>
                <w:lang w:eastAsia="en-US"/>
              </w:rPr>
              <w:t>Overheidsinstanties worden aangemoedigd om naar de renovatiestandaard te renoveren. Hierin zit ook het vervangen van oude verwarmingstoestellen.</w:t>
            </w:r>
          </w:p>
        </w:tc>
      </w:tr>
      <w:tr w:rsidRPr="00E86528" w:rsidR="00F65E98" w:rsidTr="00E86528" w14:paraId="0FCA0E42" w14:textId="77777777">
        <w:trPr>
          <w:trHeight w:val="300"/>
        </w:trPr>
        <w:tc>
          <w:tcPr>
            <w:tcW w:w="7878" w:type="dxa"/>
            <w:gridSpan w:val="4"/>
          </w:tcPr>
          <w:p w:rsidRPr="00E86528" w:rsidR="00F65E98" w:rsidP="00F65E98" w:rsidRDefault="00F65E98" w14:paraId="48E18C24" w14:textId="77777777">
            <w:pPr>
              <w:shd w:val="clear" w:color="auto" w:fill="FFFFFF"/>
              <w:spacing w:line="240" w:lineRule="auto"/>
              <w:textAlignment w:val="baseline"/>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6 (Renovatieverplichting overheidsinstantie)</w:t>
            </w:r>
          </w:p>
        </w:tc>
      </w:tr>
      <w:tr w:rsidRPr="00E86528" w:rsidR="00F65E98" w:rsidTr="00E86528" w14:paraId="390955BF" w14:textId="77777777">
        <w:trPr>
          <w:trHeight w:val="300"/>
        </w:trPr>
        <w:tc>
          <w:tcPr>
            <w:tcW w:w="1560" w:type="dxa"/>
          </w:tcPr>
          <w:p w:rsidRPr="00E86528" w:rsidR="00F65E98" w:rsidP="00F65E98" w:rsidRDefault="00F65E98" w14:paraId="5591B0E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513C46D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6, eerste lid, van de richtlijn)</w:t>
            </w:r>
          </w:p>
        </w:tc>
        <w:tc>
          <w:tcPr>
            <w:tcW w:w="2551" w:type="dxa"/>
          </w:tcPr>
          <w:p w:rsidRPr="00E86528" w:rsidR="00F65E98" w:rsidP="00F65E98" w:rsidRDefault="00F65E98" w14:paraId="107767ED" w14:textId="77777777">
            <w:pPr>
              <w:shd w:val="clear" w:color="auto" w:fill="FFFFFF"/>
              <w:spacing w:line="240" w:lineRule="auto"/>
              <w:textAlignment w:val="baseline"/>
              <w:rPr>
                <w:rFonts w:ascii="Times New Roman" w:hAnsi="Times New Roman" w:eastAsia="Calibri"/>
                <w:sz w:val="20"/>
                <w:szCs w:val="20"/>
                <w:lang w:eastAsia="en-US"/>
              </w:rPr>
            </w:pPr>
            <w:r w:rsidRPr="00E86528">
              <w:rPr>
                <w:rFonts w:ascii="Times New Roman" w:hAnsi="Times New Roman" w:eastAsia="Verdana"/>
                <w:sz w:val="20"/>
                <w:szCs w:val="20"/>
                <w:lang w:eastAsia="en-US"/>
              </w:rPr>
              <w:t>Implementatie wordt vormgegeven door feitelijk handelen en door bestaande stimuleringsmaatregelen.</w:t>
            </w:r>
          </w:p>
          <w:p w:rsidRPr="00E86528" w:rsidR="00F65E98" w:rsidP="00F65E98" w:rsidRDefault="00F65E98" w14:paraId="4FDAA831" w14:textId="77777777">
            <w:pPr>
              <w:shd w:val="clear" w:color="auto" w:fill="FFFFFF"/>
              <w:spacing w:line="259"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1273496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LS kunnen kiezen welke gebouwen in de renovatieverplichting moeten worden opgenomen.</w:t>
            </w:r>
          </w:p>
          <w:p w:rsidRPr="00E86528" w:rsidR="00F65E98" w:rsidP="00F65E98" w:rsidRDefault="00F65E98" w14:paraId="6BD2BF17"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0EF9BFA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LS kunnen bepalen dat de renovatieverplichting niet geldt voor sociale woningen. </w:t>
            </w:r>
          </w:p>
          <w:p w:rsidRPr="00E86528" w:rsidR="00F65E98" w:rsidP="00F65E98" w:rsidRDefault="00F65E98" w14:paraId="1E3B4676"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630AE4F2" w14:textId="77777777">
            <w:pPr>
              <w:shd w:val="clear" w:color="auto" w:fill="FFFFFF"/>
              <w:spacing w:line="240" w:lineRule="auto"/>
              <w:textAlignment w:val="baseline"/>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 Totdat de ZEB-norm voor bestaande bouw is uitgewerkt en in het Besluit bouwwerken leefomgeving is vastgelegd, wordt ingezet op het stimuleren van overheidsinstanties om hun gebouwen naar de renovatiestandaard te renoveren. Dit gebeurt door bestaande subsidieregelingen en ondersteunende afspraken. En er wordt een programmatisch aanpak ontwikkeld.</w:t>
            </w:r>
          </w:p>
          <w:p w:rsidRPr="00E86528" w:rsidR="00F65E98" w:rsidP="00F65E98" w:rsidRDefault="00F65E98" w14:paraId="33FE0E14" w14:textId="77777777">
            <w:pPr>
              <w:shd w:val="clear" w:color="auto" w:fill="FFFFFF"/>
              <w:spacing w:line="240" w:lineRule="auto"/>
              <w:textAlignment w:val="baseline"/>
              <w:rPr>
                <w:rFonts w:ascii="Times New Roman" w:hAnsi="Times New Roman"/>
                <w:sz w:val="20"/>
                <w:szCs w:val="20"/>
              </w:rPr>
            </w:pPr>
          </w:p>
          <w:p w:rsidRPr="00E86528" w:rsidR="00F65E98" w:rsidP="00F65E98" w:rsidRDefault="00F65E98" w14:paraId="346ED9E7" w14:textId="1106C548">
            <w:pPr>
              <w:shd w:val="clear" w:color="auto" w:fill="FFFFFF"/>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Woningbouwcorporaties worden niet gefinancierd en beheerd door autoriteiten. Deze entiteiten kwalificeren daarom niet als overheidsinstantie. Sociale woningen vallen daarmee in Nederland buiten de reikwijdte van </w:t>
            </w:r>
            <w:r w:rsidRPr="00E86528">
              <w:rPr>
                <w:rFonts w:ascii="Times New Roman" w:hAnsi="Times New Roman" w:eastAsia="Verdana"/>
                <w:sz w:val="20"/>
                <w:szCs w:val="20"/>
                <w:lang w:eastAsia="en-US"/>
              </w:rPr>
              <w:lastRenderedPageBreak/>
              <w:t>de EED.</w:t>
            </w:r>
          </w:p>
          <w:p w:rsidRPr="00E86528" w:rsidR="00F65E98" w:rsidP="00F65E98" w:rsidRDefault="00F65E98" w14:paraId="1BAA3515"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6BC32903"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FBFB6EF" w14:textId="77777777">
        <w:trPr>
          <w:trHeight w:val="300"/>
        </w:trPr>
        <w:tc>
          <w:tcPr>
            <w:tcW w:w="1560" w:type="dxa"/>
          </w:tcPr>
          <w:p w:rsidRPr="00E86528" w:rsidR="00F65E98" w:rsidP="00F65E98" w:rsidRDefault="00F65E98" w14:paraId="362B4B6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Tweede lid</w:t>
            </w:r>
          </w:p>
          <w:p w:rsidRPr="00E86528" w:rsidR="00F65E98" w:rsidP="00F65E98" w:rsidRDefault="00F65E98" w14:paraId="35F80E5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6, tweede lid, van de richtlijn)</w:t>
            </w:r>
          </w:p>
        </w:tc>
        <w:tc>
          <w:tcPr>
            <w:tcW w:w="2551" w:type="dxa"/>
          </w:tcPr>
          <w:p w:rsidRPr="00E86528" w:rsidR="00F65E98" w:rsidP="00F65E98" w:rsidRDefault="00F65E98" w14:paraId="084B501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tc>
        <w:tc>
          <w:tcPr>
            <w:tcW w:w="1682" w:type="dxa"/>
          </w:tcPr>
          <w:p w:rsidRPr="00E86528" w:rsidR="00F65E98" w:rsidP="00F65E98" w:rsidRDefault="00F65E98" w14:paraId="4C4B4696" w14:textId="77777777">
            <w:pPr>
              <w:shd w:val="clear" w:color="auto" w:fill="FFFFFF"/>
              <w:spacing w:line="240" w:lineRule="auto"/>
              <w:rPr>
                <w:rFonts w:ascii="Times New Roman" w:hAnsi="Times New Roman" w:eastAsia="Verdana"/>
                <w:sz w:val="20"/>
                <w:szCs w:val="20"/>
                <w:highlight w:val="yellow"/>
                <w:lang w:eastAsia="en-US"/>
              </w:rPr>
            </w:pPr>
            <w:r w:rsidRPr="00E86528">
              <w:rPr>
                <w:rFonts w:ascii="Times New Roman" w:hAnsi="Times New Roman" w:eastAsia="Verdana"/>
                <w:sz w:val="20"/>
                <w:szCs w:val="20"/>
                <w:lang w:eastAsia="en-US"/>
              </w:rPr>
              <w:t>LS kunnen voor bepaalde categorieën gebouwen minder strenge eisen stellen.</w:t>
            </w:r>
          </w:p>
          <w:p w:rsidRPr="00E86528" w:rsidR="00F65E98" w:rsidP="00F65E98" w:rsidRDefault="00F65E98" w14:paraId="7EDFBAFC"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DC4882" w:rsidP="00DC4882" w:rsidRDefault="00F65E98" w14:paraId="2975CD7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Zie memorie van toelichting §4.2.3.</w:t>
            </w:r>
          </w:p>
          <w:p w:rsidRPr="00E86528" w:rsidR="00DC4882" w:rsidP="00DC4882" w:rsidRDefault="00DC4882" w14:paraId="766E5780" w14:textId="77777777">
            <w:pPr>
              <w:shd w:val="clear" w:color="auto" w:fill="FFFFFF"/>
              <w:spacing w:line="240" w:lineRule="auto"/>
              <w:ind w:left="107"/>
              <w:rPr>
                <w:rFonts w:ascii="Times New Roman" w:hAnsi="Times New Roman" w:eastAsia="Verdana"/>
                <w:sz w:val="20"/>
                <w:szCs w:val="20"/>
                <w:lang w:eastAsia="en-US"/>
              </w:rPr>
            </w:pPr>
          </w:p>
          <w:p w:rsidRPr="00E86528" w:rsidR="00DC4882" w:rsidP="00DC4882" w:rsidRDefault="00DC4882" w14:paraId="7621BD18" w14:textId="5F5281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Voor monumenten en bepaalde gebouwen van Defensie maakt NL gebruik van de mogelijkheid om minder strenge eisen te stellen. Ook zullen regels worden opgesteld voor uitzonderingen voor gebouwen als renovatie technisch, economisch en functioneel niet haalbaar is. Deze regels worden t.z.t. vastgelegd in het Besluit bouwwerken leefomgeving.</w:t>
            </w:r>
          </w:p>
          <w:p w:rsidRPr="00E86528" w:rsidR="00DC4882" w:rsidP="00DC4882" w:rsidRDefault="00DC4882" w14:paraId="06815EB5"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DC4882" w:rsidRDefault="00F65E98" w14:paraId="0536BB65" w14:textId="6C51B23F">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 </w:t>
            </w:r>
          </w:p>
        </w:tc>
      </w:tr>
      <w:tr w:rsidRPr="00E86528" w:rsidR="00F65E98" w:rsidTr="00E86528" w14:paraId="581FD89A" w14:textId="77777777">
        <w:trPr>
          <w:trHeight w:val="300"/>
        </w:trPr>
        <w:tc>
          <w:tcPr>
            <w:tcW w:w="1560" w:type="dxa"/>
          </w:tcPr>
          <w:p w:rsidRPr="00E86528" w:rsidR="00F65E98" w:rsidP="00F65E98" w:rsidRDefault="00F65E98" w14:paraId="18D9ACD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71C9836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6, derde lid, van de richtlijn)</w:t>
            </w:r>
          </w:p>
        </w:tc>
        <w:tc>
          <w:tcPr>
            <w:tcW w:w="2551" w:type="dxa"/>
          </w:tcPr>
          <w:p w:rsidRPr="00E86528" w:rsidR="00F65E98" w:rsidP="00F65E98" w:rsidRDefault="00F65E98" w14:paraId="5AC326EA" w14:textId="77777777">
            <w:pPr>
              <w:shd w:val="clear" w:color="auto" w:fill="FFFFFF"/>
              <w:spacing w:line="240" w:lineRule="auto"/>
              <w:ind w:left="107"/>
              <w:rPr>
                <w:rFonts w:ascii="Times New Roman" w:hAnsi="Times New Roman" w:eastAsia="Verdana"/>
                <w:sz w:val="20"/>
                <w:szCs w:val="20"/>
                <w:highlight w:val="yellow"/>
                <w:lang w:eastAsia="en-US"/>
              </w:rPr>
            </w:pPr>
            <w:r w:rsidRPr="00E86528">
              <w:rPr>
                <w:rFonts w:ascii="Times New Roman" w:hAnsi="Times New Roman" w:eastAsia="Verdana"/>
                <w:sz w:val="20"/>
                <w:szCs w:val="20"/>
                <w:lang w:eastAsia="en-US"/>
              </w:rPr>
              <w:t>Behoeft naar de aard van de bepaling geen implementatie.</w:t>
            </w:r>
          </w:p>
        </w:tc>
        <w:tc>
          <w:tcPr>
            <w:tcW w:w="1682" w:type="dxa"/>
          </w:tcPr>
          <w:p w:rsidRPr="00E86528" w:rsidR="00F65E98" w:rsidP="00F65E98" w:rsidRDefault="00F65E98" w14:paraId="0BB8BBD9" w14:textId="77777777">
            <w:pPr>
              <w:shd w:val="clear" w:color="auto" w:fill="FFFFFF"/>
              <w:spacing w:line="240" w:lineRule="auto"/>
              <w:rPr>
                <w:rFonts w:ascii="Times New Roman" w:hAnsi="Times New Roman" w:eastAsia="Verdana"/>
                <w:sz w:val="20"/>
                <w:szCs w:val="20"/>
                <w:highlight w:val="yellow"/>
                <w:lang w:eastAsia="en-US"/>
              </w:rPr>
            </w:pPr>
            <w:r w:rsidRPr="00E86528">
              <w:rPr>
                <w:rFonts w:ascii="Times New Roman" w:hAnsi="Times New Roman"/>
                <w:sz w:val="20"/>
                <w:szCs w:val="20"/>
              </w:rPr>
              <w:t>LS kunnen bij meer dan 3% het overschot meetellen in een volgend jaar.</w:t>
            </w:r>
          </w:p>
        </w:tc>
        <w:tc>
          <w:tcPr>
            <w:tcW w:w="2083" w:type="dxa"/>
          </w:tcPr>
          <w:p w:rsidRPr="00E86528" w:rsidR="00F65E98" w:rsidP="00F65E98" w:rsidRDefault="00F65E98" w14:paraId="490B295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sz w:val="20"/>
                <w:szCs w:val="20"/>
              </w:rPr>
              <w:t>Indien deze situatie zich voordoet zal NL hier gebruik van maken.</w:t>
            </w:r>
          </w:p>
        </w:tc>
      </w:tr>
      <w:tr w:rsidRPr="00E86528" w:rsidR="00F65E98" w:rsidTr="00E86528" w14:paraId="297FE856" w14:textId="77777777">
        <w:trPr>
          <w:trHeight w:val="300"/>
        </w:trPr>
        <w:tc>
          <w:tcPr>
            <w:tcW w:w="1560" w:type="dxa"/>
          </w:tcPr>
          <w:p w:rsidRPr="00E86528" w:rsidR="00F65E98" w:rsidP="00F65E98" w:rsidRDefault="00F65E98" w14:paraId="6BF9E7F2" w14:textId="77777777">
            <w:pPr>
              <w:shd w:val="clear" w:color="auto" w:fill="FFFFFF"/>
              <w:spacing w:line="240" w:lineRule="auto"/>
              <w:ind w:left="105"/>
              <w:textAlignment w:val="baseline"/>
              <w:rPr>
                <w:rFonts w:ascii="Times New Roman" w:hAnsi="Times New Roman"/>
                <w:sz w:val="20"/>
                <w:szCs w:val="20"/>
              </w:rPr>
            </w:pPr>
            <w:r w:rsidRPr="00E86528">
              <w:rPr>
                <w:rFonts w:ascii="Times New Roman" w:hAnsi="Times New Roman"/>
                <w:sz w:val="20"/>
                <w:szCs w:val="20"/>
              </w:rPr>
              <w:t>Vierde lid </w:t>
            </w:r>
          </w:p>
          <w:p w:rsidRPr="00E86528" w:rsidR="00F65E98" w:rsidP="00F65E98" w:rsidRDefault="00F65E98" w14:paraId="6D442D9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sz w:val="20"/>
                <w:szCs w:val="20"/>
              </w:rPr>
              <w:t>(artikel 6, vierde lid, van de richtlijn) </w:t>
            </w:r>
          </w:p>
        </w:tc>
        <w:tc>
          <w:tcPr>
            <w:tcW w:w="2551" w:type="dxa"/>
          </w:tcPr>
          <w:p w:rsidRPr="00E86528" w:rsidR="00F65E98" w:rsidP="00F65E98" w:rsidRDefault="00F65E98" w14:paraId="6B96E63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sz w:val="20"/>
                <w:szCs w:val="20"/>
              </w:rPr>
              <w:t>Implementatie wordt vormgegeven door feitelijk handelen.</w:t>
            </w:r>
          </w:p>
        </w:tc>
        <w:tc>
          <w:tcPr>
            <w:tcW w:w="1682" w:type="dxa"/>
          </w:tcPr>
          <w:p w:rsidRPr="00E86528" w:rsidR="00F65E98" w:rsidP="00F65E98" w:rsidRDefault="00F65E98" w14:paraId="170B4B90" w14:textId="77777777">
            <w:pPr>
              <w:shd w:val="clear" w:color="auto" w:fill="FFFFFF"/>
              <w:spacing w:line="240" w:lineRule="auto"/>
              <w:rPr>
                <w:rFonts w:ascii="Times New Roman" w:hAnsi="Times New Roman"/>
                <w:sz w:val="20"/>
                <w:szCs w:val="20"/>
              </w:rPr>
            </w:pPr>
            <w:r w:rsidRPr="00E86528">
              <w:rPr>
                <w:rFonts w:ascii="Times New Roman" w:hAnsi="Times New Roman"/>
                <w:sz w:val="20"/>
                <w:szCs w:val="20"/>
              </w:rPr>
              <w:t>LS mogen nieuwe gebouwen ter vervanging van sloop meetellen.</w:t>
            </w:r>
          </w:p>
        </w:tc>
        <w:tc>
          <w:tcPr>
            <w:tcW w:w="2083" w:type="dxa"/>
          </w:tcPr>
          <w:p w:rsidRPr="00E86528" w:rsidR="00F65E98" w:rsidP="00F65E98" w:rsidRDefault="00F65E98" w14:paraId="275E9CF8" w14:textId="77777777">
            <w:pPr>
              <w:shd w:val="clear" w:color="auto" w:fill="FFFFFF"/>
              <w:spacing w:line="240" w:lineRule="auto"/>
              <w:ind w:left="107"/>
              <w:rPr>
                <w:rFonts w:ascii="Times New Roman" w:hAnsi="Times New Roman"/>
                <w:sz w:val="20"/>
                <w:szCs w:val="20"/>
              </w:rPr>
            </w:pPr>
            <w:r w:rsidRPr="00E86528">
              <w:rPr>
                <w:rFonts w:ascii="Times New Roman" w:hAnsi="Times New Roman"/>
                <w:sz w:val="20"/>
                <w:szCs w:val="20"/>
              </w:rPr>
              <w:t>Indien deze situatie zich voordoet zal NL hier gebruik van maken. </w:t>
            </w:r>
          </w:p>
        </w:tc>
      </w:tr>
      <w:tr w:rsidRPr="00E86528" w:rsidR="00F65E98" w:rsidTr="00E86528" w14:paraId="500A5A95" w14:textId="77777777">
        <w:trPr>
          <w:trHeight w:val="300"/>
        </w:trPr>
        <w:tc>
          <w:tcPr>
            <w:tcW w:w="1560" w:type="dxa"/>
          </w:tcPr>
          <w:p w:rsidRPr="00E86528" w:rsidR="00F65E98" w:rsidP="00F65E98" w:rsidRDefault="00F65E98" w14:paraId="0CAFF31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w:t>
            </w:r>
          </w:p>
          <w:p w:rsidRPr="00E86528" w:rsidR="00F65E98" w:rsidP="00F65E98" w:rsidRDefault="00F65E98" w14:paraId="550E69A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6, vijfde lid, van de richtlijn)</w:t>
            </w:r>
          </w:p>
        </w:tc>
        <w:tc>
          <w:tcPr>
            <w:tcW w:w="2551" w:type="dxa"/>
          </w:tcPr>
          <w:p w:rsidRPr="00E86528" w:rsidR="00F65E98" w:rsidP="00F65E98" w:rsidRDefault="00F65E98" w14:paraId="24F784B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tc>
        <w:tc>
          <w:tcPr>
            <w:tcW w:w="1682" w:type="dxa"/>
          </w:tcPr>
          <w:p w:rsidRPr="00E86528" w:rsidR="00F65E98" w:rsidP="00F65E98" w:rsidRDefault="00F65E98" w14:paraId="46AADC36" w14:textId="77777777">
            <w:pPr>
              <w:shd w:val="clear" w:color="auto" w:fill="FFFFFF"/>
              <w:spacing w:line="240" w:lineRule="auto"/>
              <w:ind w:left="107"/>
              <w:rPr>
                <w:rFonts w:ascii="Times New Roman" w:hAnsi="Times New Roman" w:eastAsia="Verdana"/>
                <w:strike/>
                <w:sz w:val="20"/>
                <w:szCs w:val="20"/>
                <w:highlight w:val="yellow"/>
                <w:lang w:eastAsia="en-US"/>
              </w:rPr>
            </w:pPr>
          </w:p>
        </w:tc>
        <w:tc>
          <w:tcPr>
            <w:tcW w:w="2083" w:type="dxa"/>
          </w:tcPr>
          <w:p w:rsidRPr="00E86528" w:rsidR="00F65E98" w:rsidP="00F65E98" w:rsidRDefault="00F65E98" w14:paraId="23CECFE5" w14:textId="77777777">
            <w:pPr>
              <w:shd w:val="clear" w:color="auto" w:fill="FFFFFF"/>
              <w:spacing w:line="240" w:lineRule="auto"/>
              <w:textAlignment w:val="baseline"/>
              <w:rPr>
                <w:rFonts w:ascii="Times New Roman" w:hAnsi="Times New Roman" w:eastAsia="Verdana"/>
                <w:sz w:val="20"/>
                <w:szCs w:val="20"/>
                <w:lang w:eastAsia="en-US"/>
              </w:rPr>
            </w:pPr>
            <w:r w:rsidRPr="00E86528">
              <w:rPr>
                <w:rFonts w:ascii="Times New Roman" w:hAnsi="Times New Roman" w:eastAsia="Verdana"/>
                <w:sz w:val="20"/>
                <w:szCs w:val="20"/>
                <w:lang w:eastAsia="en-US"/>
              </w:rPr>
              <w:t>Uiterlijk 11 oktober 2025 is de inventaris met verwarmde en gekoelde gebouwen in bezit van overheidsinstanties gereed.</w:t>
            </w:r>
          </w:p>
        </w:tc>
      </w:tr>
      <w:tr w:rsidRPr="00E86528" w:rsidR="00F65E98" w:rsidTr="00E86528" w14:paraId="079CB165" w14:textId="77777777">
        <w:trPr>
          <w:trHeight w:val="300"/>
        </w:trPr>
        <w:tc>
          <w:tcPr>
            <w:tcW w:w="1560" w:type="dxa"/>
          </w:tcPr>
          <w:p w:rsidRPr="00E86528" w:rsidR="00F65E98" w:rsidP="00F65E98" w:rsidRDefault="00F65E98" w14:paraId="3841F08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w:t>
            </w:r>
          </w:p>
          <w:p w:rsidRPr="00E86528" w:rsidR="00F65E98" w:rsidP="00F65E98" w:rsidRDefault="00F65E98" w14:paraId="54B5422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6, zesde lid, van de richtlijn)</w:t>
            </w:r>
          </w:p>
        </w:tc>
        <w:tc>
          <w:tcPr>
            <w:tcW w:w="2551" w:type="dxa"/>
          </w:tcPr>
          <w:p w:rsidRPr="00E86528" w:rsidR="00F65E98" w:rsidP="00F65E98" w:rsidRDefault="00F65E98" w14:paraId="48B8E86E" w14:textId="77777777">
            <w:pPr>
              <w:shd w:val="clear" w:color="auto" w:fill="FFFFFF"/>
              <w:spacing w:line="240" w:lineRule="auto"/>
              <w:ind w:left="107"/>
              <w:rPr>
                <w:rFonts w:ascii="Times New Roman" w:hAnsi="Times New Roman" w:eastAsia="Verdana"/>
                <w:color w:val="4BACC6"/>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78B9984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kiest niet voor een alternatieve aanpak.</w:t>
            </w:r>
          </w:p>
        </w:tc>
        <w:tc>
          <w:tcPr>
            <w:tcW w:w="2083" w:type="dxa"/>
          </w:tcPr>
          <w:p w:rsidRPr="00E86528" w:rsidR="00F65E98" w:rsidP="00F65E98" w:rsidRDefault="00F65E98" w14:paraId="0312DCB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sz w:val="20"/>
                <w:szCs w:val="20"/>
              </w:rPr>
              <w:t>NL maakt geen gebruik van de alternatieve benadering.</w:t>
            </w:r>
          </w:p>
        </w:tc>
      </w:tr>
      <w:tr w:rsidRPr="00E86528" w:rsidR="00F65E98" w:rsidTr="00E86528" w14:paraId="4BFD73C0" w14:textId="77777777">
        <w:trPr>
          <w:trHeight w:val="300"/>
        </w:trPr>
        <w:tc>
          <w:tcPr>
            <w:tcW w:w="7878" w:type="dxa"/>
            <w:gridSpan w:val="4"/>
          </w:tcPr>
          <w:p w:rsidRPr="00E86528" w:rsidR="00F65E98" w:rsidP="00F65E98" w:rsidRDefault="00F65E98" w14:paraId="6CFD499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7 (Overheidsopdrachten)</w:t>
            </w:r>
          </w:p>
        </w:tc>
      </w:tr>
      <w:tr w:rsidRPr="00E86528" w:rsidR="00F65E98" w:rsidTr="00E86528" w14:paraId="5994E496" w14:textId="77777777">
        <w:trPr>
          <w:trHeight w:val="300"/>
        </w:trPr>
        <w:tc>
          <w:tcPr>
            <w:tcW w:w="1560" w:type="dxa"/>
          </w:tcPr>
          <w:p w:rsidRPr="00E86528" w:rsidR="00F65E98" w:rsidP="00F65E98" w:rsidRDefault="00F65E98" w14:paraId="554E5D2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3A5850D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7, eerste lid, van de richtlijn)</w:t>
            </w:r>
          </w:p>
        </w:tc>
        <w:tc>
          <w:tcPr>
            <w:tcW w:w="2551" w:type="dxa"/>
          </w:tcPr>
          <w:p w:rsidRPr="00E86528" w:rsidR="00F65E98" w:rsidP="00F65E98" w:rsidRDefault="00F65E98" w14:paraId="6921763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I, onderdeel C (artikel 9a, tweede en derde lid, (nieuw) van de Wet uitvoering EU-handelingen energie-efficiëntie)</w:t>
            </w:r>
          </w:p>
        </w:tc>
        <w:tc>
          <w:tcPr>
            <w:tcW w:w="1682" w:type="dxa"/>
          </w:tcPr>
          <w:p w:rsidRPr="00E86528" w:rsidR="00F65E98" w:rsidP="00F65E98" w:rsidRDefault="00F65E98" w14:paraId="43C0BB00"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53D2D07B"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08F3E634" w14:textId="77777777">
        <w:trPr>
          <w:trHeight w:val="300"/>
        </w:trPr>
        <w:tc>
          <w:tcPr>
            <w:tcW w:w="1560" w:type="dxa"/>
          </w:tcPr>
          <w:p w:rsidRPr="00E86528" w:rsidR="00F65E98" w:rsidP="00F65E98" w:rsidRDefault="00F65E98" w14:paraId="4012298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13D0147C" w14:textId="55FAD3CC">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7, tweede lid, van de richtlijn)</w:t>
            </w:r>
          </w:p>
        </w:tc>
        <w:tc>
          <w:tcPr>
            <w:tcW w:w="2551" w:type="dxa"/>
          </w:tcPr>
          <w:p w:rsidRPr="00E86528" w:rsidR="00F65E98" w:rsidP="00F65E98" w:rsidRDefault="00F65E98" w14:paraId="30AE96D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I, onderdeel C (artikel 9a, vierde lid, (nieuw) van de Wet uitvoering EU-handelingen energie-efficiëntie)</w:t>
            </w:r>
          </w:p>
        </w:tc>
        <w:tc>
          <w:tcPr>
            <w:tcW w:w="1682" w:type="dxa"/>
          </w:tcPr>
          <w:p w:rsidRPr="00E86528" w:rsidR="00F65E98" w:rsidP="00F65E98" w:rsidRDefault="00F65E98" w14:paraId="34DE7081"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548EE4FF"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5EDC1AA5" w14:textId="77777777">
        <w:trPr>
          <w:trHeight w:val="300"/>
        </w:trPr>
        <w:tc>
          <w:tcPr>
            <w:tcW w:w="1560" w:type="dxa"/>
          </w:tcPr>
          <w:p w:rsidRPr="00E86528" w:rsidR="00F65E98" w:rsidP="00F65E98" w:rsidRDefault="00F65E98" w14:paraId="0FD30B0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2E5A8626" w14:textId="1862911E">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(artikel 7, derde </w:t>
            </w:r>
            <w:r w:rsidRPr="00E86528">
              <w:rPr>
                <w:rFonts w:ascii="Times New Roman" w:hAnsi="Times New Roman" w:eastAsia="Verdana"/>
                <w:sz w:val="20"/>
                <w:szCs w:val="20"/>
                <w:lang w:eastAsia="en-US"/>
              </w:rPr>
              <w:lastRenderedPageBreak/>
              <w:t>lid</w:t>
            </w:r>
            <w:r w:rsidRPr="00E86528" w:rsidR="00E37B18">
              <w:rPr>
                <w:rFonts w:ascii="Times New Roman" w:hAnsi="Times New Roman" w:eastAsia="Verdana"/>
                <w:sz w:val="20"/>
                <w:szCs w:val="20"/>
                <w:lang w:eastAsia="en-US"/>
              </w:rPr>
              <w:t>,</w:t>
            </w:r>
            <w:r w:rsidRPr="00E86528">
              <w:rPr>
                <w:rFonts w:ascii="Times New Roman" w:hAnsi="Times New Roman" w:eastAsia="Verdana"/>
                <w:sz w:val="20"/>
                <w:szCs w:val="20"/>
                <w:lang w:eastAsia="en-US"/>
              </w:rPr>
              <w:t xml:space="preserve"> van de richtlijn)</w:t>
            </w:r>
          </w:p>
        </w:tc>
        <w:tc>
          <w:tcPr>
            <w:tcW w:w="2551" w:type="dxa"/>
          </w:tcPr>
          <w:p w:rsidRPr="00E86528" w:rsidR="00F65E98" w:rsidP="00F65E98" w:rsidRDefault="00F65E98" w14:paraId="61D936A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Artikel I, onderdeel C</w:t>
            </w:r>
          </w:p>
          <w:p w:rsidRPr="00E86528" w:rsidR="00F65E98" w:rsidP="00F65E98" w:rsidRDefault="00F65E98" w14:paraId="651245C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(artikel 9a, vijfde lid, (nieuw) </w:t>
            </w:r>
            <w:r w:rsidRPr="00E86528">
              <w:rPr>
                <w:rFonts w:ascii="Times New Roman" w:hAnsi="Times New Roman" w:eastAsia="Verdana"/>
                <w:sz w:val="20"/>
                <w:szCs w:val="20"/>
                <w:lang w:eastAsia="en-US"/>
              </w:rPr>
              <w:lastRenderedPageBreak/>
              <w:t>van de Wet uitvoering EU-handelingen energie-efficiëntie)</w:t>
            </w:r>
          </w:p>
        </w:tc>
        <w:tc>
          <w:tcPr>
            <w:tcW w:w="1682" w:type="dxa"/>
          </w:tcPr>
          <w:p w:rsidRPr="00E86528" w:rsidR="00F65E98" w:rsidP="00F65E98" w:rsidRDefault="00F65E98" w14:paraId="090C14CD"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2F86BBB7"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47E87F4D" w14:textId="77777777">
        <w:trPr>
          <w:trHeight w:val="300"/>
        </w:trPr>
        <w:tc>
          <w:tcPr>
            <w:tcW w:w="1560" w:type="dxa"/>
          </w:tcPr>
          <w:p w:rsidRPr="00E86528" w:rsidR="00F65E98" w:rsidP="00F65E98" w:rsidRDefault="00F65E98" w14:paraId="3CF70A80" w14:textId="23DA0BA2">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 (artikel 7, vierde lid</w:t>
            </w:r>
            <w:r w:rsidRPr="00E86528" w:rsidR="00E37B18">
              <w:rPr>
                <w:rFonts w:ascii="Times New Roman" w:hAnsi="Times New Roman" w:eastAsia="Verdana"/>
                <w:sz w:val="20"/>
                <w:szCs w:val="20"/>
                <w:lang w:eastAsia="en-US"/>
              </w:rPr>
              <w:t>, van de richtlijn</w:t>
            </w:r>
            <w:r w:rsidRPr="00E86528">
              <w:rPr>
                <w:rFonts w:ascii="Times New Roman" w:hAnsi="Times New Roman" w:eastAsia="Verdana"/>
                <w:sz w:val="20"/>
                <w:szCs w:val="20"/>
                <w:lang w:eastAsia="en-US"/>
              </w:rPr>
              <w:t>)</w:t>
            </w:r>
          </w:p>
        </w:tc>
        <w:tc>
          <w:tcPr>
            <w:tcW w:w="2551" w:type="dxa"/>
          </w:tcPr>
          <w:p w:rsidRPr="00E86528" w:rsidR="00F65E98" w:rsidP="00F65E98" w:rsidRDefault="00F65E98" w14:paraId="6C5AB32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Betreft een facultatieve bepaling waar geen gebruik van wordt gemaakt.</w:t>
            </w:r>
          </w:p>
        </w:tc>
        <w:tc>
          <w:tcPr>
            <w:tcW w:w="1682" w:type="dxa"/>
          </w:tcPr>
          <w:p w:rsidRPr="00E86528" w:rsidR="00F65E98" w:rsidP="00F65E98" w:rsidRDefault="00F65E98" w14:paraId="6E98CE04"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7724554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Voorgesteld wordt om hiervoor geen verplichtingen op te nemen in regelgeving en het stellen van dergelijke verplichtingen aan de aanbestedende dienst of het speciale-sectorbedrijf over te laten. In andere Europese sectorale regelgeving worden ook steeds meer eisen verplicht gesteld bij aanbestedingen in het kader van sociale-, duurzaamheids- of milieuaspecten. Het stellen van extra eisen lijkt dus momenteel niet wenselijk. Daarnaast kunnen aanbestedende diensten en speciale-sectorbedrijven vaak zelf het beste inschatten of extra eisen binnen hun aanbesteding mogelijk zijn.</w:t>
            </w:r>
          </w:p>
        </w:tc>
      </w:tr>
      <w:tr w:rsidRPr="00E86528" w:rsidR="00F65E98" w:rsidTr="00E86528" w14:paraId="1698B628" w14:textId="77777777">
        <w:trPr>
          <w:trHeight w:val="300"/>
        </w:trPr>
        <w:tc>
          <w:tcPr>
            <w:tcW w:w="1560" w:type="dxa"/>
          </w:tcPr>
          <w:p w:rsidRPr="00E86528" w:rsidR="00F65E98" w:rsidP="00F65E98" w:rsidRDefault="00F65E98" w14:paraId="3D68863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Vijfde lid </w:t>
            </w:r>
          </w:p>
          <w:p w:rsidRPr="00E86528" w:rsidR="00F65E98" w:rsidP="00F65E98" w:rsidRDefault="00F65E98" w14:paraId="6DF1AC44" w14:textId="2531BECD">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7, vijfde lid</w:t>
            </w:r>
            <w:r w:rsidRPr="00E86528" w:rsidR="00E37B18">
              <w:rPr>
                <w:rFonts w:ascii="Times New Roman" w:hAnsi="Times New Roman" w:eastAsia="Verdana"/>
                <w:sz w:val="20"/>
                <w:szCs w:val="20"/>
                <w:lang w:eastAsia="en-US"/>
              </w:rPr>
              <w:t>,</w:t>
            </w:r>
            <w:r w:rsidRPr="00E86528">
              <w:rPr>
                <w:rFonts w:ascii="Times New Roman" w:hAnsi="Times New Roman" w:eastAsia="Verdana"/>
                <w:sz w:val="20"/>
                <w:szCs w:val="20"/>
                <w:lang w:eastAsia="en-US"/>
              </w:rPr>
              <w:t xml:space="preserve"> eerste alinea</w:t>
            </w:r>
            <w:r w:rsidRPr="00E86528" w:rsidR="00E37B18">
              <w:rPr>
                <w:rFonts w:ascii="Times New Roman" w:hAnsi="Times New Roman" w:eastAsia="Verdana"/>
                <w:sz w:val="20"/>
                <w:szCs w:val="20"/>
                <w:lang w:eastAsia="en-US"/>
              </w:rPr>
              <w:t>, van de richtlijn</w:t>
            </w:r>
            <w:r w:rsidRPr="00E86528">
              <w:rPr>
                <w:rFonts w:ascii="Times New Roman" w:hAnsi="Times New Roman" w:eastAsia="Verdana"/>
                <w:sz w:val="20"/>
                <w:szCs w:val="20"/>
                <w:lang w:eastAsia="en-US"/>
              </w:rPr>
              <w:t>)</w:t>
            </w:r>
          </w:p>
        </w:tc>
        <w:tc>
          <w:tcPr>
            <w:tcW w:w="2551" w:type="dxa"/>
          </w:tcPr>
          <w:p w:rsidRPr="00E86528" w:rsidR="00F65E98" w:rsidP="00F65E98" w:rsidRDefault="00F65E98" w14:paraId="6B6AA70F" w14:textId="2F1C0D49">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Betreft een facultatieve bepaling waar geen gebruik van wordt gemaakt.</w:t>
            </w:r>
          </w:p>
        </w:tc>
        <w:tc>
          <w:tcPr>
            <w:tcW w:w="1682" w:type="dxa"/>
          </w:tcPr>
          <w:p w:rsidRPr="00E86528" w:rsidR="00F65E98" w:rsidP="00F65E98" w:rsidRDefault="00F65E98" w14:paraId="7597DC1D"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A82E85" w:rsidP="00F65E98" w:rsidRDefault="00F65E98" w14:paraId="5DE43381" w14:textId="20D5C33A">
            <w:pPr>
              <w:shd w:val="clear" w:color="auto" w:fill="FFFFFF"/>
              <w:spacing w:line="240" w:lineRule="auto"/>
              <w:ind w:left="107"/>
              <w:rPr>
                <w:rFonts w:ascii="Times New Roman" w:hAnsi="Times New Roman" w:eastAsia="Verdana"/>
                <w:strike/>
                <w:sz w:val="20"/>
                <w:szCs w:val="20"/>
                <w:lang w:eastAsia="en-US"/>
              </w:rPr>
            </w:pPr>
            <w:r w:rsidRPr="00E86528">
              <w:rPr>
                <w:rFonts w:ascii="Times New Roman" w:hAnsi="Times New Roman" w:eastAsia="Verdana"/>
                <w:sz w:val="20"/>
                <w:szCs w:val="20"/>
                <w:lang w:eastAsia="en-US"/>
              </w:rPr>
              <w:t xml:space="preserve">Voorgesteld wordt om hiervoor geen verplichtingen op te nemen in regelgeving en het stellen van dergelijke verplichtingen aan de aanbestedende dienst of het speciale-sectorbedrijf over te laten. In andere Europese sectorale regelgeving worden ook steeds meer eisen verplicht gesteld bij aanbestedingen in het kader van sociale-, duurzaamheids- of milieuaspecten. Het stellen van extra eisen lijkt dus momenteel niet wenselijk. Daarnaast kunnen aanbestedende diensten en speciale-sectorbedrijven vaak </w:t>
            </w:r>
            <w:r w:rsidRPr="00E86528">
              <w:rPr>
                <w:rFonts w:ascii="Times New Roman" w:hAnsi="Times New Roman" w:eastAsia="Verdana"/>
                <w:sz w:val="20"/>
                <w:szCs w:val="20"/>
                <w:lang w:eastAsia="en-US"/>
              </w:rPr>
              <w:lastRenderedPageBreak/>
              <w:t>zelf het beste inschatten of extra eisen binnen hun aanbesteding mogelijk zijn.</w:t>
            </w:r>
          </w:p>
        </w:tc>
      </w:tr>
      <w:tr w:rsidRPr="00E86528" w:rsidR="00F65E98" w:rsidTr="00E86528" w14:paraId="1EF241D9" w14:textId="77777777">
        <w:trPr>
          <w:trHeight w:val="300"/>
        </w:trPr>
        <w:tc>
          <w:tcPr>
            <w:tcW w:w="1560" w:type="dxa"/>
          </w:tcPr>
          <w:p w:rsidRPr="00E86528" w:rsidR="00F65E98" w:rsidP="00F65E98" w:rsidRDefault="00F65E98" w14:paraId="7B90CB48" w14:textId="4F61B8AF">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Vijfde lid (artikel 7, vijfde lid, tweede alinea</w:t>
            </w:r>
            <w:r w:rsidRPr="00E86528" w:rsidR="00E37B18">
              <w:rPr>
                <w:rFonts w:ascii="Times New Roman" w:hAnsi="Times New Roman" w:eastAsia="Verdana"/>
                <w:sz w:val="20"/>
                <w:szCs w:val="20"/>
                <w:lang w:eastAsia="en-US"/>
              </w:rPr>
              <w:t>, van de richtlijn</w:t>
            </w:r>
            <w:r w:rsidRPr="00E86528">
              <w:rPr>
                <w:rFonts w:ascii="Times New Roman" w:hAnsi="Times New Roman" w:eastAsia="Verdana"/>
                <w:sz w:val="20"/>
                <w:szCs w:val="20"/>
                <w:lang w:eastAsia="en-US"/>
              </w:rPr>
              <w:t>)</w:t>
            </w:r>
          </w:p>
        </w:tc>
        <w:tc>
          <w:tcPr>
            <w:tcW w:w="2551" w:type="dxa"/>
          </w:tcPr>
          <w:p w:rsidRPr="00E86528" w:rsidR="00F65E98" w:rsidP="00F65E98" w:rsidRDefault="00F65E98" w14:paraId="5C434968" w14:textId="7E91E46E">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Betreft feitelijk handelen van de</w:t>
            </w:r>
            <w:r w:rsidRPr="00E86528" w:rsidR="00855367">
              <w:rPr>
                <w:rFonts w:ascii="Times New Roman" w:hAnsi="Times New Roman" w:eastAsia="Verdana"/>
                <w:sz w:val="20"/>
                <w:szCs w:val="20"/>
                <w:lang w:eastAsia="en-US"/>
              </w:rPr>
              <w:t xml:space="preserve"> lidstaten en</w:t>
            </w:r>
            <w:r w:rsidRPr="00E86528">
              <w:rPr>
                <w:rFonts w:ascii="Times New Roman" w:hAnsi="Times New Roman" w:eastAsia="Verdana"/>
                <w:sz w:val="20"/>
                <w:szCs w:val="20"/>
                <w:lang w:eastAsia="en-US"/>
              </w:rPr>
              <w:t xml:space="preserve"> aanbestedende diensten en speciale-sectorbedrijven.</w:t>
            </w:r>
          </w:p>
        </w:tc>
        <w:tc>
          <w:tcPr>
            <w:tcW w:w="1682" w:type="dxa"/>
          </w:tcPr>
          <w:p w:rsidRPr="00E86528" w:rsidR="00F65E98" w:rsidP="00F65E98" w:rsidRDefault="00F65E98" w14:paraId="1C63FED0"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433337D8"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2D742CFE" w14:textId="77777777">
        <w:trPr>
          <w:trHeight w:val="300"/>
        </w:trPr>
        <w:tc>
          <w:tcPr>
            <w:tcW w:w="1560" w:type="dxa"/>
          </w:tcPr>
          <w:p w:rsidRPr="00E86528" w:rsidR="00F65E98" w:rsidP="00F65E98" w:rsidRDefault="00F65E98" w14:paraId="4ED4D648" w14:textId="47266553">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 (artikel 7, vijfde lid, derde alinea</w:t>
            </w:r>
            <w:r w:rsidRPr="00E86528" w:rsidR="00E37B18">
              <w:rPr>
                <w:rFonts w:ascii="Times New Roman" w:hAnsi="Times New Roman" w:eastAsia="Verdana"/>
                <w:sz w:val="20"/>
                <w:szCs w:val="20"/>
                <w:lang w:eastAsia="en-US"/>
              </w:rPr>
              <w:t>, van de richtlijn</w:t>
            </w:r>
            <w:r w:rsidRPr="00E86528">
              <w:rPr>
                <w:rFonts w:ascii="Times New Roman" w:hAnsi="Times New Roman" w:eastAsia="Verdana"/>
                <w:sz w:val="20"/>
                <w:szCs w:val="20"/>
                <w:lang w:eastAsia="en-US"/>
              </w:rPr>
              <w:t>)</w:t>
            </w:r>
          </w:p>
        </w:tc>
        <w:tc>
          <w:tcPr>
            <w:tcW w:w="2551" w:type="dxa"/>
          </w:tcPr>
          <w:p w:rsidRPr="00E86528" w:rsidR="00F65E98" w:rsidP="00F65E98" w:rsidRDefault="00F65E98" w14:paraId="562D67B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Betreft feitelijk handelen van de lidstaten.</w:t>
            </w:r>
          </w:p>
        </w:tc>
        <w:tc>
          <w:tcPr>
            <w:tcW w:w="1682" w:type="dxa"/>
          </w:tcPr>
          <w:p w:rsidRPr="00E86528" w:rsidR="00F65E98" w:rsidP="00F65E98" w:rsidRDefault="00F65E98" w14:paraId="26EFBB7B"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55F830C7"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97FC66F" w14:textId="77777777">
        <w:trPr>
          <w:trHeight w:val="300"/>
        </w:trPr>
        <w:tc>
          <w:tcPr>
            <w:tcW w:w="1560" w:type="dxa"/>
          </w:tcPr>
          <w:p w:rsidRPr="00E86528" w:rsidR="00F65E98" w:rsidP="00F65E98" w:rsidRDefault="00F65E98" w14:paraId="5CEED8E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 (Artikel 7, zesde lid)</w:t>
            </w:r>
          </w:p>
        </w:tc>
        <w:tc>
          <w:tcPr>
            <w:tcW w:w="2551" w:type="dxa"/>
          </w:tcPr>
          <w:p w:rsidRPr="00E86528" w:rsidR="00F65E98" w:rsidP="00F65E98" w:rsidRDefault="00F65E98" w14:paraId="5204CEF8" w14:textId="74ACABCB">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Bepaling richt zich tot </w:t>
            </w:r>
            <w:r w:rsidRPr="00E86528" w:rsidR="00855367">
              <w:rPr>
                <w:rFonts w:ascii="Times New Roman" w:hAnsi="Times New Roman" w:eastAsia="Verdana"/>
                <w:sz w:val="20"/>
                <w:szCs w:val="20"/>
                <w:lang w:eastAsia="en-US"/>
              </w:rPr>
              <w:t>de Europese Commissie.</w:t>
            </w:r>
          </w:p>
        </w:tc>
        <w:tc>
          <w:tcPr>
            <w:tcW w:w="1682" w:type="dxa"/>
          </w:tcPr>
          <w:p w:rsidRPr="00E86528" w:rsidR="00F65E98" w:rsidP="00F65E98" w:rsidRDefault="00F65E98" w14:paraId="1D84D5E4"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C0E3E7C"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27F802A7" w14:textId="77777777">
        <w:trPr>
          <w:trHeight w:val="300"/>
        </w:trPr>
        <w:tc>
          <w:tcPr>
            <w:tcW w:w="1560" w:type="dxa"/>
          </w:tcPr>
          <w:p w:rsidRPr="00E86528" w:rsidR="00F65E98" w:rsidP="00F65E98" w:rsidRDefault="00F65E98" w14:paraId="55EC4A51" w14:textId="56AD7E4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Zevende lid (Artikel 7, zevende lid</w:t>
            </w:r>
            <w:r w:rsidRPr="00E86528" w:rsidR="00E37B18">
              <w:rPr>
                <w:rFonts w:ascii="Times New Roman" w:hAnsi="Times New Roman" w:eastAsia="Verdana"/>
                <w:sz w:val="20"/>
                <w:szCs w:val="20"/>
                <w:lang w:eastAsia="en-US"/>
              </w:rPr>
              <w:t>, van de richtlijn</w:t>
            </w:r>
            <w:r w:rsidRPr="00E86528">
              <w:rPr>
                <w:rFonts w:ascii="Times New Roman" w:hAnsi="Times New Roman" w:eastAsia="Verdana"/>
                <w:sz w:val="20"/>
                <w:szCs w:val="20"/>
                <w:lang w:eastAsia="en-US"/>
              </w:rPr>
              <w:t>)</w:t>
            </w:r>
          </w:p>
        </w:tc>
        <w:tc>
          <w:tcPr>
            <w:tcW w:w="2551" w:type="dxa"/>
          </w:tcPr>
          <w:p w:rsidRPr="00E86528" w:rsidR="00F65E98" w:rsidP="00F65E98" w:rsidRDefault="00F65E98" w14:paraId="64EBF5E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Betreft feitelijk handelen van de lidstaten.</w:t>
            </w:r>
          </w:p>
        </w:tc>
        <w:tc>
          <w:tcPr>
            <w:tcW w:w="1682" w:type="dxa"/>
          </w:tcPr>
          <w:p w:rsidRPr="00E86528" w:rsidR="00F65E98" w:rsidP="00F65E98" w:rsidRDefault="00F65E98" w14:paraId="4B451E51"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5A8F83F" w14:textId="5631D410">
            <w:pPr>
              <w:shd w:val="clear" w:color="auto" w:fill="FFFFFF"/>
              <w:tabs>
                <w:tab w:val="left" w:pos="3520"/>
              </w:tabs>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In gesprekken met aanbestedende diensten en speciale-sectorbedrijven is gebleken dat zij het moeilijk vinden nu al belemmeringen aan te wijzen bij de uitvoering van de richtlijn. Zij zullen pas vanaf dit jaar effectief het energie-efficiëntie</w:t>
            </w:r>
            <w:r w:rsidRPr="00E86528" w:rsidR="00855367">
              <w:rPr>
                <w:rFonts w:ascii="Times New Roman" w:hAnsi="Times New Roman" w:eastAsia="Verdana"/>
                <w:sz w:val="20"/>
                <w:szCs w:val="20"/>
                <w:lang w:eastAsia="en-US"/>
              </w:rPr>
              <w:t>-</w:t>
            </w:r>
            <w:r w:rsidRPr="00E86528">
              <w:rPr>
                <w:rFonts w:ascii="Times New Roman" w:hAnsi="Times New Roman" w:eastAsia="Verdana"/>
                <w:sz w:val="20"/>
                <w:szCs w:val="20"/>
                <w:lang w:eastAsia="en-US"/>
              </w:rPr>
              <w:t>eerst</w:t>
            </w:r>
            <w:r w:rsidRPr="00E86528" w:rsidR="00F03C31">
              <w:rPr>
                <w:rFonts w:ascii="Times New Roman" w:hAnsi="Times New Roman" w:eastAsia="Verdana"/>
                <w:sz w:val="20"/>
                <w:szCs w:val="20"/>
                <w:lang w:eastAsia="en-US"/>
              </w:rPr>
              <w:t>-</w:t>
            </w:r>
            <w:r w:rsidRPr="00E86528">
              <w:rPr>
                <w:rFonts w:ascii="Times New Roman" w:hAnsi="Times New Roman" w:eastAsia="Verdana"/>
                <w:sz w:val="20"/>
                <w:szCs w:val="20"/>
                <w:lang w:eastAsia="en-US"/>
              </w:rPr>
              <w:t xml:space="preserve">beginsel gaan toepassen in hun aanbestedingen. Daarnaast zijn bij het kabinet momenteel geen belemmeringen bekend die de inkoop van de meest energie-efficiënte optie in de weg staan. Daarom heeft het kabinet ervoor gekozen nu nog geen juridische of wettelijke bepalingen op te nemen of mogelijke regelgevende of niet-regelgevende belemmeringen weg te nemen. Wel zal de uitvoering van deze richtlijn nauw gemonitord worden en zal het kabinet bij aanbestedende diensten en speciale-sectorbedrijven is blijven polsen of er mogelijke belemmeringen ontstaan. Bij signalen van mogelijke belemmeringen zal onderzocht worden op wat voor wijze deze zijn </w:t>
            </w:r>
            <w:r w:rsidRPr="00E86528">
              <w:rPr>
                <w:rFonts w:ascii="Times New Roman" w:hAnsi="Times New Roman" w:eastAsia="Verdana"/>
                <w:sz w:val="20"/>
                <w:szCs w:val="20"/>
                <w:lang w:eastAsia="en-US"/>
              </w:rPr>
              <w:lastRenderedPageBreak/>
              <w:t>weg te nemen. Dit zal ook gerapporteerd worden aan de Europese Commissie middels het INEK-verslag.</w:t>
            </w:r>
          </w:p>
          <w:p w:rsidRPr="00E86528" w:rsidR="00F65E98" w:rsidP="00F65E98" w:rsidRDefault="00F65E98" w14:paraId="2E48552A"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4947988" w14:textId="77777777">
        <w:trPr>
          <w:trHeight w:val="300"/>
        </w:trPr>
        <w:tc>
          <w:tcPr>
            <w:tcW w:w="1560" w:type="dxa"/>
          </w:tcPr>
          <w:p w:rsidRPr="00E86528" w:rsidR="00F65E98" w:rsidP="00F65E98" w:rsidRDefault="00F65E98" w14:paraId="708A84B3" w14:textId="7F34338E">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Achtste lid (artikel 7, achtste lid, eerste alinea</w:t>
            </w:r>
            <w:r w:rsidRPr="00E86528" w:rsidR="00E37B18">
              <w:rPr>
                <w:rFonts w:ascii="Times New Roman" w:hAnsi="Times New Roman" w:eastAsia="Verdana"/>
                <w:sz w:val="20"/>
                <w:szCs w:val="20"/>
                <w:lang w:eastAsia="en-US"/>
              </w:rPr>
              <w:t>, van de richtlijn</w:t>
            </w:r>
            <w:r w:rsidRPr="00E86528">
              <w:rPr>
                <w:rFonts w:ascii="Times New Roman" w:hAnsi="Times New Roman" w:eastAsia="Verdana"/>
                <w:sz w:val="20"/>
                <w:szCs w:val="20"/>
                <w:lang w:eastAsia="en-US"/>
              </w:rPr>
              <w:t>)</w:t>
            </w:r>
          </w:p>
        </w:tc>
        <w:tc>
          <w:tcPr>
            <w:tcW w:w="2551" w:type="dxa"/>
          </w:tcPr>
          <w:p w:rsidRPr="00E86528" w:rsidR="00F65E98" w:rsidP="00F65E98" w:rsidRDefault="00F65E98" w14:paraId="0D11C489" w14:textId="64A7EF24">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Betreft feitelijk handelen van de lidstaten</w:t>
            </w:r>
            <w:r w:rsidRPr="00E86528" w:rsidR="00855367">
              <w:rPr>
                <w:rFonts w:ascii="Times New Roman" w:hAnsi="Times New Roman" w:eastAsia="Verdana"/>
                <w:sz w:val="20"/>
                <w:szCs w:val="20"/>
                <w:lang w:eastAsia="en-US"/>
              </w:rPr>
              <w:t>.</w:t>
            </w:r>
          </w:p>
        </w:tc>
        <w:tc>
          <w:tcPr>
            <w:tcW w:w="1682" w:type="dxa"/>
          </w:tcPr>
          <w:p w:rsidRPr="00E86528" w:rsidR="00F65E98" w:rsidP="00F65E98" w:rsidRDefault="00F65E98" w14:paraId="7DAD78D5"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3018502" w14:textId="77777777">
            <w:pPr>
              <w:shd w:val="clear" w:color="auto" w:fill="FFFFFF"/>
              <w:tabs>
                <w:tab w:val="left" w:pos="3520"/>
              </w:tabs>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In gesprekken met aanbestedende diensten en speciale-sectorbedrijven is gebleken dat zij het moeilijk vinden nu al belemmeringen aan te wijzen bij de uitvoering van de richtlijn. Zij zullen pas vanaf dit jaar effectief het energie-efficiëntie eerst beginsel gaan toepassen in hun aanbestedingen. Daarnaast zijn bij het kabinet momenteel geen belemmeringen bekend die de inkoop van de meest energie-efficiënte optie in de weg staan. Daarom heeft het kabinet ervoor gekozen nu nog geen juridische of wettelijke bepalingen op te nemen of mogelijke regelgevende of niet-regelgevende belemmeringen weg te nemen. Wel zal de uitvoering van deze richtlijn nauw gemonitord worden en zal het kabinet bij aanbestedende diensten en speciale-sectorbedrijven blijven polsen of er mogelijke belemmeringen ontstaan. Bij signalen van mogelijke belemmeringen zal onderzocht worden op wat voor wijze deze zijn weg te nemen. Dit zal ook gerapporteerd worden aan de Europese Commissie middels het INEK-verslag.</w:t>
            </w:r>
          </w:p>
          <w:p w:rsidRPr="00E86528" w:rsidR="00F65E98" w:rsidP="00F65E98" w:rsidRDefault="00F65E98" w14:paraId="6C585A7E" w14:textId="77777777">
            <w:pPr>
              <w:shd w:val="clear" w:color="auto" w:fill="FFFFFF"/>
              <w:tabs>
                <w:tab w:val="left" w:pos="3520"/>
              </w:tabs>
              <w:spacing w:line="240" w:lineRule="auto"/>
              <w:rPr>
                <w:rFonts w:ascii="Times New Roman" w:hAnsi="Times New Roman" w:eastAsia="Verdana"/>
                <w:sz w:val="20"/>
                <w:szCs w:val="20"/>
                <w:lang w:eastAsia="en-US"/>
              </w:rPr>
            </w:pPr>
          </w:p>
        </w:tc>
      </w:tr>
      <w:tr w:rsidRPr="00E86528" w:rsidR="00F65E98" w:rsidTr="00E86528" w14:paraId="3A044700" w14:textId="77777777">
        <w:trPr>
          <w:trHeight w:val="300"/>
        </w:trPr>
        <w:tc>
          <w:tcPr>
            <w:tcW w:w="1560" w:type="dxa"/>
          </w:tcPr>
          <w:p w:rsidRPr="00E86528" w:rsidR="00F65E98" w:rsidP="00F65E98" w:rsidRDefault="00F65E98" w14:paraId="1F071439" w14:textId="7CAF8603">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Achtste lid (artikel 7, achtste </w:t>
            </w:r>
            <w:r w:rsidRPr="00E86528">
              <w:rPr>
                <w:rFonts w:ascii="Times New Roman" w:hAnsi="Times New Roman" w:eastAsia="Verdana"/>
                <w:sz w:val="20"/>
                <w:szCs w:val="20"/>
                <w:lang w:eastAsia="en-US"/>
              </w:rPr>
              <w:lastRenderedPageBreak/>
              <w:t>lid, tweede alinea</w:t>
            </w:r>
            <w:r w:rsidRPr="00E86528" w:rsidR="00E37B18">
              <w:rPr>
                <w:rFonts w:ascii="Times New Roman" w:hAnsi="Times New Roman" w:eastAsia="Verdana"/>
                <w:sz w:val="20"/>
                <w:szCs w:val="20"/>
                <w:lang w:eastAsia="en-US"/>
              </w:rPr>
              <w:t>, van de richtlijn</w:t>
            </w:r>
            <w:r w:rsidRPr="00E86528">
              <w:rPr>
                <w:rFonts w:ascii="Times New Roman" w:hAnsi="Times New Roman" w:eastAsia="Verdana"/>
                <w:sz w:val="20"/>
                <w:szCs w:val="20"/>
                <w:lang w:eastAsia="en-US"/>
              </w:rPr>
              <w:t>)</w:t>
            </w:r>
          </w:p>
        </w:tc>
        <w:tc>
          <w:tcPr>
            <w:tcW w:w="2551" w:type="dxa"/>
          </w:tcPr>
          <w:p w:rsidRPr="00E86528" w:rsidR="00F65E98" w:rsidP="00F65E98" w:rsidRDefault="00F65E98" w14:paraId="6D9FA2E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Betreft feitelijk handelen van de lidstaten.</w:t>
            </w:r>
          </w:p>
        </w:tc>
        <w:tc>
          <w:tcPr>
            <w:tcW w:w="1682" w:type="dxa"/>
          </w:tcPr>
          <w:p w:rsidRPr="00E86528" w:rsidR="00F65E98" w:rsidP="00F65E98" w:rsidRDefault="00F65E98" w14:paraId="203A3E3C"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75723911" w14:textId="77777777">
            <w:pPr>
              <w:shd w:val="clear" w:color="auto" w:fill="FFFFFF"/>
              <w:tabs>
                <w:tab w:val="left" w:pos="3520"/>
              </w:tabs>
              <w:spacing w:line="240" w:lineRule="auto"/>
              <w:rPr>
                <w:rFonts w:ascii="Times New Roman" w:hAnsi="Times New Roman" w:eastAsia="Verdana"/>
                <w:sz w:val="20"/>
                <w:szCs w:val="20"/>
                <w:lang w:eastAsia="en-US"/>
              </w:rPr>
            </w:pPr>
          </w:p>
        </w:tc>
      </w:tr>
      <w:tr w:rsidRPr="00E86528" w:rsidR="00F65E98" w:rsidTr="00E86528" w14:paraId="02764494" w14:textId="77777777">
        <w:trPr>
          <w:trHeight w:val="300"/>
        </w:trPr>
        <w:tc>
          <w:tcPr>
            <w:tcW w:w="7878" w:type="dxa"/>
            <w:gridSpan w:val="4"/>
          </w:tcPr>
          <w:p w:rsidRPr="00E86528" w:rsidR="00F65E98" w:rsidP="00F65E98" w:rsidRDefault="00F65E98" w14:paraId="51248E5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8 (Verplichting inzake energiebesparing)</w:t>
            </w:r>
          </w:p>
        </w:tc>
      </w:tr>
      <w:tr w:rsidRPr="00E86528" w:rsidR="00F65E98" w:rsidTr="00E86528" w14:paraId="2FABD150" w14:textId="77777777">
        <w:trPr>
          <w:trHeight w:val="300"/>
        </w:trPr>
        <w:tc>
          <w:tcPr>
            <w:tcW w:w="1560" w:type="dxa"/>
          </w:tcPr>
          <w:p w:rsidRPr="00E86528" w:rsidR="00F65E98" w:rsidP="00F65E98" w:rsidRDefault="00F65E98" w14:paraId="0E319D7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20736EF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8, eerste lid, van de richtlijn)</w:t>
            </w:r>
          </w:p>
        </w:tc>
        <w:tc>
          <w:tcPr>
            <w:tcW w:w="2551" w:type="dxa"/>
          </w:tcPr>
          <w:p w:rsidRPr="00E86528" w:rsidR="00F65E98" w:rsidP="00F65E98" w:rsidRDefault="00F65E98" w14:paraId="07751789" w14:textId="77777777">
            <w:pPr>
              <w:shd w:val="clear" w:color="auto" w:fill="FFFFFF"/>
              <w:spacing w:line="259" w:lineRule="auto"/>
              <w:ind w:left="107"/>
              <w:rPr>
                <w:rFonts w:ascii="Times New Roman" w:hAnsi="Times New Roman" w:eastAsia="Verdana"/>
                <w:sz w:val="20"/>
                <w:szCs w:val="20"/>
                <w:highlight w:val="red"/>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tc>
        <w:tc>
          <w:tcPr>
            <w:tcW w:w="1682" w:type="dxa"/>
          </w:tcPr>
          <w:p w:rsidRPr="00E86528" w:rsidR="00F65E98" w:rsidP="00F65E98" w:rsidRDefault="00F65E98" w14:paraId="3214846A"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58289F56"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54CB1662" w14:textId="77777777">
        <w:trPr>
          <w:trHeight w:val="300"/>
        </w:trPr>
        <w:tc>
          <w:tcPr>
            <w:tcW w:w="1560" w:type="dxa"/>
          </w:tcPr>
          <w:p w:rsidRPr="00E86528" w:rsidR="00F65E98" w:rsidP="00F65E98" w:rsidRDefault="00F65E98" w14:paraId="1EEFD29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716E174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8, tweede lid, van de richtlijn)</w:t>
            </w:r>
          </w:p>
        </w:tc>
        <w:tc>
          <w:tcPr>
            <w:tcW w:w="2551" w:type="dxa"/>
          </w:tcPr>
          <w:p w:rsidRPr="00E86528" w:rsidR="00F65E98" w:rsidP="00F65E98" w:rsidRDefault="00F65E98" w14:paraId="27811D9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Implementatie wordt vormgegeven door feitelijk handelen. Dit is opgenomen in het INEK 2024 </w:t>
            </w:r>
          </w:p>
        </w:tc>
        <w:tc>
          <w:tcPr>
            <w:tcW w:w="1682" w:type="dxa"/>
          </w:tcPr>
          <w:p w:rsidRPr="00E86528" w:rsidR="00F65E98" w:rsidP="00F65E98" w:rsidRDefault="00F65E98" w14:paraId="1F593FA4" w14:textId="77777777">
            <w:pPr>
              <w:shd w:val="clear" w:color="auto" w:fill="FFFFFF"/>
              <w:spacing w:line="240" w:lineRule="auto"/>
              <w:ind w:left="107"/>
              <w:rPr>
                <w:rFonts w:ascii="Times New Roman" w:hAnsi="Times New Roman" w:eastAsia="Verdana"/>
                <w:sz w:val="20"/>
                <w:szCs w:val="20"/>
                <w:highlight w:val="yellow"/>
                <w:lang w:eastAsia="en-US"/>
              </w:rPr>
            </w:pPr>
            <w:r w:rsidRPr="00E86528">
              <w:rPr>
                <w:rFonts w:ascii="Times New Roman" w:hAnsi="Times New Roman" w:eastAsia="Verdana"/>
                <w:sz w:val="20"/>
                <w:szCs w:val="20"/>
                <w:lang w:eastAsia="en-US"/>
              </w:rPr>
              <w:t>Lidstaten kunnen kiezen voor alternatieve beleidsmaatregelen. Keuze voor optie artikel 10.</w:t>
            </w:r>
          </w:p>
        </w:tc>
        <w:tc>
          <w:tcPr>
            <w:tcW w:w="2083" w:type="dxa"/>
          </w:tcPr>
          <w:p w:rsidRPr="00E86528" w:rsidR="00F65E98" w:rsidP="00F65E98" w:rsidRDefault="00F65E98" w14:paraId="3DEB2DE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blijft bij de eerdere keuze om met artikel 10 invulling te geven aan artikel 8.</w:t>
            </w:r>
          </w:p>
        </w:tc>
      </w:tr>
      <w:tr w:rsidRPr="00E86528" w:rsidR="00F65E98" w:rsidTr="00E86528" w14:paraId="7236E19E" w14:textId="77777777">
        <w:trPr>
          <w:trHeight w:val="300"/>
        </w:trPr>
        <w:tc>
          <w:tcPr>
            <w:tcW w:w="1560" w:type="dxa"/>
          </w:tcPr>
          <w:p w:rsidRPr="00E86528" w:rsidR="00F65E98" w:rsidP="00F65E98" w:rsidRDefault="00F65E98" w14:paraId="2FFE004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3E5DF83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8, derde lid, van de richtlijn)</w:t>
            </w:r>
          </w:p>
        </w:tc>
        <w:tc>
          <w:tcPr>
            <w:tcW w:w="2551" w:type="dxa"/>
          </w:tcPr>
          <w:p w:rsidRPr="00E86528" w:rsidR="00F65E98" w:rsidP="00F65E98" w:rsidRDefault="00F65E98" w14:paraId="360844F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tc>
        <w:tc>
          <w:tcPr>
            <w:tcW w:w="1682" w:type="dxa"/>
          </w:tcPr>
          <w:p w:rsidRPr="00E86528" w:rsidR="00F65E98" w:rsidP="00F65E98" w:rsidRDefault="00F65E98" w14:paraId="7649F87D"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0ECEC7ED"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635E696C" w14:textId="77777777">
        <w:trPr>
          <w:trHeight w:val="300"/>
        </w:trPr>
        <w:tc>
          <w:tcPr>
            <w:tcW w:w="1560" w:type="dxa"/>
          </w:tcPr>
          <w:p w:rsidRPr="00E86528" w:rsidR="00F65E98" w:rsidP="00F65E98" w:rsidRDefault="00F65E98" w14:paraId="68B0F51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F65E98" w:rsidP="00F65E98" w:rsidRDefault="00F65E98" w14:paraId="67B68FE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8, vierde lid van de richtlijn)</w:t>
            </w:r>
          </w:p>
        </w:tc>
        <w:tc>
          <w:tcPr>
            <w:tcW w:w="2551" w:type="dxa"/>
          </w:tcPr>
          <w:p w:rsidRPr="00E86528" w:rsidR="00F65E98" w:rsidP="00F65E98" w:rsidRDefault="00F65E98" w14:paraId="61BC4F8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tc>
        <w:tc>
          <w:tcPr>
            <w:tcW w:w="1682" w:type="dxa"/>
          </w:tcPr>
          <w:p w:rsidRPr="00E86528" w:rsidR="00F65E98" w:rsidP="00F65E98" w:rsidRDefault="00F65E98" w14:paraId="10433B52"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7E476D63"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04F23253" w14:textId="77777777">
        <w:trPr>
          <w:trHeight w:val="300"/>
        </w:trPr>
        <w:tc>
          <w:tcPr>
            <w:tcW w:w="1560" w:type="dxa"/>
          </w:tcPr>
          <w:p w:rsidRPr="00E86528" w:rsidR="00F65E98" w:rsidP="00F65E98" w:rsidRDefault="00F65E98" w14:paraId="47B2F6B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w:t>
            </w:r>
          </w:p>
          <w:p w:rsidRPr="00E86528" w:rsidR="00F65E98" w:rsidP="00F65E98" w:rsidRDefault="00F65E98" w14:paraId="37AF0BD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8, vijfde lid, van de richtlijn)</w:t>
            </w:r>
          </w:p>
        </w:tc>
        <w:tc>
          <w:tcPr>
            <w:tcW w:w="2551" w:type="dxa"/>
          </w:tcPr>
          <w:p w:rsidRPr="00E86528" w:rsidR="00F65E98" w:rsidP="00F65E98" w:rsidRDefault="00F65E98" w14:paraId="516616A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tc>
        <w:tc>
          <w:tcPr>
            <w:tcW w:w="1682" w:type="dxa"/>
          </w:tcPr>
          <w:p w:rsidRPr="00E86528" w:rsidR="00F65E98" w:rsidP="00F65E98" w:rsidRDefault="00F65E98" w14:paraId="547F5BC2"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34EFF493"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7EC6BCF9" w14:textId="77777777">
        <w:trPr>
          <w:trHeight w:val="300"/>
        </w:trPr>
        <w:tc>
          <w:tcPr>
            <w:tcW w:w="1560" w:type="dxa"/>
          </w:tcPr>
          <w:p w:rsidRPr="00E86528" w:rsidR="00F65E98" w:rsidP="00F65E98" w:rsidRDefault="00F65E98" w14:paraId="6479724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w:t>
            </w:r>
          </w:p>
          <w:p w:rsidRPr="00E86528" w:rsidR="00F65E98" w:rsidP="00F65E98" w:rsidRDefault="00F65E98" w14:paraId="22233A0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8, zesde lid, van de richtlijn)</w:t>
            </w:r>
          </w:p>
        </w:tc>
        <w:tc>
          <w:tcPr>
            <w:tcW w:w="2551" w:type="dxa"/>
          </w:tcPr>
          <w:p w:rsidRPr="00E86528" w:rsidR="00F65E98" w:rsidP="00F65E98" w:rsidRDefault="00F65E98" w14:paraId="3C753B7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tc>
        <w:tc>
          <w:tcPr>
            <w:tcW w:w="1682" w:type="dxa"/>
          </w:tcPr>
          <w:p w:rsidRPr="00E86528" w:rsidR="00F65E98" w:rsidP="00F65E98" w:rsidRDefault="00F65E98" w14:paraId="7877FF4D"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2E8A2575"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5AE8BCDD" w14:textId="77777777">
        <w:trPr>
          <w:trHeight w:val="300"/>
        </w:trPr>
        <w:tc>
          <w:tcPr>
            <w:tcW w:w="1560" w:type="dxa"/>
          </w:tcPr>
          <w:p w:rsidRPr="00E86528" w:rsidR="00F65E98" w:rsidP="00F65E98" w:rsidRDefault="00F65E98" w14:paraId="1AEAA37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Zevende lid</w:t>
            </w:r>
          </w:p>
          <w:p w:rsidRPr="00E86528" w:rsidR="00F65E98" w:rsidP="00F65E98" w:rsidRDefault="00F65E98" w14:paraId="368E009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8, zevende lid, van de richtlijn)</w:t>
            </w:r>
          </w:p>
        </w:tc>
        <w:tc>
          <w:tcPr>
            <w:tcW w:w="2551" w:type="dxa"/>
          </w:tcPr>
          <w:p w:rsidRPr="00E86528" w:rsidR="00F65E98" w:rsidP="00F65E98" w:rsidRDefault="00F65E98" w14:paraId="00B9A46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tc>
        <w:tc>
          <w:tcPr>
            <w:tcW w:w="1682" w:type="dxa"/>
          </w:tcPr>
          <w:p w:rsidRPr="00E86528" w:rsidR="00F65E98" w:rsidP="00F65E98" w:rsidRDefault="00F65E98" w14:paraId="6CE5E84D"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4B0DB1BB"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5E488610" w14:textId="77777777">
        <w:trPr>
          <w:trHeight w:val="300"/>
        </w:trPr>
        <w:tc>
          <w:tcPr>
            <w:tcW w:w="1560" w:type="dxa"/>
          </w:tcPr>
          <w:p w:rsidRPr="00E86528" w:rsidR="00F65E98" w:rsidP="00F65E98" w:rsidRDefault="00F65E98" w14:paraId="250E5CA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Achtste lid</w:t>
            </w:r>
          </w:p>
          <w:p w:rsidRPr="00E86528" w:rsidR="00F65E98" w:rsidP="00F65E98" w:rsidRDefault="00F65E98" w14:paraId="330489D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8, achtste lid, van de richtlijn)</w:t>
            </w:r>
          </w:p>
        </w:tc>
        <w:tc>
          <w:tcPr>
            <w:tcW w:w="2551" w:type="dxa"/>
          </w:tcPr>
          <w:p w:rsidRPr="00E86528" w:rsidR="00F65E98" w:rsidP="00F65E98" w:rsidRDefault="00F65E98" w14:paraId="5028F8E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tc>
        <w:tc>
          <w:tcPr>
            <w:tcW w:w="1682" w:type="dxa"/>
          </w:tcPr>
          <w:p w:rsidRPr="00E86528" w:rsidR="00F65E98" w:rsidP="00F65E98" w:rsidRDefault="00F65E98" w14:paraId="4EE0F900"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27BD5B5B"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42D96240" w14:textId="77777777">
        <w:trPr>
          <w:trHeight w:val="300"/>
        </w:trPr>
        <w:tc>
          <w:tcPr>
            <w:tcW w:w="1560" w:type="dxa"/>
          </w:tcPr>
          <w:p w:rsidRPr="00E86528" w:rsidR="00F65E98" w:rsidP="00F65E98" w:rsidRDefault="00F65E98" w14:paraId="4204426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Negende lid</w:t>
            </w:r>
          </w:p>
          <w:p w:rsidRPr="00E86528" w:rsidR="00F65E98" w:rsidP="00F65E98" w:rsidRDefault="00F65E98" w14:paraId="38750FA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8, negende lid, van de richtlijn)</w:t>
            </w:r>
          </w:p>
        </w:tc>
        <w:tc>
          <w:tcPr>
            <w:tcW w:w="2551" w:type="dxa"/>
          </w:tcPr>
          <w:p w:rsidRPr="00E86528" w:rsidR="00F65E98" w:rsidP="00F65E98" w:rsidRDefault="00F65E98" w14:paraId="7DE6ABD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tc>
        <w:tc>
          <w:tcPr>
            <w:tcW w:w="1682" w:type="dxa"/>
          </w:tcPr>
          <w:p w:rsidRPr="00E86528" w:rsidR="00F65E98" w:rsidP="00F65E98" w:rsidRDefault="00F65E98" w14:paraId="155B7B6D"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719AC51C"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0A350CBC" w14:textId="77777777">
        <w:trPr>
          <w:trHeight w:val="300"/>
        </w:trPr>
        <w:tc>
          <w:tcPr>
            <w:tcW w:w="1560" w:type="dxa"/>
          </w:tcPr>
          <w:p w:rsidRPr="00E86528" w:rsidR="00F65E98" w:rsidP="00F65E98" w:rsidRDefault="00F65E98" w14:paraId="6B3E13C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Tiende lid</w:t>
            </w:r>
          </w:p>
          <w:p w:rsidRPr="00E86528" w:rsidR="00F65E98" w:rsidP="00F65E98" w:rsidRDefault="00F65E98" w14:paraId="47892F4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8, tiende lid, van de richtlijn)</w:t>
            </w:r>
          </w:p>
        </w:tc>
        <w:tc>
          <w:tcPr>
            <w:tcW w:w="2551" w:type="dxa"/>
          </w:tcPr>
          <w:p w:rsidRPr="00E86528" w:rsidR="00F65E98" w:rsidP="00F65E98" w:rsidRDefault="00F65E98" w14:paraId="74E69D9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tc>
        <w:tc>
          <w:tcPr>
            <w:tcW w:w="1682" w:type="dxa"/>
          </w:tcPr>
          <w:p w:rsidRPr="00E86528" w:rsidR="00F65E98" w:rsidP="00F65E98" w:rsidRDefault="00F65E98" w14:paraId="4E378C0E"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4404E0E8"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34626765" w14:textId="77777777">
        <w:trPr>
          <w:trHeight w:val="300"/>
        </w:trPr>
        <w:tc>
          <w:tcPr>
            <w:tcW w:w="1560" w:type="dxa"/>
          </w:tcPr>
          <w:p w:rsidRPr="00E86528" w:rsidR="00F65E98" w:rsidP="00F65E98" w:rsidRDefault="00F65E98" w14:paraId="303643B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Elfde lid </w:t>
            </w:r>
          </w:p>
          <w:p w:rsidRPr="00E86528" w:rsidR="00F65E98" w:rsidP="00F65E98" w:rsidRDefault="00F65E98" w14:paraId="2CD09EE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8, elfde lid, van de richtlijn)</w:t>
            </w:r>
          </w:p>
        </w:tc>
        <w:tc>
          <w:tcPr>
            <w:tcW w:w="2551" w:type="dxa"/>
          </w:tcPr>
          <w:p w:rsidRPr="00E86528" w:rsidR="00F65E98" w:rsidP="00F65E98" w:rsidRDefault="00F65E98" w14:paraId="5A6C81B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tc>
        <w:tc>
          <w:tcPr>
            <w:tcW w:w="1682" w:type="dxa"/>
          </w:tcPr>
          <w:p w:rsidRPr="00E86528" w:rsidR="00F65E98" w:rsidP="00F65E98" w:rsidRDefault="00F65E98" w14:paraId="0FBA4BF7"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7900F275"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8AA71DE" w14:textId="77777777">
        <w:trPr>
          <w:trHeight w:val="300"/>
        </w:trPr>
        <w:tc>
          <w:tcPr>
            <w:tcW w:w="1560" w:type="dxa"/>
          </w:tcPr>
          <w:p w:rsidRPr="00E86528" w:rsidR="00F65E98" w:rsidP="00F65E98" w:rsidRDefault="00F65E98" w14:paraId="3E254EF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Twaalfde lid</w:t>
            </w:r>
          </w:p>
          <w:p w:rsidRPr="00E86528" w:rsidR="00F65E98" w:rsidP="00F65E98" w:rsidRDefault="00F65E98" w14:paraId="3852C87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8, twaalfde lid, van de richtlijn)</w:t>
            </w:r>
          </w:p>
          <w:p w:rsidRPr="00E86528" w:rsidR="00F65E98" w:rsidP="00F65E98" w:rsidRDefault="00F65E98" w14:paraId="5AE29284" w14:textId="77777777">
            <w:pPr>
              <w:shd w:val="clear" w:color="auto" w:fill="FFFFFF"/>
              <w:spacing w:line="240" w:lineRule="auto"/>
              <w:ind w:left="107"/>
              <w:rPr>
                <w:rFonts w:ascii="Times New Roman" w:hAnsi="Times New Roman" w:eastAsia="Verdana"/>
                <w:sz w:val="20"/>
                <w:szCs w:val="20"/>
                <w:lang w:eastAsia="en-US"/>
              </w:rPr>
            </w:pPr>
          </w:p>
        </w:tc>
        <w:tc>
          <w:tcPr>
            <w:tcW w:w="2551" w:type="dxa"/>
          </w:tcPr>
          <w:p w:rsidRPr="00E86528" w:rsidR="00F65E98" w:rsidP="00F65E98" w:rsidRDefault="00F65E98" w14:paraId="411BBEC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enkel tot EU-instellingen zelf.</w:t>
            </w:r>
          </w:p>
        </w:tc>
        <w:tc>
          <w:tcPr>
            <w:tcW w:w="1682" w:type="dxa"/>
          </w:tcPr>
          <w:p w:rsidRPr="00E86528" w:rsidR="00F65E98" w:rsidP="00F65E98" w:rsidRDefault="00F65E98" w14:paraId="60719BB2"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016EF49A"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CF6F27A" w14:textId="77777777">
        <w:trPr>
          <w:trHeight w:val="300"/>
        </w:trPr>
        <w:tc>
          <w:tcPr>
            <w:tcW w:w="1560" w:type="dxa"/>
          </w:tcPr>
          <w:p w:rsidRPr="00E86528" w:rsidR="00F65E98" w:rsidP="00F65E98" w:rsidRDefault="00F65E98" w14:paraId="5DDF14C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Dertiende lid</w:t>
            </w:r>
          </w:p>
          <w:p w:rsidRPr="00E86528" w:rsidR="00F65E98" w:rsidP="00F65E98" w:rsidRDefault="00F65E98" w14:paraId="522D3EC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(artikel 8, twaalfde lid, van de richtlijn)</w:t>
            </w:r>
          </w:p>
          <w:p w:rsidRPr="00E86528" w:rsidR="00F65E98" w:rsidP="00F65E98" w:rsidRDefault="00F65E98" w14:paraId="2CCDE256" w14:textId="77777777">
            <w:pPr>
              <w:shd w:val="clear" w:color="auto" w:fill="FFFFFF"/>
              <w:spacing w:line="240" w:lineRule="auto"/>
              <w:ind w:left="107"/>
              <w:rPr>
                <w:rFonts w:ascii="Times New Roman" w:hAnsi="Times New Roman" w:eastAsia="Verdana"/>
                <w:sz w:val="20"/>
                <w:szCs w:val="20"/>
                <w:lang w:eastAsia="en-US"/>
              </w:rPr>
            </w:pPr>
          </w:p>
        </w:tc>
        <w:tc>
          <w:tcPr>
            <w:tcW w:w="2551" w:type="dxa"/>
          </w:tcPr>
          <w:p w:rsidRPr="00E86528" w:rsidR="00F65E98" w:rsidP="00F65E98" w:rsidRDefault="00F65E98" w14:paraId="7170BDC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 xml:space="preserve">Behoeft naar de aard van deze </w:t>
            </w:r>
            <w:r w:rsidRPr="00E86528">
              <w:rPr>
                <w:rFonts w:ascii="Times New Roman" w:hAnsi="Times New Roman" w:eastAsia="Verdana"/>
                <w:sz w:val="20"/>
                <w:szCs w:val="20"/>
                <w:lang w:eastAsia="en-US"/>
              </w:rPr>
              <w:lastRenderedPageBreak/>
              <w:t xml:space="preserve">bepaling geen implementatie. </w:t>
            </w:r>
          </w:p>
        </w:tc>
        <w:tc>
          <w:tcPr>
            <w:tcW w:w="1682" w:type="dxa"/>
          </w:tcPr>
          <w:p w:rsidRPr="00E86528" w:rsidR="00F65E98" w:rsidP="00F65E98" w:rsidRDefault="00F65E98" w14:paraId="0D2C7E04"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7EEB1E5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Behoeft alleen </w:t>
            </w:r>
            <w:r w:rsidRPr="00E86528">
              <w:rPr>
                <w:rFonts w:ascii="Times New Roman" w:hAnsi="Times New Roman" w:eastAsia="Verdana"/>
                <w:sz w:val="20"/>
                <w:szCs w:val="20"/>
                <w:lang w:eastAsia="en-US"/>
              </w:rPr>
              <w:lastRenderedPageBreak/>
              <w:t xml:space="preserve">toepassing wanneer doelstellingen niet worden gehaald. </w:t>
            </w:r>
          </w:p>
        </w:tc>
      </w:tr>
      <w:tr w:rsidRPr="00E86528" w:rsidR="00F65E98" w:rsidTr="00E86528" w14:paraId="052B5F0F" w14:textId="77777777">
        <w:trPr>
          <w:trHeight w:val="300"/>
        </w:trPr>
        <w:tc>
          <w:tcPr>
            <w:tcW w:w="1560" w:type="dxa"/>
          </w:tcPr>
          <w:p w:rsidRPr="00E86528" w:rsidR="00F65E98" w:rsidP="00F65E98" w:rsidRDefault="00F65E98" w14:paraId="48C0FF4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Veertiende lid</w:t>
            </w:r>
          </w:p>
          <w:p w:rsidRPr="00E86528" w:rsidR="00F65E98" w:rsidP="00F65E98" w:rsidRDefault="00F65E98" w14:paraId="2F0DE8D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8, veertiende lid, van de richtlijn)</w:t>
            </w:r>
          </w:p>
        </w:tc>
        <w:tc>
          <w:tcPr>
            <w:tcW w:w="2551" w:type="dxa"/>
          </w:tcPr>
          <w:p w:rsidRPr="00E86528" w:rsidR="00F65E98" w:rsidP="00F65E98" w:rsidRDefault="00F65E98" w14:paraId="43A938D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Implementatie wordt vormgegeven door feitelijk handelen. Hierover wordt gerapporteerd in het INEK.  </w:t>
            </w:r>
          </w:p>
        </w:tc>
        <w:tc>
          <w:tcPr>
            <w:tcW w:w="1682" w:type="dxa"/>
          </w:tcPr>
          <w:p w:rsidRPr="00E86528" w:rsidR="00F65E98" w:rsidP="00F65E98" w:rsidRDefault="00F65E98" w14:paraId="4DF79D86"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2F6307B4"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B7EA4FF" w14:textId="77777777">
        <w:trPr>
          <w:trHeight w:val="300"/>
        </w:trPr>
        <w:tc>
          <w:tcPr>
            <w:tcW w:w="7878" w:type="dxa"/>
            <w:gridSpan w:val="4"/>
          </w:tcPr>
          <w:p w:rsidRPr="00E86528" w:rsidR="00F65E98" w:rsidP="00F65E98" w:rsidRDefault="00F65E98" w14:paraId="6BEA6DAE" w14:textId="26C3C3D3">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 xml:space="preserve">Artikel 9 (Verplichtingsregelingen voor energie-efficiëntie) </w:t>
            </w:r>
          </w:p>
        </w:tc>
      </w:tr>
      <w:tr w:rsidRPr="00E86528" w:rsidR="00F65E98" w:rsidTr="00E86528" w14:paraId="72BF96E6" w14:textId="77777777">
        <w:trPr>
          <w:trHeight w:val="300"/>
        </w:trPr>
        <w:tc>
          <w:tcPr>
            <w:tcW w:w="1560" w:type="dxa"/>
          </w:tcPr>
          <w:p w:rsidRPr="00E86528" w:rsidR="00F65E98" w:rsidP="00F65E98" w:rsidRDefault="00F65E98" w14:paraId="648C9CF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 (artikel 9, eerste lid)</w:t>
            </w:r>
          </w:p>
        </w:tc>
        <w:tc>
          <w:tcPr>
            <w:tcW w:w="2551" w:type="dxa"/>
          </w:tcPr>
          <w:p w:rsidRPr="00E86528" w:rsidR="00F65E98" w:rsidP="00F65E98" w:rsidRDefault="00F65E98" w14:paraId="016F3AE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23346599" w14:textId="77777777">
            <w:pPr>
              <w:shd w:val="clear" w:color="auto" w:fill="FFFFFF"/>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De lidstaat kan kiezen om artikel 9 en/of 10 al invulling voor artikel 8 te gebruiken. </w:t>
            </w:r>
          </w:p>
        </w:tc>
        <w:tc>
          <w:tcPr>
            <w:tcW w:w="2083" w:type="dxa"/>
          </w:tcPr>
          <w:p w:rsidRPr="00E86528" w:rsidR="00F65E98" w:rsidP="00F65E98" w:rsidRDefault="00F65E98" w14:paraId="2C2A6DB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kiest opnieuw voor alleen toepassen van artikel 10 als invulling van artikel 8.</w:t>
            </w:r>
          </w:p>
        </w:tc>
      </w:tr>
      <w:tr w:rsidRPr="00E86528" w:rsidR="00F65E98" w:rsidTr="00E86528" w14:paraId="08523AB1" w14:textId="77777777">
        <w:trPr>
          <w:trHeight w:val="300"/>
        </w:trPr>
        <w:tc>
          <w:tcPr>
            <w:tcW w:w="1560" w:type="dxa"/>
          </w:tcPr>
          <w:p w:rsidRPr="00E86528" w:rsidR="00F65E98" w:rsidP="00F65E98" w:rsidRDefault="00F65E98" w14:paraId="3B0CEB7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 (artikel 9, tweede lid)</w:t>
            </w:r>
          </w:p>
        </w:tc>
        <w:tc>
          <w:tcPr>
            <w:tcW w:w="2551" w:type="dxa"/>
          </w:tcPr>
          <w:p w:rsidRPr="00E86528" w:rsidR="00F65E98" w:rsidP="00F65E98" w:rsidRDefault="00F65E98" w14:paraId="79B1A6F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2F5F4C2A" w14:textId="77777777">
            <w:pPr>
              <w:shd w:val="clear" w:color="auto" w:fill="FFFFFF"/>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De lidstaat kan kiezen om artikel 9 en/of 10 al invulling voor artikel 8 te gebruiken. </w:t>
            </w:r>
          </w:p>
        </w:tc>
        <w:tc>
          <w:tcPr>
            <w:tcW w:w="2083" w:type="dxa"/>
          </w:tcPr>
          <w:p w:rsidRPr="00E86528" w:rsidR="00F65E98" w:rsidP="00F65E98" w:rsidRDefault="00F65E98" w14:paraId="75F9B99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kiest opnieuw voor alleen toepassen van artikel 10 als invulling van artikel 8.</w:t>
            </w:r>
          </w:p>
        </w:tc>
      </w:tr>
      <w:tr w:rsidRPr="00E86528" w:rsidR="00F65E98" w:rsidTr="00E86528" w14:paraId="553ED2FA" w14:textId="77777777">
        <w:trPr>
          <w:trHeight w:val="300"/>
        </w:trPr>
        <w:tc>
          <w:tcPr>
            <w:tcW w:w="1560" w:type="dxa"/>
          </w:tcPr>
          <w:p w:rsidRPr="00E86528" w:rsidR="00F65E98" w:rsidP="00F65E98" w:rsidRDefault="00F65E98" w14:paraId="55A2419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 (artikel 9, derde lid)</w:t>
            </w:r>
          </w:p>
        </w:tc>
        <w:tc>
          <w:tcPr>
            <w:tcW w:w="2551" w:type="dxa"/>
          </w:tcPr>
          <w:p w:rsidRPr="00E86528" w:rsidR="00F65E98" w:rsidP="00F65E98" w:rsidRDefault="00F65E98" w14:paraId="4CBAF48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3B44B5FE" w14:textId="77777777">
            <w:pPr>
              <w:shd w:val="clear" w:color="auto" w:fill="FFFFFF"/>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De lidstaat kan kiezen om artikel 9 en/of 10 al invulling voor artikel 8 te gebruiken. </w:t>
            </w:r>
          </w:p>
        </w:tc>
        <w:tc>
          <w:tcPr>
            <w:tcW w:w="2083" w:type="dxa"/>
          </w:tcPr>
          <w:p w:rsidRPr="00E86528" w:rsidR="00F65E98" w:rsidP="00F65E98" w:rsidRDefault="00F65E98" w14:paraId="560692E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kiest opnieuw voor alleen toepassen van artikel 10 als invulling van artikel 8.</w:t>
            </w:r>
          </w:p>
        </w:tc>
      </w:tr>
      <w:tr w:rsidRPr="00E86528" w:rsidR="00F65E98" w:rsidTr="00E86528" w14:paraId="3463DC30" w14:textId="77777777">
        <w:trPr>
          <w:trHeight w:val="300"/>
        </w:trPr>
        <w:tc>
          <w:tcPr>
            <w:tcW w:w="1560" w:type="dxa"/>
          </w:tcPr>
          <w:p w:rsidRPr="00E86528" w:rsidR="00F65E98" w:rsidP="00F65E98" w:rsidRDefault="00F65E98" w14:paraId="6630B4F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 (artikel 9, vierde lid)</w:t>
            </w:r>
          </w:p>
        </w:tc>
        <w:tc>
          <w:tcPr>
            <w:tcW w:w="2551" w:type="dxa"/>
          </w:tcPr>
          <w:p w:rsidRPr="00E86528" w:rsidR="00F65E98" w:rsidP="00F65E98" w:rsidRDefault="00F65E98" w14:paraId="759B09A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57CEF030" w14:textId="77777777">
            <w:pPr>
              <w:shd w:val="clear" w:color="auto" w:fill="FFFFFF"/>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De lidstaat kan kiezen om artikel 9 en/of 10 al invulling voor artikel 8 te gebruiken. </w:t>
            </w:r>
          </w:p>
        </w:tc>
        <w:tc>
          <w:tcPr>
            <w:tcW w:w="2083" w:type="dxa"/>
          </w:tcPr>
          <w:p w:rsidRPr="00E86528" w:rsidR="00F65E98" w:rsidP="00F65E98" w:rsidRDefault="00F65E98" w14:paraId="38E1401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kiest opnieuw voor alleen toepassen van artikel 10 als invulling van artikel 8.</w:t>
            </w:r>
          </w:p>
        </w:tc>
      </w:tr>
      <w:tr w:rsidRPr="00E86528" w:rsidR="00F65E98" w:rsidTr="00E86528" w14:paraId="5F116BEF" w14:textId="77777777">
        <w:trPr>
          <w:trHeight w:val="300"/>
        </w:trPr>
        <w:tc>
          <w:tcPr>
            <w:tcW w:w="1560" w:type="dxa"/>
          </w:tcPr>
          <w:p w:rsidRPr="00E86528" w:rsidR="00F65E98" w:rsidP="00F65E98" w:rsidRDefault="00F65E98" w14:paraId="7602FB9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 (artikel 9, vijfde lid)</w:t>
            </w:r>
          </w:p>
        </w:tc>
        <w:tc>
          <w:tcPr>
            <w:tcW w:w="2551" w:type="dxa"/>
          </w:tcPr>
          <w:p w:rsidRPr="00E86528" w:rsidR="00F65E98" w:rsidP="00F65E98" w:rsidRDefault="00F65E98" w14:paraId="6B7BE8F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0BA51C48" w14:textId="77777777">
            <w:pPr>
              <w:shd w:val="clear" w:color="auto" w:fill="FFFFFF"/>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De lidstaat kan kiezen om artikel 9 en/of 10 al invulling voor artikel 8 te gebruiken. </w:t>
            </w:r>
          </w:p>
        </w:tc>
        <w:tc>
          <w:tcPr>
            <w:tcW w:w="2083" w:type="dxa"/>
          </w:tcPr>
          <w:p w:rsidRPr="00E86528" w:rsidR="00F65E98" w:rsidP="00F65E98" w:rsidRDefault="00F65E98" w14:paraId="583AB3D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kiest opnieuw voor alleen toepassen van artikel 10 als invulling van artikel 8.</w:t>
            </w:r>
          </w:p>
        </w:tc>
      </w:tr>
      <w:tr w:rsidRPr="00E86528" w:rsidR="00F65E98" w:rsidTr="00E86528" w14:paraId="0F914E3A" w14:textId="77777777">
        <w:trPr>
          <w:trHeight w:val="300"/>
        </w:trPr>
        <w:tc>
          <w:tcPr>
            <w:tcW w:w="1560" w:type="dxa"/>
          </w:tcPr>
          <w:p w:rsidRPr="00E86528" w:rsidR="00F65E98" w:rsidP="00F65E98" w:rsidRDefault="00F65E98" w14:paraId="3A66983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 (artikel 9, zesde lid)</w:t>
            </w:r>
          </w:p>
        </w:tc>
        <w:tc>
          <w:tcPr>
            <w:tcW w:w="2551" w:type="dxa"/>
          </w:tcPr>
          <w:p w:rsidRPr="00E86528" w:rsidR="00F65E98" w:rsidP="00F65E98" w:rsidRDefault="00F65E98" w14:paraId="0CE9B75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7D2B6423" w14:textId="77777777">
            <w:pPr>
              <w:shd w:val="clear" w:color="auto" w:fill="FFFFFF"/>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De lidstaat kan kiezen om artikel 9 en/of 10 al invulling voor artikel 8 te gebruiken. </w:t>
            </w:r>
          </w:p>
        </w:tc>
        <w:tc>
          <w:tcPr>
            <w:tcW w:w="2083" w:type="dxa"/>
          </w:tcPr>
          <w:p w:rsidRPr="00E86528" w:rsidR="00F65E98" w:rsidP="00F65E98" w:rsidRDefault="00F65E98" w14:paraId="04AD834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kiest opnieuw voor alleen toepassen van artikel 10 als invulling van artikel 8.</w:t>
            </w:r>
          </w:p>
        </w:tc>
      </w:tr>
      <w:tr w:rsidRPr="00E86528" w:rsidR="00F65E98" w:rsidTr="00E86528" w14:paraId="5517F6BA" w14:textId="77777777">
        <w:trPr>
          <w:trHeight w:val="300"/>
        </w:trPr>
        <w:tc>
          <w:tcPr>
            <w:tcW w:w="1560" w:type="dxa"/>
          </w:tcPr>
          <w:p w:rsidRPr="00E86528" w:rsidR="00F65E98" w:rsidP="00F65E98" w:rsidRDefault="00F65E98" w14:paraId="5472B2F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Zevende lid (artikel 9, zevende lid)</w:t>
            </w:r>
          </w:p>
        </w:tc>
        <w:tc>
          <w:tcPr>
            <w:tcW w:w="2551" w:type="dxa"/>
          </w:tcPr>
          <w:p w:rsidRPr="00E86528" w:rsidR="00F65E98" w:rsidP="00F65E98" w:rsidRDefault="00F65E98" w14:paraId="4F490B9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404E99D7" w14:textId="77777777">
            <w:pPr>
              <w:shd w:val="clear" w:color="auto" w:fill="FFFFFF"/>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De lidstaat kan kiezen om artikel 9 en/of 10 al invulling voor artikel 8 te gebruiken. </w:t>
            </w:r>
          </w:p>
        </w:tc>
        <w:tc>
          <w:tcPr>
            <w:tcW w:w="2083" w:type="dxa"/>
          </w:tcPr>
          <w:p w:rsidRPr="00E86528" w:rsidR="00F65E98" w:rsidP="00F65E98" w:rsidRDefault="00F65E98" w14:paraId="22709BD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kiest opnieuw voor alleen toepassen van artikel 10 als invulling van artikel 8.</w:t>
            </w:r>
          </w:p>
        </w:tc>
      </w:tr>
      <w:tr w:rsidRPr="00E86528" w:rsidR="00F65E98" w:rsidTr="00E86528" w14:paraId="01CC6EC1" w14:textId="77777777">
        <w:trPr>
          <w:trHeight w:val="300"/>
        </w:trPr>
        <w:tc>
          <w:tcPr>
            <w:tcW w:w="1560" w:type="dxa"/>
          </w:tcPr>
          <w:p w:rsidRPr="00E86528" w:rsidR="00F65E98" w:rsidP="00F65E98" w:rsidRDefault="00F65E98" w14:paraId="1361131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Achtste lid (artikel 9, achtste lid)</w:t>
            </w:r>
          </w:p>
        </w:tc>
        <w:tc>
          <w:tcPr>
            <w:tcW w:w="2551" w:type="dxa"/>
          </w:tcPr>
          <w:p w:rsidRPr="00E86528" w:rsidR="00F65E98" w:rsidP="00F65E98" w:rsidRDefault="00F65E98" w14:paraId="0E25305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43BB75A8" w14:textId="77777777">
            <w:pPr>
              <w:shd w:val="clear" w:color="auto" w:fill="FFFFFF"/>
              <w:spacing w:line="240" w:lineRule="auto"/>
              <w:ind w:left="107"/>
              <w:rPr>
                <w:rFonts w:ascii="Times New Roman" w:hAnsi="Times New Roman" w:eastAsia="Verdana"/>
                <w:strike/>
                <w:sz w:val="20"/>
                <w:szCs w:val="20"/>
                <w:lang w:eastAsia="en-US"/>
              </w:rPr>
            </w:pPr>
            <w:r w:rsidRPr="00E86528">
              <w:rPr>
                <w:rFonts w:ascii="Times New Roman" w:hAnsi="Times New Roman" w:eastAsia="Verdana"/>
                <w:sz w:val="20"/>
                <w:szCs w:val="20"/>
                <w:lang w:eastAsia="en-US"/>
              </w:rPr>
              <w:t xml:space="preserve">De lidstaat kan kiezen om artikel 9 en/of 10 al invulling voor artikel 8 te gebruiken. </w:t>
            </w:r>
          </w:p>
        </w:tc>
        <w:tc>
          <w:tcPr>
            <w:tcW w:w="2083" w:type="dxa"/>
          </w:tcPr>
          <w:p w:rsidRPr="00E86528" w:rsidR="00F65E98" w:rsidP="00F65E98" w:rsidRDefault="00F65E98" w14:paraId="099D8CE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kiest opnieuw voor alleen toepassen van artikel 10 als invulling van artikel 8.</w:t>
            </w:r>
          </w:p>
        </w:tc>
      </w:tr>
      <w:tr w:rsidRPr="00E86528" w:rsidR="00F65E98" w:rsidTr="00E86528" w14:paraId="60A2CA73" w14:textId="77777777">
        <w:trPr>
          <w:trHeight w:val="300"/>
        </w:trPr>
        <w:tc>
          <w:tcPr>
            <w:tcW w:w="1560" w:type="dxa"/>
          </w:tcPr>
          <w:p w:rsidRPr="00E86528" w:rsidR="00F65E98" w:rsidP="00F65E98" w:rsidRDefault="00F65E98" w14:paraId="46A294A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Negende lid (artikel 9, negende lid)</w:t>
            </w:r>
          </w:p>
        </w:tc>
        <w:tc>
          <w:tcPr>
            <w:tcW w:w="2551" w:type="dxa"/>
          </w:tcPr>
          <w:p w:rsidRPr="00E86528" w:rsidR="00F65E98" w:rsidP="00F65E98" w:rsidRDefault="00F65E98" w14:paraId="662D188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6B13527A" w14:textId="77777777">
            <w:pPr>
              <w:shd w:val="clear" w:color="auto" w:fill="FFFFFF"/>
              <w:spacing w:line="240" w:lineRule="auto"/>
              <w:ind w:left="107"/>
              <w:rPr>
                <w:rFonts w:ascii="Times New Roman" w:hAnsi="Times New Roman" w:eastAsia="Verdana"/>
                <w:strike/>
                <w:sz w:val="20"/>
                <w:szCs w:val="20"/>
                <w:lang w:eastAsia="en-US"/>
              </w:rPr>
            </w:pPr>
            <w:r w:rsidRPr="00E86528">
              <w:rPr>
                <w:rFonts w:ascii="Times New Roman" w:hAnsi="Times New Roman" w:eastAsia="Verdana"/>
                <w:sz w:val="20"/>
                <w:szCs w:val="20"/>
                <w:lang w:eastAsia="en-US"/>
              </w:rPr>
              <w:t xml:space="preserve">De lidstaat kan kiezen om artikel 9 en/of 10 al invulling voor artikel 8 te gebruiken. </w:t>
            </w:r>
          </w:p>
        </w:tc>
        <w:tc>
          <w:tcPr>
            <w:tcW w:w="2083" w:type="dxa"/>
          </w:tcPr>
          <w:p w:rsidRPr="00E86528" w:rsidR="00F65E98" w:rsidP="00F65E98" w:rsidRDefault="00F65E98" w14:paraId="5F50052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kiest opnieuw voor alleen toepassen van artikel 10 als invulling van artikel 8.</w:t>
            </w:r>
          </w:p>
        </w:tc>
      </w:tr>
      <w:tr w:rsidRPr="00E86528" w:rsidR="00423039" w:rsidTr="00E86528" w14:paraId="5558F790" w14:textId="77777777">
        <w:trPr>
          <w:trHeight w:val="300"/>
        </w:trPr>
        <w:tc>
          <w:tcPr>
            <w:tcW w:w="1560" w:type="dxa"/>
          </w:tcPr>
          <w:p w:rsidRPr="00E86528" w:rsidR="00F65E98" w:rsidP="00F65E98" w:rsidRDefault="00F65E98" w14:paraId="0C67456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Tiende lid (artikel 9, tiende lid)</w:t>
            </w:r>
          </w:p>
        </w:tc>
        <w:tc>
          <w:tcPr>
            <w:tcW w:w="2551" w:type="dxa"/>
          </w:tcPr>
          <w:p w:rsidRPr="00E86528" w:rsidR="00F65E98" w:rsidP="00F65E98" w:rsidRDefault="00F65E98" w14:paraId="70DEEE0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335DE89E" w14:textId="77777777">
            <w:pPr>
              <w:shd w:val="clear" w:color="auto" w:fill="FFFFFF"/>
              <w:spacing w:line="240" w:lineRule="auto"/>
              <w:ind w:left="107"/>
              <w:rPr>
                <w:rFonts w:ascii="Times New Roman" w:hAnsi="Times New Roman" w:eastAsia="Verdana"/>
                <w:strike/>
                <w:sz w:val="20"/>
                <w:szCs w:val="20"/>
                <w:lang w:eastAsia="en-US"/>
              </w:rPr>
            </w:pPr>
            <w:r w:rsidRPr="00E86528">
              <w:rPr>
                <w:rFonts w:ascii="Times New Roman" w:hAnsi="Times New Roman" w:eastAsia="Verdana"/>
                <w:sz w:val="20"/>
                <w:szCs w:val="20"/>
                <w:lang w:eastAsia="en-US"/>
              </w:rPr>
              <w:t xml:space="preserve">De lidstaat kan kiezen om artikel 9 en/of 10 al invulling voor artikel 8 te gebruiken. </w:t>
            </w:r>
          </w:p>
        </w:tc>
        <w:tc>
          <w:tcPr>
            <w:tcW w:w="2083" w:type="dxa"/>
          </w:tcPr>
          <w:p w:rsidRPr="00E86528" w:rsidR="00F65E98" w:rsidP="00F65E98" w:rsidRDefault="00F65E98" w14:paraId="34B1D53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kiest opnieuw voor alleen toepassen van artikel 10 als invulling van artikel 8.</w:t>
            </w:r>
          </w:p>
        </w:tc>
      </w:tr>
      <w:tr w:rsidRPr="00E86528" w:rsidR="00423039" w:rsidTr="00E86528" w14:paraId="003AC665" w14:textId="77777777">
        <w:trPr>
          <w:trHeight w:val="300"/>
        </w:trPr>
        <w:tc>
          <w:tcPr>
            <w:tcW w:w="1560" w:type="dxa"/>
          </w:tcPr>
          <w:p w:rsidRPr="00E86528" w:rsidR="00F65E98" w:rsidP="00F65E98" w:rsidRDefault="00F65E98" w14:paraId="40F4640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Elfde lid (artikel 9, elfde lid)</w:t>
            </w:r>
          </w:p>
        </w:tc>
        <w:tc>
          <w:tcPr>
            <w:tcW w:w="2551" w:type="dxa"/>
          </w:tcPr>
          <w:p w:rsidRPr="00E86528" w:rsidR="00F65E98" w:rsidP="00F65E98" w:rsidRDefault="00F65E98" w14:paraId="7AAE000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00435806" w14:textId="77777777">
            <w:pPr>
              <w:shd w:val="clear" w:color="auto" w:fill="FFFFFF"/>
              <w:spacing w:line="240" w:lineRule="auto"/>
              <w:ind w:left="107"/>
              <w:rPr>
                <w:rFonts w:ascii="Times New Roman" w:hAnsi="Times New Roman" w:eastAsia="Verdana"/>
                <w:strike/>
                <w:sz w:val="20"/>
                <w:szCs w:val="20"/>
                <w:lang w:eastAsia="en-US"/>
              </w:rPr>
            </w:pPr>
            <w:r w:rsidRPr="00E86528">
              <w:rPr>
                <w:rFonts w:ascii="Times New Roman" w:hAnsi="Times New Roman" w:eastAsia="Verdana"/>
                <w:sz w:val="20"/>
                <w:szCs w:val="20"/>
                <w:lang w:eastAsia="en-US"/>
              </w:rPr>
              <w:t xml:space="preserve">De lidstaat kan kiezen om artikel 9 en/of 10 al invulling voor artikel 8 te gebruiken. </w:t>
            </w:r>
          </w:p>
        </w:tc>
        <w:tc>
          <w:tcPr>
            <w:tcW w:w="2083" w:type="dxa"/>
          </w:tcPr>
          <w:p w:rsidRPr="00E86528" w:rsidR="00F65E98" w:rsidP="00F65E98" w:rsidRDefault="00F65E98" w14:paraId="3294851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kiest opnieuw voor alleen toepassen van artikel 10 als invulling van artikel 8.</w:t>
            </w:r>
          </w:p>
        </w:tc>
      </w:tr>
      <w:tr w:rsidRPr="00E86528" w:rsidR="00423039" w:rsidTr="00E86528" w14:paraId="0A4C9FFA" w14:textId="77777777">
        <w:trPr>
          <w:trHeight w:val="300"/>
        </w:trPr>
        <w:tc>
          <w:tcPr>
            <w:tcW w:w="1560" w:type="dxa"/>
          </w:tcPr>
          <w:p w:rsidRPr="00E86528" w:rsidR="00F65E98" w:rsidP="00F65E98" w:rsidRDefault="00F65E98" w14:paraId="5226828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Twaalfde lid (artikel 9, twaalfde lid)</w:t>
            </w:r>
          </w:p>
        </w:tc>
        <w:tc>
          <w:tcPr>
            <w:tcW w:w="2551" w:type="dxa"/>
          </w:tcPr>
          <w:p w:rsidRPr="00E86528" w:rsidR="00F65E98" w:rsidP="00F65E98" w:rsidRDefault="00F65E98" w14:paraId="2A6A98F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567BE5DE" w14:textId="77777777">
            <w:pPr>
              <w:shd w:val="clear" w:color="auto" w:fill="FFFFFF"/>
              <w:spacing w:line="240" w:lineRule="auto"/>
              <w:ind w:left="107"/>
              <w:rPr>
                <w:rFonts w:ascii="Times New Roman" w:hAnsi="Times New Roman" w:eastAsia="Verdana"/>
                <w:strike/>
                <w:sz w:val="20"/>
                <w:szCs w:val="20"/>
                <w:lang w:eastAsia="en-US"/>
              </w:rPr>
            </w:pPr>
            <w:r w:rsidRPr="00E86528">
              <w:rPr>
                <w:rFonts w:ascii="Times New Roman" w:hAnsi="Times New Roman" w:eastAsia="Verdana"/>
                <w:sz w:val="20"/>
                <w:szCs w:val="20"/>
                <w:lang w:eastAsia="en-US"/>
              </w:rPr>
              <w:t xml:space="preserve">De lidstaat kan kiezen om artikel 9 en/of 10 al invulling voor artikel 8 te gebruiken. </w:t>
            </w:r>
          </w:p>
        </w:tc>
        <w:tc>
          <w:tcPr>
            <w:tcW w:w="2083" w:type="dxa"/>
          </w:tcPr>
          <w:p w:rsidRPr="00E86528" w:rsidR="00F65E98" w:rsidP="00F65E98" w:rsidRDefault="00F65E98" w14:paraId="6A2E6C2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kiest opnieuw voor alleen toepassen van artikel 10 als invulling van artikel 8.</w:t>
            </w:r>
          </w:p>
        </w:tc>
      </w:tr>
      <w:tr w:rsidRPr="00E86528" w:rsidR="00F65E98" w:rsidTr="00E86528" w14:paraId="66616EB3" w14:textId="77777777">
        <w:trPr>
          <w:trHeight w:val="300"/>
        </w:trPr>
        <w:tc>
          <w:tcPr>
            <w:tcW w:w="7878" w:type="dxa"/>
            <w:gridSpan w:val="4"/>
          </w:tcPr>
          <w:p w:rsidRPr="00E86528" w:rsidR="00F65E98" w:rsidP="00F65E98" w:rsidRDefault="00F65E98" w14:paraId="1F7BAB2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10 (Alternatieve beleidsmaatregelen)</w:t>
            </w:r>
          </w:p>
        </w:tc>
      </w:tr>
      <w:tr w:rsidRPr="00E86528" w:rsidR="00423039" w:rsidTr="00E86528" w14:paraId="41BBE3A6" w14:textId="77777777">
        <w:trPr>
          <w:trHeight w:val="300"/>
        </w:trPr>
        <w:tc>
          <w:tcPr>
            <w:tcW w:w="1560" w:type="dxa"/>
          </w:tcPr>
          <w:p w:rsidRPr="00E86528" w:rsidR="00F65E98" w:rsidP="00F65E98" w:rsidRDefault="00F65E98" w14:paraId="42E0B51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418F70E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10, eerste lid, van de richtlijn)</w:t>
            </w:r>
          </w:p>
        </w:tc>
        <w:tc>
          <w:tcPr>
            <w:tcW w:w="2551" w:type="dxa"/>
          </w:tcPr>
          <w:p w:rsidRPr="00E86528" w:rsidR="00F65E98" w:rsidP="00F65E98" w:rsidRDefault="00F65E98" w14:paraId="36EAD69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en herziening van het methodedocument</w:t>
            </w:r>
          </w:p>
        </w:tc>
        <w:tc>
          <w:tcPr>
            <w:tcW w:w="1682" w:type="dxa"/>
          </w:tcPr>
          <w:p w:rsidRPr="00E86528" w:rsidR="00F65E98" w:rsidP="00F65E98" w:rsidRDefault="00F65E98" w14:paraId="6A37FB35"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00AD069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Het herziene methode document wordt meegestuurd met de INEK-rapportage.</w:t>
            </w:r>
          </w:p>
        </w:tc>
      </w:tr>
      <w:tr w:rsidRPr="00E86528" w:rsidR="00423039" w:rsidTr="00E86528" w14:paraId="016AD803" w14:textId="77777777">
        <w:trPr>
          <w:trHeight w:val="300"/>
        </w:trPr>
        <w:tc>
          <w:tcPr>
            <w:tcW w:w="1560" w:type="dxa"/>
          </w:tcPr>
          <w:p w:rsidRPr="00E86528" w:rsidR="00F65E98" w:rsidP="00F65E98" w:rsidRDefault="00F65E98" w14:paraId="121FB57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65813B6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10, tweede lid, van de richtlijn)</w:t>
            </w:r>
          </w:p>
        </w:tc>
        <w:tc>
          <w:tcPr>
            <w:tcW w:w="2551" w:type="dxa"/>
          </w:tcPr>
          <w:p w:rsidRPr="00E86528" w:rsidR="00F65E98" w:rsidP="00F65E98" w:rsidRDefault="00F65E98" w14:paraId="29D1DF1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en herziening van het methode document</w:t>
            </w:r>
          </w:p>
        </w:tc>
        <w:tc>
          <w:tcPr>
            <w:tcW w:w="1682" w:type="dxa"/>
          </w:tcPr>
          <w:p w:rsidRPr="00E86528" w:rsidR="00F65E98" w:rsidP="00F65E98" w:rsidRDefault="00F65E98" w14:paraId="736740C7"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5B2CF59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Het herziene methode document wordt meegestuurd met de INEK-rapportage.</w:t>
            </w:r>
          </w:p>
        </w:tc>
      </w:tr>
      <w:tr w:rsidRPr="00E86528" w:rsidR="00F65E98" w:rsidTr="00E86528" w14:paraId="7DD6BA70" w14:textId="77777777">
        <w:trPr>
          <w:trHeight w:val="300"/>
        </w:trPr>
        <w:tc>
          <w:tcPr>
            <w:tcW w:w="1560" w:type="dxa"/>
          </w:tcPr>
          <w:p w:rsidRPr="00E86528" w:rsidR="00F65E98" w:rsidP="00F65E98" w:rsidRDefault="00F65E98" w14:paraId="34780BA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7C644BB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10, derde lid, van de richtlijn)</w:t>
            </w:r>
          </w:p>
        </w:tc>
        <w:tc>
          <w:tcPr>
            <w:tcW w:w="2551" w:type="dxa"/>
          </w:tcPr>
          <w:p w:rsidRPr="00E86528" w:rsidR="00F65E98" w:rsidP="00F65E98" w:rsidRDefault="00F65E98" w14:paraId="2EB9152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en herziening van het methodedocument</w:t>
            </w:r>
          </w:p>
        </w:tc>
        <w:tc>
          <w:tcPr>
            <w:tcW w:w="1682" w:type="dxa"/>
          </w:tcPr>
          <w:p w:rsidRPr="00E86528" w:rsidR="00F65E98" w:rsidP="00F65E98" w:rsidRDefault="00F65E98" w14:paraId="0D6D4E37"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355E4DA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Het herziene methode document wordt meegestuurd met de INEK-rapportage.</w:t>
            </w:r>
          </w:p>
        </w:tc>
      </w:tr>
      <w:tr w:rsidRPr="00E86528" w:rsidR="00F65E98" w:rsidTr="00E86528" w14:paraId="7CDB0966" w14:textId="77777777">
        <w:trPr>
          <w:trHeight w:val="300"/>
        </w:trPr>
        <w:tc>
          <w:tcPr>
            <w:tcW w:w="1560" w:type="dxa"/>
          </w:tcPr>
          <w:p w:rsidRPr="00E86528" w:rsidR="00F65E98" w:rsidP="00F65E98" w:rsidRDefault="00F65E98" w14:paraId="31BB5DA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F65E98" w:rsidP="00F65E98" w:rsidRDefault="00F65E98" w14:paraId="7C0509B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10, vierde lid, van de richtlijn)</w:t>
            </w:r>
          </w:p>
        </w:tc>
        <w:tc>
          <w:tcPr>
            <w:tcW w:w="2551" w:type="dxa"/>
          </w:tcPr>
          <w:p w:rsidRPr="00E86528" w:rsidR="00F65E98" w:rsidP="00F65E98" w:rsidRDefault="00F65E98" w14:paraId="68528BD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en herziening van het methodedocument</w:t>
            </w:r>
          </w:p>
        </w:tc>
        <w:tc>
          <w:tcPr>
            <w:tcW w:w="1682" w:type="dxa"/>
          </w:tcPr>
          <w:p w:rsidRPr="00E86528" w:rsidR="00F65E98" w:rsidP="00F65E98" w:rsidRDefault="00F65E98" w14:paraId="41CBB9B5"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3FA01F3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Het herziene methode document wordt meegestuurd met de INEK-rapportage.</w:t>
            </w:r>
          </w:p>
        </w:tc>
      </w:tr>
      <w:tr w:rsidRPr="00E86528" w:rsidR="00F65E98" w:rsidTr="00E86528" w14:paraId="1BE0AB01" w14:textId="77777777">
        <w:trPr>
          <w:trHeight w:val="300"/>
        </w:trPr>
        <w:tc>
          <w:tcPr>
            <w:tcW w:w="7878" w:type="dxa"/>
            <w:gridSpan w:val="4"/>
          </w:tcPr>
          <w:p w:rsidRPr="00E86528" w:rsidR="00F65E98" w:rsidP="00F65E98" w:rsidRDefault="00F65E98" w14:paraId="7A048EA1" w14:textId="77777777">
            <w:pPr>
              <w:shd w:val="clear" w:color="auto" w:fill="FFFFFF"/>
              <w:spacing w:line="240" w:lineRule="auto"/>
              <w:ind w:left="107"/>
              <w:rPr>
                <w:rFonts w:ascii="Times New Roman" w:hAnsi="Times New Roman" w:eastAsia="Verdana"/>
                <w:sz w:val="20"/>
                <w:szCs w:val="20"/>
                <w:lang w:eastAsia="en-US"/>
              </w:rPr>
            </w:pPr>
            <w:bookmarkStart w:name="_Hlk193120023" w:id="29"/>
            <w:r w:rsidRPr="00E86528">
              <w:rPr>
                <w:rFonts w:ascii="Times New Roman" w:hAnsi="Times New Roman" w:eastAsia="Verdana"/>
                <w:b/>
                <w:bCs/>
                <w:sz w:val="20"/>
                <w:szCs w:val="20"/>
                <w:lang w:eastAsia="en-US"/>
              </w:rPr>
              <w:t>Artikel 11 (Energiebeheersystemen en energie-audits)</w:t>
            </w:r>
          </w:p>
        </w:tc>
      </w:tr>
      <w:bookmarkEnd w:id="29"/>
      <w:tr w:rsidRPr="00E86528" w:rsidR="00F65E98" w:rsidTr="00E86528" w14:paraId="36EADA58" w14:textId="77777777">
        <w:trPr>
          <w:trHeight w:val="300"/>
        </w:trPr>
        <w:tc>
          <w:tcPr>
            <w:tcW w:w="1560" w:type="dxa"/>
          </w:tcPr>
          <w:p w:rsidRPr="00E86528" w:rsidR="00F65E98" w:rsidP="00F65E98" w:rsidRDefault="00F65E98" w14:paraId="150D0A3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304E03C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11, eerste lid, van de richtlijn)</w:t>
            </w:r>
          </w:p>
        </w:tc>
        <w:tc>
          <w:tcPr>
            <w:tcW w:w="2551" w:type="dxa"/>
          </w:tcPr>
          <w:p w:rsidRPr="00E86528" w:rsidR="00F65E98" w:rsidP="00F65E98" w:rsidRDefault="00F65E98" w14:paraId="3BF39F5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Geïmplementeerd in artikel 18, eerste en tweede lid, (nieuw) van de Wet uitvoering EU-handelingen energie-efficiëntie). </w:t>
            </w:r>
          </w:p>
        </w:tc>
        <w:tc>
          <w:tcPr>
            <w:tcW w:w="1682" w:type="dxa"/>
          </w:tcPr>
          <w:p w:rsidRPr="00E86528" w:rsidR="00F65E98" w:rsidP="00F65E98" w:rsidRDefault="00F65E98" w14:paraId="0C33BED8"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82D24D5"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77D56AEB" w14:textId="77777777">
        <w:trPr>
          <w:trHeight w:val="300"/>
        </w:trPr>
        <w:tc>
          <w:tcPr>
            <w:tcW w:w="1560" w:type="dxa"/>
          </w:tcPr>
          <w:p w:rsidRPr="00E86528" w:rsidR="00F65E98" w:rsidP="00F65E98" w:rsidRDefault="00F65E98" w14:paraId="6AC7291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Tweede lid </w:t>
            </w:r>
          </w:p>
          <w:p w:rsidRPr="00E86528" w:rsidR="00F65E98" w:rsidP="00F65E98" w:rsidRDefault="00F65E98" w14:paraId="757FA63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11, tweede lid, van de richtlijn)</w:t>
            </w:r>
          </w:p>
        </w:tc>
        <w:tc>
          <w:tcPr>
            <w:tcW w:w="2551" w:type="dxa"/>
          </w:tcPr>
          <w:p w:rsidRPr="00E86528" w:rsidR="00F65E98" w:rsidP="00F65E98" w:rsidRDefault="00F65E98" w14:paraId="3D17ECB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Geïmplementeerd in artikel 18, derde en vierde lid, (nieuw) van de Wet uitvoering EU-handelingen energie-efficiëntie). </w:t>
            </w:r>
          </w:p>
        </w:tc>
        <w:tc>
          <w:tcPr>
            <w:tcW w:w="1682" w:type="dxa"/>
          </w:tcPr>
          <w:p w:rsidRPr="00E86528" w:rsidR="00F65E98" w:rsidP="00F65E98" w:rsidRDefault="00F65E98" w14:paraId="59E1CC06"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465CF951"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3BE4E1C0" w14:textId="77777777">
        <w:trPr>
          <w:trHeight w:val="300"/>
        </w:trPr>
        <w:tc>
          <w:tcPr>
            <w:tcW w:w="1560" w:type="dxa"/>
          </w:tcPr>
          <w:p w:rsidRPr="00E86528" w:rsidR="00F65E98" w:rsidP="00F65E98" w:rsidRDefault="00F65E98" w14:paraId="5173B90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Derde lid </w:t>
            </w:r>
          </w:p>
          <w:p w:rsidRPr="00E86528" w:rsidR="00F65E98" w:rsidP="00F65E98" w:rsidRDefault="00F65E98" w14:paraId="5F8EEEF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11, derde lid, van de richtlijn)</w:t>
            </w:r>
          </w:p>
        </w:tc>
        <w:tc>
          <w:tcPr>
            <w:tcW w:w="2551" w:type="dxa"/>
          </w:tcPr>
          <w:p w:rsidRPr="00E86528" w:rsidR="00F65E98" w:rsidP="00F65E98" w:rsidRDefault="00F65E98" w14:paraId="0972E31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Geïmplementeerd door het opnemen in onderhavig wetsvoorstel van een aantal wijzigingen van artikel 7 van de Wet uitvoering EU-handelingen energie-efficiëntie (artikel I, onderdeel B).</w:t>
            </w:r>
          </w:p>
        </w:tc>
        <w:tc>
          <w:tcPr>
            <w:tcW w:w="1682" w:type="dxa"/>
          </w:tcPr>
          <w:p w:rsidRPr="00E86528" w:rsidR="00F65E98" w:rsidP="00F65E98" w:rsidRDefault="00F65E98" w14:paraId="177D820E"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44F3112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Zie § 3.4 van de memorie van toelichting.</w:t>
            </w:r>
          </w:p>
        </w:tc>
      </w:tr>
      <w:tr w:rsidRPr="00E86528" w:rsidR="00423039" w:rsidTr="00E86528" w14:paraId="7E7F796A" w14:textId="77777777">
        <w:trPr>
          <w:trHeight w:val="300"/>
        </w:trPr>
        <w:tc>
          <w:tcPr>
            <w:tcW w:w="1560" w:type="dxa"/>
          </w:tcPr>
          <w:p w:rsidRPr="00E86528" w:rsidR="00F65E98" w:rsidP="00F65E98" w:rsidRDefault="00F65E98" w14:paraId="56B5568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F65E98" w:rsidP="00F65E98" w:rsidRDefault="00F65E98" w14:paraId="05C5090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(artikel 11, vierde </w:t>
            </w:r>
            <w:r w:rsidRPr="00E86528">
              <w:rPr>
                <w:rFonts w:ascii="Times New Roman" w:hAnsi="Times New Roman" w:eastAsia="Verdana"/>
                <w:sz w:val="20"/>
                <w:szCs w:val="20"/>
                <w:lang w:eastAsia="en-US"/>
              </w:rPr>
              <w:lastRenderedPageBreak/>
              <w:t>lid, van de richtlijn)</w:t>
            </w:r>
          </w:p>
        </w:tc>
        <w:tc>
          <w:tcPr>
            <w:tcW w:w="2551" w:type="dxa"/>
          </w:tcPr>
          <w:p w:rsidRPr="00E86528" w:rsidR="00F65E98" w:rsidP="00F65E98" w:rsidRDefault="00F65E98" w14:paraId="72F7394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 xml:space="preserve">Behoeft naar de aard van deze bepaling geen implementatie. </w:t>
            </w:r>
          </w:p>
        </w:tc>
        <w:tc>
          <w:tcPr>
            <w:tcW w:w="1682" w:type="dxa"/>
          </w:tcPr>
          <w:p w:rsidRPr="00E86528" w:rsidR="00F65E98" w:rsidP="00F65E98" w:rsidRDefault="00F65E98" w14:paraId="115DA221" w14:textId="77777777">
            <w:pPr>
              <w:shd w:val="clear" w:color="auto" w:fill="FFFFFF"/>
              <w:spacing w:line="240" w:lineRule="auto"/>
              <w:ind w:left="107"/>
              <w:rPr>
                <w:rFonts w:ascii="Times New Roman" w:hAnsi="Times New Roman" w:eastAsia="Verdana"/>
                <w:sz w:val="20"/>
                <w:szCs w:val="20"/>
                <w:highlight w:val="yellow"/>
                <w:lang w:eastAsia="en-US"/>
              </w:rPr>
            </w:pPr>
            <w:r w:rsidRPr="00E86528">
              <w:rPr>
                <w:rFonts w:ascii="Times New Roman" w:hAnsi="Times New Roman" w:eastAsia="Verdana"/>
                <w:sz w:val="20"/>
                <w:szCs w:val="20"/>
                <w:lang w:eastAsia="en-US"/>
              </w:rPr>
              <w:t xml:space="preserve">Lidstaten kunnen ondernemingen </w:t>
            </w:r>
            <w:r w:rsidRPr="00E86528">
              <w:rPr>
                <w:rFonts w:ascii="Times New Roman" w:hAnsi="Times New Roman" w:eastAsia="Verdana"/>
                <w:sz w:val="20"/>
                <w:szCs w:val="20"/>
                <w:lang w:eastAsia="en-US"/>
              </w:rPr>
              <w:lastRenderedPageBreak/>
              <w:t>aanmoedigen om informatie over het energieverbruik en watergebruik op te nemen in een jaarverslag.</w:t>
            </w:r>
          </w:p>
        </w:tc>
        <w:tc>
          <w:tcPr>
            <w:tcW w:w="2083" w:type="dxa"/>
          </w:tcPr>
          <w:p w:rsidRPr="00E86528" w:rsidR="00F65E98" w:rsidP="00F65E98" w:rsidRDefault="00F65E98" w14:paraId="5021822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Van deze optie wordt geen gebruik gemaakt.</w:t>
            </w:r>
          </w:p>
        </w:tc>
      </w:tr>
      <w:tr w:rsidRPr="00E86528" w:rsidR="00F65E98" w:rsidTr="00E86528" w14:paraId="1BB9AC67" w14:textId="77777777">
        <w:trPr>
          <w:trHeight w:val="300"/>
        </w:trPr>
        <w:tc>
          <w:tcPr>
            <w:tcW w:w="1560" w:type="dxa"/>
          </w:tcPr>
          <w:p w:rsidRPr="00E86528" w:rsidR="00F65E98" w:rsidP="00F65E98" w:rsidRDefault="00F65E98" w14:paraId="69EC605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w:t>
            </w:r>
          </w:p>
          <w:p w:rsidRPr="00E86528" w:rsidR="00F65E98" w:rsidP="00F65E98" w:rsidRDefault="00F65E98" w14:paraId="2C39F83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11, vijfde lid, van de richtlijn)</w:t>
            </w:r>
          </w:p>
        </w:tc>
        <w:tc>
          <w:tcPr>
            <w:tcW w:w="2551" w:type="dxa"/>
          </w:tcPr>
          <w:p w:rsidRPr="00E86528" w:rsidR="00F65E98" w:rsidP="00F65E98" w:rsidRDefault="00F65E98" w14:paraId="46F48922" w14:textId="77777777">
            <w:pPr>
              <w:shd w:val="clear" w:color="auto" w:fill="FFFFFF"/>
              <w:spacing w:line="240" w:lineRule="auto"/>
              <w:ind w:left="107"/>
              <w:rPr>
                <w:rFonts w:ascii="Times New Roman" w:hAnsi="Times New Roman" w:eastAsia="Verdana"/>
                <w:sz w:val="20"/>
                <w:szCs w:val="20"/>
                <w:highlight w:val="yellow"/>
                <w:lang w:eastAsia="en-US"/>
              </w:rPr>
            </w:pPr>
            <w:r w:rsidRPr="00E86528">
              <w:rPr>
                <w:rFonts w:ascii="Times New Roman" w:hAnsi="Times New Roman" w:eastAsia="Verdana"/>
                <w:sz w:val="20"/>
                <w:szCs w:val="20"/>
                <w:lang w:eastAsia="en-US"/>
              </w:rPr>
              <w:t xml:space="preserve">Reeds geïmplementeerd in artikel 23 van de Wet uitvoering EU-handelingen energie-efficiëntie. </w:t>
            </w:r>
          </w:p>
        </w:tc>
        <w:tc>
          <w:tcPr>
            <w:tcW w:w="1682" w:type="dxa"/>
          </w:tcPr>
          <w:p w:rsidRPr="00E86528" w:rsidR="00F65E98" w:rsidP="00F65E98" w:rsidRDefault="00F65E98" w14:paraId="2E3DC2C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Keuze tussen het beoordelen van de audit door a) geaccrediteerde deskundigen of b) onafhankelijke instanties. </w:t>
            </w:r>
          </w:p>
        </w:tc>
        <w:tc>
          <w:tcPr>
            <w:tcW w:w="2083" w:type="dxa"/>
          </w:tcPr>
          <w:p w:rsidRPr="00E86528" w:rsidR="00F65E98" w:rsidP="00F65E98" w:rsidRDefault="00F65E98" w14:paraId="1267306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kiest voor optie b. Dit is reeds opgenomen in Besluit energie-audit waarbij toezicht op de naleving is belegd bij de Minister. Zie minimum criteria Bijlage VI van de richtlijn. Opgenomen in Regeling energie-audit.</w:t>
            </w:r>
          </w:p>
        </w:tc>
      </w:tr>
      <w:tr w:rsidRPr="00E86528" w:rsidR="00423039" w:rsidTr="00E86528" w14:paraId="22542356" w14:textId="77777777">
        <w:trPr>
          <w:trHeight w:val="300"/>
        </w:trPr>
        <w:tc>
          <w:tcPr>
            <w:tcW w:w="1560" w:type="dxa"/>
          </w:tcPr>
          <w:p w:rsidRPr="00E86528" w:rsidR="00F65E98" w:rsidP="00F65E98" w:rsidRDefault="00F65E98" w14:paraId="3D17A6F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w:t>
            </w:r>
          </w:p>
          <w:p w:rsidRPr="00E86528" w:rsidR="00F65E98" w:rsidP="00F65E98" w:rsidRDefault="00F65E98" w14:paraId="4F6DFAE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11, zesde lid, van de richtlijn)</w:t>
            </w:r>
          </w:p>
        </w:tc>
        <w:tc>
          <w:tcPr>
            <w:tcW w:w="2551" w:type="dxa"/>
          </w:tcPr>
          <w:p w:rsidRPr="00E86528" w:rsidR="00F65E98" w:rsidP="00F65E98" w:rsidRDefault="00F65E98" w14:paraId="493F0BD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In Nederland wordt hier reeds uitvoering aan gegeven door middel van de energiebesparingsplicht de bijbehorende informatieplicht en de uitvoeringsregelgeving waar de Erkende Maatregelenlijst onderdeel van uitmaakt. De energiebesparingsplicht of wel de verplichting tot verduurzaming van het energiegebruik is opgenomen in §5.4.1 van het Bal en §3.4.1 van het Bbl. De uitvoeringsregelgeving, waaronder de Erkende Maatregelenlijst, is opgenomen in de Omgevingsregeling. Zie hiervoor onder andere: Stb. 2023, 215 en Stb. 2023, 272. </w:t>
            </w:r>
          </w:p>
        </w:tc>
        <w:tc>
          <w:tcPr>
            <w:tcW w:w="1682" w:type="dxa"/>
          </w:tcPr>
          <w:p w:rsidRPr="00E86528" w:rsidR="00F65E98" w:rsidP="00F65E98" w:rsidRDefault="00F65E98" w14:paraId="12B713F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kent de energiebesparingsplicht, deze verplicht onder andere ondernemers met een energiegebruik van meer dan 50.000 kWh of 25.000m</w:t>
            </w:r>
            <w:r w:rsidRPr="00E86528">
              <w:rPr>
                <w:rFonts w:ascii="Times New Roman" w:hAnsi="Times New Roman" w:eastAsia="Verdana"/>
                <w:sz w:val="20"/>
                <w:szCs w:val="20"/>
                <w:vertAlign w:val="superscript"/>
                <w:lang w:eastAsia="en-US"/>
              </w:rPr>
              <w:t>3</w:t>
            </w:r>
            <w:r w:rsidRPr="00E86528">
              <w:rPr>
                <w:rFonts w:ascii="Times New Roman" w:hAnsi="Times New Roman" w:eastAsia="Verdana"/>
                <w:sz w:val="20"/>
                <w:szCs w:val="20"/>
                <w:lang w:eastAsia="en-US"/>
              </w:rPr>
              <w:t xml:space="preserve"> aardgasequivalent om alle maatregelen ter verduurzaming van het energiegebruik te nemen met een terugverdientijd van 5 jaar of minder.  </w:t>
            </w:r>
          </w:p>
        </w:tc>
        <w:tc>
          <w:tcPr>
            <w:tcW w:w="2083" w:type="dxa"/>
          </w:tcPr>
          <w:p w:rsidRPr="00E86528" w:rsidR="00F65E98" w:rsidP="00F65E98" w:rsidRDefault="00F65E98" w14:paraId="1486068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Zie ook § 3.1.2.3. van de memorie van toelichting</w:t>
            </w:r>
          </w:p>
        </w:tc>
      </w:tr>
      <w:tr w:rsidRPr="00E86528" w:rsidR="00F65E98" w:rsidTr="00E86528" w14:paraId="08159F16" w14:textId="77777777">
        <w:trPr>
          <w:trHeight w:val="300"/>
        </w:trPr>
        <w:tc>
          <w:tcPr>
            <w:tcW w:w="1560" w:type="dxa"/>
          </w:tcPr>
          <w:p w:rsidRPr="00E86528" w:rsidR="00F65E98" w:rsidP="00F65E98" w:rsidRDefault="00F65E98" w14:paraId="49F5AD4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Zevende lid</w:t>
            </w:r>
          </w:p>
          <w:p w:rsidRPr="00E86528" w:rsidR="00F65E98" w:rsidP="00F65E98" w:rsidRDefault="00F65E98" w14:paraId="7105D4F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11, zevende lid, van de richtlijn)</w:t>
            </w:r>
          </w:p>
        </w:tc>
        <w:tc>
          <w:tcPr>
            <w:tcW w:w="2551" w:type="dxa"/>
            <w:shd w:val="clear" w:color="auto" w:fill="FFFFFF"/>
          </w:tcPr>
          <w:p w:rsidRPr="00E86528" w:rsidR="00F65E98" w:rsidP="00F65E98" w:rsidRDefault="00F65E98" w14:paraId="07C7BC7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tc>
        <w:tc>
          <w:tcPr>
            <w:tcW w:w="1682" w:type="dxa"/>
          </w:tcPr>
          <w:p w:rsidRPr="00E86528" w:rsidR="00F65E98" w:rsidP="00F65E98" w:rsidRDefault="00F65E98" w14:paraId="14968FBB"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6F14B2A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Dit lid wordt ingevuld met bijvoorbeeld het ontzorgingsprogramma mkb en het BMKB Groen. </w:t>
            </w:r>
          </w:p>
        </w:tc>
      </w:tr>
      <w:tr w:rsidRPr="00E86528" w:rsidR="00F65E98" w:rsidTr="00E86528" w14:paraId="7BD20C8A" w14:textId="77777777">
        <w:trPr>
          <w:trHeight w:val="300"/>
        </w:trPr>
        <w:tc>
          <w:tcPr>
            <w:tcW w:w="1560" w:type="dxa"/>
          </w:tcPr>
          <w:p w:rsidRPr="00E86528" w:rsidR="00F65E98" w:rsidP="00F65E98" w:rsidRDefault="00F65E98" w14:paraId="4084C55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Achtste lid </w:t>
            </w:r>
          </w:p>
          <w:p w:rsidRPr="00E86528" w:rsidR="00F65E98" w:rsidP="00F65E98" w:rsidRDefault="00F65E98" w14:paraId="4092825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11, achtste lid van de richtlijn)</w:t>
            </w:r>
          </w:p>
        </w:tc>
        <w:tc>
          <w:tcPr>
            <w:tcW w:w="2551" w:type="dxa"/>
            <w:shd w:val="clear" w:color="auto" w:fill="FFFFFF"/>
          </w:tcPr>
          <w:p w:rsidRPr="00E86528" w:rsidR="00F65E98" w:rsidP="00F65E98" w:rsidRDefault="00F65E98" w14:paraId="4F9F8CF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In Nederland wordt hier reeds uitvoering aan gegeven door middel van de energiebesparingsplicht de bijbehorende informatieplicht en de uitvoeringsregelgeving waar de Erkende Maatregelenlijst onderdeel van uitmaakt. De energiebesparingsplicht of wel de verplichting tot verduurzaming van het energiegebruik is opgenomen </w:t>
            </w:r>
            <w:r w:rsidRPr="00E86528">
              <w:rPr>
                <w:rFonts w:ascii="Times New Roman" w:hAnsi="Times New Roman" w:eastAsia="Verdana"/>
                <w:sz w:val="20"/>
                <w:szCs w:val="20"/>
                <w:lang w:eastAsia="en-US"/>
              </w:rPr>
              <w:lastRenderedPageBreak/>
              <w:t xml:space="preserve">in de regelgeving van het Bal en Bbl. De uitvoeringsregelgeving, waaronder de Erkende Maatregelenlijst, is opgenomen in de Omgevingsregeling. Zie hiervoor onder andere: Stb. 2023, 215 en Stb. 2023, 272. </w:t>
            </w:r>
          </w:p>
        </w:tc>
        <w:tc>
          <w:tcPr>
            <w:tcW w:w="1682" w:type="dxa"/>
          </w:tcPr>
          <w:p w:rsidRPr="00E86528" w:rsidR="00F65E98" w:rsidP="00F65E98" w:rsidRDefault="00F65E98" w14:paraId="36EEAFA6"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7DD552AF"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37E6C01F" w14:textId="77777777">
        <w:trPr>
          <w:trHeight w:val="300"/>
        </w:trPr>
        <w:tc>
          <w:tcPr>
            <w:tcW w:w="1560" w:type="dxa"/>
          </w:tcPr>
          <w:p w:rsidRPr="00E86528" w:rsidR="00F65E98" w:rsidP="00F65E98" w:rsidRDefault="00F65E98" w14:paraId="44380BD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Negende lid</w:t>
            </w:r>
          </w:p>
          <w:p w:rsidRPr="00E86528" w:rsidR="00F65E98" w:rsidP="00F65E98" w:rsidRDefault="00F65E98" w14:paraId="352AD46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11, negende lid, van de richtlijn)</w:t>
            </w:r>
          </w:p>
        </w:tc>
        <w:tc>
          <w:tcPr>
            <w:tcW w:w="2551" w:type="dxa"/>
          </w:tcPr>
          <w:p w:rsidRPr="00E86528" w:rsidR="00F65E98" w:rsidP="00F65E98" w:rsidRDefault="00F65E98" w14:paraId="47234E1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Geïmplementeerd in artikel 1, van het Besluit energie-audit.</w:t>
            </w:r>
          </w:p>
        </w:tc>
        <w:tc>
          <w:tcPr>
            <w:tcW w:w="1682" w:type="dxa"/>
          </w:tcPr>
          <w:p w:rsidRPr="00E86528" w:rsidR="00F65E98" w:rsidP="00F65E98" w:rsidRDefault="00F65E98" w14:paraId="30774D3A"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6BDA7C7D"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43ED3421" w14:textId="77777777">
        <w:trPr>
          <w:trHeight w:val="300"/>
        </w:trPr>
        <w:tc>
          <w:tcPr>
            <w:tcW w:w="1560" w:type="dxa"/>
          </w:tcPr>
          <w:p w:rsidRPr="00E86528" w:rsidR="00F65E98" w:rsidP="00F65E98" w:rsidRDefault="00F65E98" w14:paraId="2A6530B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Tiende lid</w:t>
            </w:r>
          </w:p>
          <w:p w:rsidRPr="00E86528" w:rsidR="00F65E98" w:rsidP="00F65E98" w:rsidRDefault="00F65E98" w14:paraId="070AB2F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11, tiende lid, van de richtlijn)</w:t>
            </w:r>
          </w:p>
        </w:tc>
        <w:tc>
          <w:tcPr>
            <w:tcW w:w="2551" w:type="dxa"/>
          </w:tcPr>
          <w:p w:rsidRPr="00E86528" w:rsidR="00F65E98" w:rsidP="00F65E98" w:rsidRDefault="00F65E98" w14:paraId="407FDF4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Geïmplementeerd in artikel 18, vijfde lid, onderdeel f, van de Wet uitvoering EU-handelingen energie-efficiëntie en verder uitgewerkt in het Besluit energie-audit en de Regeling energie-audit.</w:t>
            </w:r>
          </w:p>
        </w:tc>
        <w:tc>
          <w:tcPr>
            <w:tcW w:w="1682" w:type="dxa"/>
          </w:tcPr>
          <w:p w:rsidRPr="00E86528" w:rsidR="00F65E98" w:rsidP="00F65E98" w:rsidRDefault="00F65E98" w14:paraId="04A5A02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 mogelijkheid tot vrijstelling wanneer de onderneming een energieprestatiecontract bezit wordt toegevoegd aan artikel 18 van de wet uitvoering EU-handelingen energie-audit. Uitwerking van de eisen aan een EPC wordt gedaan in het Besluit energie-audit en de Regeling energie-audit.</w:t>
            </w:r>
          </w:p>
          <w:p w:rsidRPr="00E86528" w:rsidR="00F65E98" w:rsidP="00F65E98" w:rsidRDefault="00F65E98" w14:paraId="60FEC213"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28684A0A"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666DF505" w14:textId="77777777">
        <w:trPr>
          <w:trHeight w:val="300"/>
        </w:trPr>
        <w:tc>
          <w:tcPr>
            <w:tcW w:w="1560" w:type="dxa"/>
          </w:tcPr>
          <w:p w:rsidRPr="00E86528" w:rsidR="00F65E98" w:rsidP="00F65E98" w:rsidRDefault="00F65E98" w14:paraId="7DF5AF4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Elfde lid</w:t>
            </w:r>
          </w:p>
          <w:p w:rsidRPr="00E86528" w:rsidR="00F65E98" w:rsidP="00F65E98" w:rsidRDefault="00F65E98" w14:paraId="55530A9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11, elfde lid, van de richtlijn)</w:t>
            </w:r>
          </w:p>
        </w:tc>
        <w:tc>
          <w:tcPr>
            <w:tcW w:w="2551" w:type="dxa"/>
          </w:tcPr>
          <w:p w:rsidRPr="00E86528" w:rsidR="00F65E98" w:rsidP="00F65E98" w:rsidRDefault="00F65E98" w14:paraId="6DCA392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Geïmplementeerd in artikel 18, vijfde lid, onderdeel f, van de Wet uitvoering EU-handelingen energie-efficiëntie en verder uitgewerkt in het Besluit energie-audit en de Regeling energie-audit.</w:t>
            </w:r>
          </w:p>
        </w:tc>
        <w:tc>
          <w:tcPr>
            <w:tcW w:w="1682" w:type="dxa"/>
          </w:tcPr>
          <w:p w:rsidRPr="00E86528" w:rsidR="00F65E98" w:rsidP="00F65E98" w:rsidRDefault="00F65E98" w14:paraId="01FFF93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Aanpassing wet, Besluit energie-audit en Regeling energie-audit. Vrijstelling voert verder dan invulling geven aan, wat nu is opgenomen in artikel 18 van de Wet.</w:t>
            </w:r>
          </w:p>
          <w:p w:rsidRPr="00E86528" w:rsidR="00F65E98" w:rsidP="00F65E98" w:rsidRDefault="00F65E98" w14:paraId="5407AD3C"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458DA7DF"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004A5F32" w14:textId="77777777">
        <w:trPr>
          <w:trHeight w:val="300"/>
        </w:trPr>
        <w:tc>
          <w:tcPr>
            <w:tcW w:w="1560" w:type="dxa"/>
          </w:tcPr>
          <w:p w:rsidRPr="00E86528" w:rsidR="00F65E98" w:rsidP="00F65E98" w:rsidRDefault="00F65E98" w14:paraId="235DA6F2" w14:textId="77777777">
            <w:pPr>
              <w:shd w:val="clear" w:color="auto" w:fill="FFFFFF"/>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Twaalfde lid</w:t>
            </w:r>
          </w:p>
          <w:p w:rsidRPr="00E86528" w:rsidR="00F65E98" w:rsidP="00F65E98" w:rsidRDefault="00F65E98" w14:paraId="5ADA5B7E" w14:textId="77777777">
            <w:pPr>
              <w:shd w:val="clear" w:color="auto" w:fill="FFFFFF"/>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11, twaalfde lid, van de richtlijn)</w:t>
            </w:r>
          </w:p>
        </w:tc>
        <w:tc>
          <w:tcPr>
            <w:tcW w:w="2551" w:type="dxa"/>
          </w:tcPr>
          <w:p w:rsidRPr="00E86528" w:rsidR="00F65E98" w:rsidP="00F65E98" w:rsidRDefault="00F65E98" w14:paraId="05F4D8D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 bepaling geen implementatie.</w:t>
            </w:r>
          </w:p>
        </w:tc>
        <w:tc>
          <w:tcPr>
            <w:tcW w:w="1682" w:type="dxa"/>
          </w:tcPr>
          <w:p w:rsidRPr="00E86528" w:rsidR="00F65E98" w:rsidP="00F65E98" w:rsidRDefault="00F65E98" w14:paraId="1D2FE22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Lidstaten kunnen eisen dat </w:t>
            </w:r>
            <w:r w:rsidRPr="00E86528">
              <w:rPr>
                <w:rFonts w:ascii="Times New Roman" w:hAnsi="Times New Roman" w:eastAsia="MS Mincho"/>
                <w:sz w:val="20"/>
                <w:szCs w:val="20"/>
                <w:lang w:eastAsia="en-US"/>
              </w:rPr>
              <w:t xml:space="preserve">de technische en economische haalbaarheid van de aansluiting op een bestaand of gepland stadsverwarmings- en -koelingsnetwerk deel uitmaakt van de energie-audit. </w:t>
            </w:r>
          </w:p>
        </w:tc>
        <w:tc>
          <w:tcPr>
            <w:tcW w:w="2083" w:type="dxa"/>
          </w:tcPr>
          <w:p w:rsidRPr="00E86528" w:rsidR="00F65E98" w:rsidP="00F65E98" w:rsidRDefault="00F65E98" w14:paraId="5103225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Van deze optie wordt geen gebruik gemaakt.</w:t>
            </w:r>
          </w:p>
        </w:tc>
      </w:tr>
      <w:tr w:rsidRPr="00E86528" w:rsidR="00F65E98" w:rsidTr="00E86528" w14:paraId="75627C93" w14:textId="77777777">
        <w:trPr>
          <w:trHeight w:val="300"/>
        </w:trPr>
        <w:tc>
          <w:tcPr>
            <w:tcW w:w="7878" w:type="dxa"/>
            <w:gridSpan w:val="4"/>
          </w:tcPr>
          <w:p w:rsidRPr="00E86528" w:rsidR="00F65E98" w:rsidP="00F65E98" w:rsidRDefault="00F65E98" w14:paraId="4032BBF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lastRenderedPageBreak/>
              <w:t>Artikel 12 (Datacentra)</w:t>
            </w:r>
          </w:p>
        </w:tc>
      </w:tr>
      <w:tr w:rsidRPr="00E86528" w:rsidR="00F65E98" w:rsidTr="00E86528" w14:paraId="692DB299" w14:textId="77777777">
        <w:trPr>
          <w:trHeight w:val="300"/>
        </w:trPr>
        <w:tc>
          <w:tcPr>
            <w:tcW w:w="1560" w:type="dxa"/>
          </w:tcPr>
          <w:p w:rsidRPr="00E86528" w:rsidR="00F65E98" w:rsidP="00F65E98" w:rsidRDefault="00F65E98" w14:paraId="5E520D4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0CD57DE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12, eerste lid, van de richtlijn)</w:t>
            </w:r>
          </w:p>
        </w:tc>
        <w:tc>
          <w:tcPr>
            <w:tcW w:w="2551" w:type="dxa"/>
          </w:tcPr>
          <w:p w:rsidRPr="00E86528" w:rsidR="00F65E98" w:rsidP="00F65E98" w:rsidRDefault="00F65E98" w14:paraId="754C81A0" w14:textId="4BCB11C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Geïmplementeerd in § 5.4.1.a van het Besluit activiteiten leefomgeving, zie Stb. 2024, 122.</w:t>
            </w:r>
          </w:p>
        </w:tc>
        <w:tc>
          <w:tcPr>
            <w:tcW w:w="1682" w:type="dxa"/>
          </w:tcPr>
          <w:p w:rsidRPr="00E86528" w:rsidR="00F65E98" w:rsidP="00F65E98" w:rsidRDefault="00F65E98" w14:paraId="1315CE7D"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469F5286"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74E7D107" w14:textId="77777777">
        <w:trPr>
          <w:trHeight w:val="300"/>
        </w:trPr>
        <w:tc>
          <w:tcPr>
            <w:tcW w:w="1560" w:type="dxa"/>
          </w:tcPr>
          <w:p w:rsidRPr="00E86528" w:rsidR="00F65E98" w:rsidP="00F65E98" w:rsidRDefault="00F65E98" w14:paraId="1929823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6874F0E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12, tweede lid, van de richtlijn)</w:t>
            </w:r>
          </w:p>
        </w:tc>
        <w:tc>
          <w:tcPr>
            <w:tcW w:w="2551" w:type="dxa"/>
          </w:tcPr>
          <w:p w:rsidRPr="00E86528" w:rsidR="00F65E98" w:rsidP="00F65E98" w:rsidRDefault="00F65E98" w14:paraId="694BFE2D" w14:textId="4875E91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Geïmplementeerd in § 5.4.1.a van het Besluit activiteiten leefomgeving, zie Stb. 2024, 122. Deze uitzondering is opgenomen in artikel 5.16a, tweede lid, van het Bal.</w:t>
            </w:r>
          </w:p>
        </w:tc>
        <w:tc>
          <w:tcPr>
            <w:tcW w:w="1682" w:type="dxa"/>
          </w:tcPr>
          <w:p w:rsidRPr="00E86528" w:rsidR="00F65E98" w:rsidP="00F65E98" w:rsidRDefault="00F65E98" w14:paraId="23630022"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2808CE87" w14:textId="77777777">
            <w:pPr>
              <w:shd w:val="clear" w:color="auto" w:fill="FFFFFF"/>
              <w:spacing w:line="240" w:lineRule="auto"/>
              <w:ind w:left="107"/>
              <w:rPr>
                <w:rFonts w:ascii="Times New Roman" w:hAnsi="Times New Roman" w:eastAsia="Verdana"/>
                <w:sz w:val="20"/>
                <w:szCs w:val="20"/>
                <w:lang w:eastAsia="en-US"/>
              </w:rPr>
            </w:pPr>
          </w:p>
        </w:tc>
      </w:tr>
      <w:tr w:rsidRPr="00E86528" w:rsidR="00423039" w:rsidTr="00E86528" w14:paraId="4FB0CA99" w14:textId="77777777">
        <w:trPr>
          <w:trHeight w:val="300"/>
        </w:trPr>
        <w:tc>
          <w:tcPr>
            <w:tcW w:w="1560" w:type="dxa"/>
          </w:tcPr>
          <w:p w:rsidRPr="00E86528" w:rsidR="00F65E98" w:rsidP="00F65E98" w:rsidRDefault="00F65E98" w14:paraId="7C4AFE6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640E1E1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12, derde lid, van de richtlijn)</w:t>
            </w:r>
          </w:p>
        </w:tc>
        <w:tc>
          <w:tcPr>
            <w:tcW w:w="2551" w:type="dxa"/>
          </w:tcPr>
          <w:p w:rsidRPr="00E86528" w:rsidR="00F65E98" w:rsidP="00F65E98" w:rsidRDefault="00F65E98" w14:paraId="0CA62C0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enkel tot EU-instellingen zelf.</w:t>
            </w:r>
          </w:p>
        </w:tc>
        <w:tc>
          <w:tcPr>
            <w:tcW w:w="1682" w:type="dxa"/>
          </w:tcPr>
          <w:p w:rsidRPr="00E86528" w:rsidR="00F65E98" w:rsidDel="009F1286" w:rsidP="00F65E98" w:rsidRDefault="00F65E98" w14:paraId="5DF30AA9"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4FECEF9A" w14:textId="77777777">
            <w:pPr>
              <w:shd w:val="clear" w:color="auto" w:fill="FFFFFF"/>
              <w:spacing w:line="240" w:lineRule="auto"/>
              <w:ind w:left="107"/>
              <w:rPr>
                <w:rFonts w:ascii="Times New Roman" w:hAnsi="Times New Roman" w:eastAsia="Verdana"/>
                <w:sz w:val="20"/>
                <w:szCs w:val="20"/>
                <w:lang w:eastAsia="en-US"/>
              </w:rPr>
            </w:pPr>
          </w:p>
        </w:tc>
      </w:tr>
      <w:tr w:rsidRPr="00E86528" w:rsidR="00423039" w:rsidTr="00E86528" w14:paraId="60CA3FD9" w14:textId="77777777">
        <w:trPr>
          <w:trHeight w:val="300"/>
        </w:trPr>
        <w:tc>
          <w:tcPr>
            <w:tcW w:w="1560" w:type="dxa"/>
          </w:tcPr>
          <w:p w:rsidRPr="00E86528" w:rsidR="00F65E98" w:rsidP="00F65E98" w:rsidRDefault="00F65E98" w14:paraId="4C593FC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F65E98" w:rsidP="00F65E98" w:rsidRDefault="00F65E98" w14:paraId="16EF7F5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12, vierde lid, van de richtlijn)</w:t>
            </w:r>
          </w:p>
        </w:tc>
        <w:tc>
          <w:tcPr>
            <w:tcW w:w="2551" w:type="dxa"/>
          </w:tcPr>
          <w:p w:rsidRPr="00E86528" w:rsidR="00F65E98" w:rsidP="00F65E98" w:rsidRDefault="00F65E98" w14:paraId="7CF6121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tc>
        <w:tc>
          <w:tcPr>
            <w:tcW w:w="1682" w:type="dxa"/>
          </w:tcPr>
          <w:p w:rsidRPr="00E86528" w:rsidR="00F65E98" w:rsidP="00F65E98" w:rsidRDefault="00F65E98" w14:paraId="0720C723"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0F8447FC" w14:textId="77777777">
            <w:pPr>
              <w:shd w:val="clear" w:color="auto" w:fill="FFFFFF"/>
              <w:spacing w:line="240" w:lineRule="auto"/>
              <w:ind w:left="107"/>
              <w:rPr>
                <w:rFonts w:ascii="Times New Roman" w:hAnsi="Times New Roman" w:eastAsia="Verdana"/>
                <w:sz w:val="20"/>
                <w:szCs w:val="20"/>
                <w:lang w:eastAsia="en-US"/>
              </w:rPr>
            </w:pPr>
          </w:p>
        </w:tc>
      </w:tr>
      <w:tr w:rsidRPr="00E86528" w:rsidR="00423039" w:rsidTr="00E86528" w14:paraId="18FC965B" w14:textId="77777777">
        <w:trPr>
          <w:trHeight w:val="300"/>
        </w:trPr>
        <w:tc>
          <w:tcPr>
            <w:tcW w:w="1560" w:type="dxa"/>
          </w:tcPr>
          <w:p w:rsidRPr="00E86528" w:rsidR="00F65E98" w:rsidP="00F65E98" w:rsidRDefault="00F65E98" w14:paraId="4A00559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w:t>
            </w:r>
          </w:p>
          <w:p w:rsidRPr="00E86528" w:rsidR="00F65E98" w:rsidP="00F65E98" w:rsidRDefault="00F65E98" w14:paraId="09E0D2C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12, vijfde lid van de richtlijn)</w:t>
            </w:r>
          </w:p>
        </w:tc>
        <w:tc>
          <w:tcPr>
            <w:tcW w:w="2551" w:type="dxa"/>
          </w:tcPr>
          <w:p w:rsidRPr="00E86528" w:rsidR="00F65E98" w:rsidP="00F65E98" w:rsidRDefault="00F65E98" w14:paraId="11021FD7" w14:textId="77777777">
            <w:pPr>
              <w:shd w:val="clear" w:color="auto" w:fill="FFFFFF"/>
              <w:spacing w:line="240" w:lineRule="auto"/>
              <w:ind w:left="107"/>
              <w:rPr>
                <w:rFonts w:ascii="Times New Roman" w:hAnsi="Times New Roman" w:eastAsia="Verdana"/>
                <w:b/>
                <w:bCs/>
                <w:sz w:val="20"/>
                <w:szCs w:val="20"/>
                <w:lang w:eastAsia="en-US"/>
              </w:rPr>
            </w:pPr>
            <w:r w:rsidRPr="00E86528">
              <w:rPr>
                <w:rFonts w:ascii="Times New Roman" w:hAnsi="Times New Roman" w:eastAsia="Verdana"/>
                <w:sz w:val="20"/>
                <w:szCs w:val="20"/>
                <w:lang w:eastAsia="en-US"/>
              </w:rPr>
              <w:t>Behoeft naar de aard van deze bepaling geen implementatie. Bepaling richt zich enkel tot EU-instellingen zelf.</w:t>
            </w:r>
          </w:p>
        </w:tc>
        <w:tc>
          <w:tcPr>
            <w:tcW w:w="1682" w:type="dxa"/>
          </w:tcPr>
          <w:p w:rsidRPr="00E86528" w:rsidR="00F65E98" w:rsidDel="009F1286" w:rsidP="00F65E98" w:rsidRDefault="00F65E98" w14:paraId="198C39E6"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2083" w:type="dxa"/>
          </w:tcPr>
          <w:p w:rsidRPr="00E86528" w:rsidR="00F65E98" w:rsidP="00F65E98" w:rsidRDefault="00F65E98" w14:paraId="3395E846"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6083520F" w14:textId="77777777">
        <w:trPr>
          <w:trHeight w:val="300"/>
        </w:trPr>
        <w:tc>
          <w:tcPr>
            <w:tcW w:w="7878" w:type="dxa"/>
            <w:gridSpan w:val="4"/>
          </w:tcPr>
          <w:p w:rsidRPr="00E86528" w:rsidR="00F65E98" w:rsidP="00F65E98" w:rsidRDefault="00F65E98" w14:paraId="2D20DB2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13 (Meting voor aardgas)</w:t>
            </w:r>
          </w:p>
        </w:tc>
      </w:tr>
      <w:tr w:rsidRPr="00E86528" w:rsidR="00F65E98" w:rsidTr="00E86528" w14:paraId="321B54E1" w14:textId="77777777">
        <w:trPr>
          <w:trHeight w:val="300"/>
        </w:trPr>
        <w:tc>
          <w:tcPr>
            <w:tcW w:w="1560" w:type="dxa"/>
          </w:tcPr>
          <w:p w:rsidRPr="00E86528" w:rsidR="00F65E98" w:rsidP="00F65E98" w:rsidRDefault="00F65E98" w14:paraId="28EFF7D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Eerste lid </w:t>
            </w:r>
          </w:p>
          <w:p w:rsidRPr="00E86528" w:rsidR="00F65E98" w:rsidP="00F65E98" w:rsidRDefault="00F65E98" w14:paraId="1902FC1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13, eerste lid van de richtlijn)</w:t>
            </w:r>
          </w:p>
        </w:tc>
        <w:tc>
          <w:tcPr>
            <w:tcW w:w="2551" w:type="dxa"/>
          </w:tcPr>
          <w:p w:rsidRPr="00E86528" w:rsidR="00F65E98" w:rsidP="00F65E98" w:rsidRDefault="00F65E98" w14:paraId="228EFA0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artikel 2 van het Besluit op afstand uitleesbare meetinrichtingen. Met de inwerkingtreding van de Energiewet zullen deze regels worden opgenomen in het Energiebesluit.</w:t>
            </w:r>
          </w:p>
        </w:tc>
        <w:tc>
          <w:tcPr>
            <w:tcW w:w="1682" w:type="dxa"/>
          </w:tcPr>
          <w:p w:rsidRPr="00E86528" w:rsidR="00F65E98" w:rsidP="00F65E98" w:rsidRDefault="00F65E98" w14:paraId="621A539A"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27062738"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48D411A" w14:textId="77777777">
        <w:trPr>
          <w:trHeight w:val="300"/>
        </w:trPr>
        <w:tc>
          <w:tcPr>
            <w:tcW w:w="1560" w:type="dxa"/>
          </w:tcPr>
          <w:p w:rsidRPr="00E86528" w:rsidR="00F65E98" w:rsidP="00F65E98" w:rsidRDefault="00F65E98" w14:paraId="5D9404C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Tweede lid </w:t>
            </w:r>
          </w:p>
          <w:p w:rsidRPr="00E86528" w:rsidR="00F65E98" w:rsidP="00F65E98" w:rsidRDefault="00F65E98" w14:paraId="1288BD6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13, tweede lid, van de richtlijn)</w:t>
            </w:r>
          </w:p>
        </w:tc>
        <w:tc>
          <w:tcPr>
            <w:tcW w:w="2551" w:type="dxa"/>
          </w:tcPr>
          <w:p w:rsidRPr="00E86528" w:rsidR="00F65E98" w:rsidP="00F65E98" w:rsidRDefault="00F65E98" w14:paraId="22D71A9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 5 en artikel 6, eerste lid, van het Besluit op afstand uitleesbare meetinrichtingen. Voor zover de regels zien op energiemarkten en energiesystemen zullen deze met de inwerkingtreding van de Energiewet worden opgenomen in het Energiebesluit. </w:t>
            </w:r>
          </w:p>
          <w:p w:rsidRPr="00E86528" w:rsidR="00F65E98" w:rsidP="00F65E98" w:rsidRDefault="00F65E98" w14:paraId="31231A13"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2AAC05DF"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246A13F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 </w:t>
            </w:r>
          </w:p>
        </w:tc>
      </w:tr>
      <w:tr w:rsidRPr="00E86528" w:rsidR="00F65E98" w:rsidTr="00E86528" w14:paraId="558C23CA" w14:textId="77777777">
        <w:trPr>
          <w:trHeight w:val="300"/>
        </w:trPr>
        <w:tc>
          <w:tcPr>
            <w:tcW w:w="7878" w:type="dxa"/>
            <w:gridSpan w:val="4"/>
          </w:tcPr>
          <w:p w:rsidRPr="00E86528" w:rsidR="00F65E98" w:rsidP="00F65E98" w:rsidRDefault="00F65E98" w14:paraId="0A074FC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14 (Meting verwarming, koeling en warm water voor huishoudelijk gebruik)</w:t>
            </w:r>
          </w:p>
        </w:tc>
      </w:tr>
      <w:tr w:rsidRPr="00E86528" w:rsidR="00F65E98" w:rsidTr="00E86528" w14:paraId="5397C870" w14:textId="77777777">
        <w:trPr>
          <w:trHeight w:val="300"/>
        </w:trPr>
        <w:tc>
          <w:tcPr>
            <w:tcW w:w="1560" w:type="dxa"/>
          </w:tcPr>
          <w:p w:rsidRPr="00E86528" w:rsidR="00F65E98" w:rsidP="00F65E98" w:rsidRDefault="00F65E98" w14:paraId="7C45D37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1DCDBF2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14, eerste lid, van de richtlijn)</w:t>
            </w:r>
          </w:p>
        </w:tc>
        <w:tc>
          <w:tcPr>
            <w:tcW w:w="2551" w:type="dxa"/>
          </w:tcPr>
          <w:p w:rsidRPr="00E86528" w:rsidR="00F65E98" w:rsidP="00F65E98" w:rsidRDefault="00F65E98" w14:paraId="792B86B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 6a van de Wet uitvoering EU-handelingen energie-efficiëntie en artikel 5a van het Besluit op afstand uitleesbare meetinrichtingen. Met de inwerkingtreding van het wetsvoorstel collectieve warmte zullen deze regels worden opgenomen in de artikelen 2.40 tot en met 2.42 </w:t>
            </w:r>
            <w:r w:rsidRPr="00E86528">
              <w:rPr>
                <w:rFonts w:ascii="Times New Roman" w:hAnsi="Times New Roman" w:eastAsia="Verdana"/>
                <w:sz w:val="20"/>
                <w:szCs w:val="20"/>
                <w:lang w:eastAsia="en-US"/>
              </w:rPr>
              <w:lastRenderedPageBreak/>
              <w:t xml:space="preserve">van deze wet. </w:t>
            </w:r>
          </w:p>
        </w:tc>
        <w:tc>
          <w:tcPr>
            <w:tcW w:w="1682" w:type="dxa"/>
          </w:tcPr>
          <w:p w:rsidRPr="00E86528" w:rsidR="00F65E98" w:rsidP="00F65E98" w:rsidRDefault="00F65E98" w14:paraId="15DD3B16"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63306B78"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468B44BF" w14:textId="77777777">
        <w:trPr>
          <w:trHeight w:val="300"/>
        </w:trPr>
        <w:tc>
          <w:tcPr>
            <w:tcW w:w="1560" w:type="dxa"/>
          </w:tcPr>
          <w:p w:rsidRPr="00E86528" w:rsidR="00F65E98" w:rsidP="00F65E98" w:rsidRDefault="00F65E98" w14:paraId="00F1557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45689BD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14,  tweede lid, van de richtlijn)</w:t>
            </w:r>
          </w:p>
        </w:tc>
        <w:tc>
          <w:tcPr>
            <w:tcW w:w="2551" w:type="dxa"/>
          </w:tcPr>
          <w:p w:rsidRPr="00E86528" w:rsidR="00F65E98" w:rsidP="00F65E98" w:rsidRDefault="00F65E98" w14:paraId="592F1FE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 6a, zesde lid, van de Wet uitvoering EU-handelingen energie-efficiëntie. Met de inwerkingtreding van het wetsvoorstel collectieve warmte zullen deze regels worden opgenomen in de artikelen 2.40 tot en met 2.42 van deze wet. </w:t>
            </w:r>
          </w:p>
          <w:p w:rsidRPr="00E86528" w:rsidR="00F65E98" w:rsidP="00F65E98" w:rsidRDefault="00F65E98" w14:paraId="7FE7F14D"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00211801"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10A289C0"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1746620" w14:textId="77777777">
        <w:trPr>
          <w:trHeight w:val="300"/>
        </w:trPr>
        <w:tc>
          <w:tcPr>
            <w:tcW w:w="7878" w:type="dxa"/>
            <w:gridSpan w:val="4"/>
          </w:tcPr>
          <w:p w:rsidRPr="00E86528" w:rsidR="00F65E98" w:rsidP="00F65E98" w:rsidRDefault="00F65E98" w14:paraId="67D92BD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15 (Individuele bemetering en kostenverdeling betreffende verwarming, koeling en warm water voor huishoudelijk gebruik)</w:t>
            </w:r>
          </w:p>
        </w:tc>
      </w:tr>
      <w:tr w:rsidRPr="00E86528" w:rsidR="00F65E98" w:rsidTr="00E86528" w14:paraId="3117AF53" w14:textId="77777777">
        <w:trPr>
          <w:trHeight w:val="300"/>
        </w:trPr>
        <w:tc>
          <w:tcPr>
            <w:tcW w:w="1560" w:type="dxa"/>
          </w:tcPr>
          <w:p w:rsidRPr="00E86528" w:rsidR="00F65E98" w:rsidP="00F65E98" w:rsidRDefault="00F65E98" w14:paraId="397E8CE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46EF508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15, eerste lid, van de richtlijn)</w:t>
            </w:r>
          </w:p>
        </w:tc>
        <w:tc>
          <w:tcPr>
            <w:tcW w:w="2551" w:type="dxa"/>
          </w:tcPr>
          <w:p w:rsidRPr="00E86528" w:rsidR="00F65E98" w:rsidP="00F65E98" w:rsidRDefault="00F65E98" w14:paraId="65F04A9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artikel 6a, zevende, achtste en negende lid, van de Wet uitvoering EU-handelingen energie-efficiëntie. Met de inwerkingtreding van het wetsvoorstel collectieve warmte zullen deze regels worden opgenomen in de artikelen 2.40 en 2.42 van deze wet.</w:t>
            </w:r>
          </w:p>
          <w:p w:rsidRPr="00E86528" w:rsidR="00F65E98" w:rsidP="00F65E98" w:rsidRDefault="00F65E98" w14:paraId="4E6B5C80"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07C870D2"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2F9CE55B"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54CAAA1F" w14:textId="77777777">
        <w:trPr>
          <w:trHeight w:val="300"/>
        </w:trPr>
        <w:tc>
          <w:tcPr>
            <w:tcW w:w="1560" w:type="dxa"/>
          </w:tcPr>
          <w:p w:rsidRPr="00E86528" w:rsidR="00F65E98" w:rsidP="00F65E98" w:rsidRDefault="00F65E98" w14:paraId="74ADBFC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48A2C06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15, tweede lid, van de richtlijn)</w:t>
            </w:r>
          </w:p>
        </w:tc>
        <w:tc>
          <w:tcPr>
            <w:tcW w:w="2551" w:type="dxa"/>
          </w:tcPr>
          <w:p w:rsidRPr="00E86528" w:rsidR="00F65E98" w:rsidP="00F65E98" w:rsidRDefault="00F65E98" w14:paraId="26BB44F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artikel 6a, tiende lid, van de Wet uitvoering EU-handelingen energie-efficiëntie. Met de inwerkingtreding van het wetsvoorstel collectieve warmte zullen deze regels worden opgenomen in de artikelen 2.40 en 2.42 van deze wet.</w:t>
            </w:r>
          </w:p>
          <w:p w:rsidRPr="00E86528" w:rsidR="00F65E98" w:rsidP="00F65E98" w:rsidRDefault="00F65E98" w14:paraId="7950CD7B"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2BE7D229"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777626B7"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AB820B0"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7A2DBDCD" w14:textId="77777777">
        <w:trPr>
          <w:trHeight w:val="300"/>
        </w:trPr>
        <w:tc>
          <w:tcPr>
            <w:tcW w:w="1560" w:type="dxa"/>
          </w:tcPr>
          <w:p w:rsidRPr="00E86528" w:rsidR="00F65E98" w:rsidP="00F65E98" w:rsidRDefault="00F65E98" w14:paraId="7DED4B3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136B62A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15, derde lid, van de richtlijn)</w:t>
            </w:r>
          </w:p>
        </w:tc>
        <w:tc>
          <w:tcPr>
            <w:tcW w:w="2551" w:type="dxa"/>
          </w:tcPr>
          <w:p w:rsidRPr="00E86528" w:rsidR="00F65E98" w:rsidP="00F65E98" w:rsidRDefault="00F65E98" w14:paraId="19B4B39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artikel 6a, elfde lid, van de Wet uitvoering EU-handelingen energie-efficiëntie. Met de inwerkingtreding van het wetsvoorstel collectieve warmte zullen deze regels worden opgenomen in artikel 2.42 van deze wet.</w:t>
            </w:r>
          </w:p>
          <w:p w:rsidRPr="00E86528" w:rsidR="00F65E98" w:rsidP="00F65E98" w:rsidRDefault="00F65E98" w14:paraId="445AFC5A"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718FE7A0"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38B5EAA6"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5F7B028"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2DCDAFF5" w14:textId="77777777">
        <w:trPr>
          <w:trHeight w:val="300"/>
        </w:trPr>
        <w:tc>
          <w:tcPr>
            <w:tcW w:w="7878" w:type="dxa"/>
            <w:gridSpan w:val="4"/>
          </w:tcPr>
          <w:p w:rsidRPr="00E86528" w:rsidR="00F65E98" w:rsidP="00F65E98" w:rsidRDefault="00F65E98" w14:paraId="47D7686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16 (Verplichting inzake op afstand leesbare meters)</w:t>
            </w:r>
          </w:p>
        </w:tc>
      </w:tr>
      <w:tr w:rsidRPr="00E86528" w:rsidR="00F65E98" w:rsidTr="00E86528" w14:paraId="1AC6A0F5" w14:textId="77777777">
        <w:trPr>
          <w:trHeight w:val="300"/>
        </w:trPr>
        <w:tc>
          <w:tcPr>
            <w:tcW w:w="1560" w:type="dxa"/>
          </w:tcPr>
          <w:p w:rsidRPr="00E86528" w:rsidR="00F65E98" w:rsidP="00F65E98" w:rsidRDefault="00F65E98" w14:paraId="46E410B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Eerste lid </w:t>
            </w:r>
          </w:p>
          <w:p w:rsidRPr="00E86528" w:rsidR="00F65E98" w:rsidP="00F65E98" w:rsidRDefault="00F65E98" w14:paraId="3662E81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16, eerste lid, van de richtlijn)</w:t>
            </w:r>
          </w:p>
        </w:tc>
        <w:tc>
          <w:tcPr>
            <w:tcW w:w="2551" w:type="dxa"/>
          </w:tcPr>
          <w:p w:rsidRPr="00E86528" w:rsidR="00F65E98" w:rsidP="00F65E98" w:rsidRDefault="00F65E98" w14:paraId="0B6FAF5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artikel 6a, vierde lid, van de Wet uitvoering EU-handelingen energie-</w:t>
            </w:r>
            <w:r w:rsidRPr="00E86528">
              <w:rPr>
                <w:rFonts w:ascii="Times New Roman" w:hAnsi="Times New Roman" w:eastAsia="Verdana"/>
                <w:sz w:val="20"/>
                <w:szCs w:val="20"/>
                <w:lang w:eastAsia="en-US"/>
              </w:rPr>
              <w:lastRenderedPageBreak/>
              <w:t xml:space="preserve">efficiëntie. Voor zover de regels zien op energiemarkten en energiesystemen zullen deze met de inwerkingtreding van de Energiewet worden opgenomen in deze wet en het onderliggende Energiebesluit. </w:t>
            </w:r>
          </w:p>
          <w:p w:rsidRPr="00E86528" w:rsidR="00F65E98" w:rsidP="00F65E98" w:rsidRDefault="00F65E98" w14:paraId="56A6CB1D"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57CAF2F2"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1FD71ED5"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43AEF689" w14:textId="77777777">
        <w:trPr>
          <w:trHeight w:val="300"/>
        </w:trPr>
        <w:tc>
          <w:tcPr>
            <w:tcW w:w="1560" w:type="dxa"/>
          </w:tcPr>
          <w:p w:rsidRPr="00E86528" w:rsidR="00F65E98" w:rsidP="00F65E98" w:rsidRDefault="00F65E98" w14:paraId="511986B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5B52A8D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16, tweede lid, van de richtlijn)</w:t>
            </w:r>
          </w:p>
        </w:tc>
        <w:tc>
          <w:tcPr>
            <w:tcW w:w="2551" w:type="dxa"/>
          </w:tcPr>
          <w:p w:rsidRPr="00E86528" w:rsidR="00F65E98" w:rsidP="00F65E98" w:rsidRDefault="00F65E98" w14:paraId="0D2367E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de artikelen 2 en 6a van de Wet uitvoering EU-handelingen energie-efficiëntie.</w:t>
            </w:r>
          </w:p>
          <w:p w:rsidRPr="00E86528" w:rsidR="00F65E98" w:rsidP="00F65E98" w:rsidRDefault="00F65E98" w14:paraId="22565DDE"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665BC9AA"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6A546B8D"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4390C1E3" w14:textId="77777777">
        <w:trPr>
          <w:trHeight w:val="300"/>
        </w:trPr>
        <w:tc>
          <w:tcPr>
            <w:tcW w:w="7878" w:type="dxa"/>
            <w:gridSpan w:val="4"/>
          </w:tcPr>
          <w:p w:rsidRPr="00E86528" w:rsidR="00F65E98" w:rsidP="00F65E98" w:rsidRDefault="00F65E98" w14:paraId="2A34B85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17 (Factureringsinformatie voor aardgas)</w:t>
            </w:r>
          </w:p>
        </w:tc>
      </w:tr>
      <w:tr w:rsidRPr="00E86528" w:rsidR="00F65E98" w:rsidTr="00E86528" w14:paraId="321009E2" w14:textId="77777777">
        <w:trPr>
          <w:trHeight w:val="300"/>
        </w:trPr>
        <w:tc>
          <w:tcPr>
            <w:tcW w:w="1560" w:type="dxa"/>
          </w:tcPr>
          <w:p w:rsidRPr="00E86528" w:rsidR="00F65E98" w:rsidP="00F65E98" w:rsidRDefault="00F65E98" w14:paraId="236B0AF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5C9075F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17, eerste lid, van de richtlijn)</w:t>
            </w:r>
          </w:p>
        </w:tc>
        <w:tc>
          <w:tcPr>
            <w:tcW w:w="2551" w:type="dxa"/>
          </w:tcPr>
          <w:p w:rsidRPr="00E86528" w:rsidR="00F65E98" w:rsidP="00F65E98" w:rsidRDefault="00F65E98" w14:paraId="2D0AE64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de artikelen 2, eerste lid, 4, eerste lid, 6, eerste lid, en 7, eerste lid, van het Besluit factuur, verbruiks- en indicatief kostenoverzicht energie. Voor zover de regels zien op energiemarkten en energiesystemen zullen deze met de inwerkingtreding van de Energiewet worden opgenomen in deze wet en het onderliggende Energiebesluit.</w:t>
            </w:r>
          </w:p>
          <w:p w:rsidRPr="00E86528" w:rsidR="00F65E98" w:rsidP="00F65E98" w:rsidRDefault="00F65E98" w14:paraId="16308E81"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5FD7AF7F"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707483A9"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40EBD325"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215C33AA" w14:textId="77777777">
        <w:trPr>
          <w:trHeight w:val="300"/>
        </w:trPr>
        <w:tc>
          <w:tcPr>
            <w:tcW w:w="1560" w:type="dxa"/>
          </w:tcPr>
          <w:p w:rsidRPr="00E86528" w:rsidR="00F65E98" w:rsidP="00F65E98" w:rsidRDefault="00F65E98" w14:paraId="2C57FBF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466A1CE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17, tweede lid, van de richtlijn)</w:t>
            </w:r>
          </w:p>
        </w:tc>
        <w:tc>
          <w:tcPr>
            <w:tcW w:w="2551" w:type="dxa"/>
          </w:tcPr>
          <w:p w:rsidRPr="00E86528" w:rsidR="00F65E98" w:rsidP="00F65E98" w:rsidRDefault="00F65E98" w14:paraId="6FE3B28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artikel 12a van het Besluit factuur, verbruiks- en indicatief kostenoverzicht energie. Met de inwerkingtreding van de Energiewet zullen deze regels worden opgenomen in deze wet en het onderliggende Energiebesluit.</w:t>
            </w:r>
          </w:p>
          <w:p w:rsidRPr="00E86528" w:rsidR="00F65E98" w:rsidP="00F65E98" w:rsidRDefault="00F65E98" w14:paraId="0D4461AD"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1363D6BC"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78319634"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3203A681" w14:textId="77777777">
        <w:trPr>
          <w:trHeight w:val="300"/>
        </w:trPr>
        <w:tc>
          <w:tcPr>
            <w:tcW w:w="1560" w:type="dxa"/>
          </w:tcPr>
          <w:p w:rsidRPr="00E86528" w:rsidR="00F65E98" w:rsidP="00F65E98" w:rsidRDefault="00F65E98" w14:paraId="6936D47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77813BD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17, derde lid, van de richtlijn)</w:t>
            </w:r>
          </w:p>
          <w:p w:rsidRPr="00E86528" w:rsidR="00F65E98" w:rsidP="00F65E98" w:rsidRDefault="00F65E98" w14:paraId="33E238F8" w14:textId="77777777">
            <w:pPr>
              <w:shd w:val="clear" w:color="auto" w:fill="FFFFFF"/>
              <w:spacing w:line="240" w:lineRule="auto"/>
              <w:ind w:left="107"/>
              <w:rPr>
                <w:rFonts w:ascii="Times New Roman" w:hAnsi="Times New Roman" w:eastAsia="Verdana"/>
                <w:sz w:val="20"/>
                <w:szCs w:val="20"/>
                <w:lang w:eastAsia="en-US"/>
              </w:rPr>
            </w:pPr>
          </w:p>
        </w:tc>
        <w:tc>
          <w:tcPr>
            <w:tcW w:w="2551" w:type="dxa"/>
          </w:tcPr>
          <w:p w:rsidRPr="00E86528" w:rsidR="00F65E98" w:rsidP="00F65E98" w:rsidRDefault="00F65E98" w14:paraId="08B0580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de artikelen 3 en 12 van het Besluit factuur, verbruiks- en indicatief kostenoverzicht energie.</w:t>
            </w:r>
          </w:p>
          <w:p w:rsidRPr="00E86528" w:rsidR="00F65E98" w:rsidP="00F65E98" w:rsidRDefault="00F65E98" w14:paraId="702E3838"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382FAC36"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17EE74CD"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09FE7AC3" w14:textId="77777777">
        <w:trPr>
          <w:trHeight w:val="300"/>
        </w:trPr>
        <w:tc>
          <w:tcPr>
            <w:tcW w:w="7878" w:type="dxa"/>
            <w:gridSpan w:val="4"/>
          </w:tcPr>
          <w:p w:rsidRPr="00E86528" w:rsidR="00F65E98" w:rsidP="00F65E98" w:rsidRDefault="00F65E98" w14:paraId="51176805" w14:textId="6E7C0379">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18 (Facturering en verbruiksinformatie betreffende verwarming, koeling en warm water voor huishoudelijk gebruik)</w:t>
            </w:r>
          </w:p>
        </w:tc>
      </w:tr>
      <w:tr w:rsidRPr="00E86528" w:rsidR="00F65E98" w:rsidTr="00E86528" w14:paraId="3FE661B3" w14:textId="77777777">
        <w:trPr>
          <w:trHeight w:val="300"/>
        </w:trPr>
        <w:tc>
          <w:tcPr>
            <w:tcW w:w="1560" w:type="dxa"/>
          </w:tcPr>
          <w:p w:rsidRPr="00E86528" w:rsidR="00F65E98" w:rsidP="00F65E98" w:rsidRDefault="00F65E98" w14:paraId="02B8306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6F24D32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18, eerste lid, eerste alinea, van de richtlijn)</w:t>
            </w:r>
          </w:p>
        </w:tc>
        <w:tc>
          <w:tcPr>
            <w:tcW w:w="2551" w:type="dxa"/>
          </w:tcPr>
          <w:p w:rsidRPr="00E86528" w:rsidR="00F65E98" w:rsidP="00F65E98" w:rsidRDefault="00F65E98" w14:paraId="72C557C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artikelen 1, 2, 4, eerste lid, en 7, tweede lid, van het Besluit factuur, verbruiks- en indicatief kostenoverzicht energie. </w:t>
            </w:r>
          </w:p>
        </w:tc>
        <w:tc>
          <w:tcPr>
            <w:tcW w:w="1682" w:type="dxa"/>
          </w:tcPr>
          <w:p w:rsidRPr="00E86528" w:rsidR="00F65E98" w:rsidP="00F65E98" w:rsidRDefault="00F65E98" w14:paraId="17C68C79"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707C391"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334B8E83" w14:textId="77777777">
        <w:trPr>
          <w:trHeight w:val="300"/>
        </w:trPr>
        <w:tc>
          <w:tcPr>
            <w:tcW w:w="1560" w:type="dxa"/>
          </w:tcPr>
          <w:p w:rsidRPr="00E86528" w:rsidR="00F65E98" w:rsidP="00F65E98" w:rsidRDefault="00F65E98" w14:paraId="043EE99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7C933BD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(artikel 18, eerste lid, tweede </w:t>
            </w:r>
            <w:r w:rsidRPr="00E86528">
              <w:rPr>
                <w:rFonts w:ascii="Times New Roman" w:hAnsi="Times New Roman" w:eastAsia="Verdana"/>
                <w:sz w:val="20"/>
                <w:szCs w:val="20"/>
                <w:lang w:eastAsia="en-US"/>
              </w:rPr>
              <w:lastRenderedPageBreak/>
              <w:t>alinea, van de richtlijn)</w:t>
            </w:r>
          </w:p>
        </w:tc>
        <w:tc>
          <w:tcPr>
            <w:tcW w:w="2551" w:type="dxa"/>
          </w:tcPr>
          <w:p w:rsidRPr="00E86528" w:rsidR="00F65E98" w:rsidP="00F65E98" w:rsidRDefault="00F65E98" w14:paraId="376B6A9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 xml:space="preserve">Reeds geïmplementeerd (artikel 5 van het Besluit factuur, verbruiks- en </w:t>
            </w:r>
            <w:r w:rsidRPr="00E86528">
              <w:rPr>
                <w:rFonts w:ascii="Times New Roman" w:hAnsi="Times New Roman" w:eastAsia="Verdana"/>
                <w:sz w:val="20"/>
                <w:szCs w:val="20"/>
                <w:lang w:eastAsia="en-US"/>
              </w:rPr>
              <w:lastRenderedPageBreak/>
              <w:t>indicatief kostenoverzicht energie).</w:t>
            </w:r>
          </w:p>
          <w:p w:rsidRPr="00E86528" w:rsidR="00F65E98" w:rsidP="00F65E98" w:rsidRDefault="00F65E98" w14:paraId="2EE5FC34"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48091156"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1EEADDCC"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66137CC9" w14:textId="77777777">
        <w:trPr>
          <w:trHeight w:val="300"/>
        </w:trPr>
        <w:tc>
          <w:tcPr>
            <w:tcW w:w="1560" w:type="dxa"/>
          </w:tcPr>
          <w:p w:rsidRPr="00E86528" w:rsidR="00F65E98" w:rsidP="00F65E98" w:rsidRDefault="00F65E98" w14:paraId="74A7024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460FD4C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18, tweede lid, van de richtlijn)</w:t>
            </w:r>
          </w:p>
        </w:tc>
        <w:tc>
          <w:tcPr>
            <w:tcW w:w="2551" w:type="dxa"/>
          </w:tcPr>
          <w:p w:rsidRPr="00E86528" w:rsidR="00F65E98" w:rsidP="00F65E98" w:rsidRDefault="00F65E98" w14:paraId="6861E45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Geïmplementeerd in artikel 3 en artikel 12 van Besluit factuur, verbruiks- en indicatief kostenoverzicht energie en artikel 6 van het Besluit op afstand uitleesbare meetinrichtingen. Met de inwerkingtreding van het wetsvoorstel collectieve warmte zullen deze regels worden opgenomen in de artikelen 2.40 tot en met 2.42 van deze wet.</w:t>
            </w:r>
          </w:p>
          <w:p w:rsidRPr="00E86528" w:rsidR="00F65E98" w:rsidP="00F65E98" w:rsidRDefault="00F65E98" w14:paraId="0E8139CB"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0E92DAF8"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2E714BE"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0F4AAF5F" w14:textId="77777777">
        <w:trPr>
          <w:trHeight w:val="300"/>
        </w:trPr>
        <w:tc>
          <w:tcPr>
            <w:tcW w:w="1560" w:type="dxa"/>
          </w:tcPr>
          <w:p w:rsidRPr="00E86528" w:rsidR="00F65E98" w:rsidP="00F65E98" w:rsidRDefault="00F65E98" w14:paraId="14A71AF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69C2377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18, derde lid, van de richtlijn)</w:t>
            </w:r>
          </w:p>
        </w:tc>
        <w:tc>
          <w:tcPr>
            <w:tcW w:w="2551" w:type="dxa"/>
          </w:tcPr>
          <w:p w:rsidRPr="00E86528" w:rsidR="00F65E98" w:rsidP="00F65E98" w:rsidRDefault="00F65E98" w14:paraId="5AD5CF5A" w14:textId="1FA1C49B">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Geïmplementeerd in de artikelen 2 en 3 van het Besluit factuur, verbruiks- en indicatief kostenoverzicht energie</w:t>
            </w:r>
            <w:r w:rsidRPr="00E86528" w:rsidR="008B620A">
              <w:rPr>
                <w:rFonts w:ascii="Times New Roman" w:hAnsi="Times New Roman" w:eastAsia="Verdana"/>
                <w:sz w:val="20"/>
                <w:szCs w:val="20"/>
                <w:lang w:eastAsia="en-US"/>
              </w:rPr>
              <w:t>.</w:t>
            </w:r>
            <w:r w:rsidRPr="00E86528">
              <w:rPr>
                <w:rFonts w:ascii="Times New Roman" w:hAnsi="Times New Roman" w:eastAsia="Verdana"/>
                <w:sz w:val="20"/>
                <w:szCs w:val="20"/>
                <w:lang w:eastAsia="en-US"/>
              </w:rPr>
              <w:t xml:space="preserve"> Met de inwerkingtreding van het wetsvoorstel collectieve warmte zullen deze regels worden opgenomen in artikel 2.36 van deze wet.</w:t>
            </w:r>
          </w:p>
          <w:p w:rsidRPr="00E86528" w:rsidR="00F65E98" w:rsidP="00F65E98" w:rsidRDefault="00F65E98" w14:paraId="57809FB6"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7C7BF828"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AEC1E14"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2CFDAB09" w14:textId="77777777">
        <w:trPr>
          <w:trHeight w:val="300"/>
        </w:trPr>
        <w:tc>
          <w:tcPr>
            <w:tcW w:w="7878" w:type="dxa"/>
            <w:gridSpan w:val="4"/>
          </w:tcPr>
          <w:p w:rsidRPr="00E86528" w:rsidR="00F65E98" w:rsidP="00F65E98" w:rsidRDefault="00F65E98" w14:paraId="3F369BA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19 (Kosten van toegang tot informatie over de meting en facturering van aardgas)</w:t>
            </w:r>
            <w:r w:rsidRPr="00E86528">
              <w:rPr>
                <w:rFonts w:ascii="Times New Roman" w:hAnsi="Times New Roman" w:eastAsia="Verdana"/>
                <w:sz w:val="20"/>
                <w:szCs w:val="20"/>
                <w:lang w:eastAsia="en-US"/>
              </w:rPr>
              <w:t xml:space="preserve"> </w:t>
            </w:r>
          </w:p>
        </w:tc>
      </w:tr>
      <w:tr w:rsidRPr="00E86528" w:rsidR="00F65E98" w:rsidTr="00E86528" w14:paraId="329E2A7E" w14:textId="77777777">
        <w:trPr>
          <w:trHeight w:val="300"/>
        </w:trPr>
        <w:tc>
          <w:tcPr>
            <w:tcW w:w="1560" w:type="dxa"/>
          </w:tcPr>
          <w:p w:rsidRPr="00E86528" w:rsidR="00F65E98" w:rsidP="00F65E98" w:rsidRDefault="00F65E98" w14:paraId="1A97448D" w14:textId="77777777">
            <w:pPr>
              <w:shd w:val="clear" w:color="auto" w:fill="FFFFFF"/>
              <w:spacing w:line="240" w:lineRule="auto"/>
              <w:ind w:left="107"/>
              <w:rPr>
                <w:rFonts w:ascii="Times New Roman" w:hAnsi="Times New Roman" w:eastAsia="Verdana"/>
                <w:color w:val="FABF8F"/>
                <w:sz w:val="20"/>
                <w:szCs w:val="20"/>
                <w:lang w:eastAsia="en-US"/>
              </w:rPr>
            </w:pPr>
            <w:r w:rsidRPr="00E86528">
              <w:rPr>
                <w:rFonts w:ascii="Times New Roman" w:hAnsi="Times New Roman" w:eastAsia="Verdana"/>
                <w:sz w:val="20"/>
                <w:szCs w:val="20"/>
                <w:lang w:eastAsia="en-US"/>
              </w:rPr>
              <w:t>Artikel 19</w:t>
            </w:r>
          </w:p>
        </w:tc>
        <w:tc>
          <w:tcPr>
            <w:tcW w:w="2551" w:type="dxa"/>
          </w:tcPr>
          <w:p w:rsidRPr="00E86528" w:rsidR="00F65E98" w:rsidP="00F65E98" w:rsidRDefault="00F65E98" w14:paraId="382D854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artikel 14 van het Besluit factuur, verbruiks- en indicatief kostenoverzicht energie.</w:t>
            </w:r>
          </w:p>
          <w:p w:rsidRPr="00E86528" w:rsidR="00F65E98" w:rsidP="00F65E98" w:rsidRDefault="00F65E98" w14:paraId="455DD2A6" w14:textId="77777777">
            <w:pPr>
              <w:shd w:val="clear" w:color="auto" w:fill="FFFFFF"/>
              <w:spacing w:line="240" w:lineRule="auto"/>
              <w:ind w:left="107"/>
              <w:rPr>
                <w:rFonts w:ascii="Times New Roman" w:hAnsi="Times New Roman" w:eastAsia="Verdana"/>
                <w:color w:val="FABF8F"/>
                <w:sz w:val="20"/>
                <w:szCs w:val="20"/>
                <w:lang w:eastAsia="en-US"/>
              </w:rPr>
            </w:pPr>
          </w:p>
          <w:p w:rsidRPr="00E86528" w:rsidR="00F65E98" w:rsidP="00F65E98" w:rsidRDefault="00F65E98" w14:paraId="3B670172" w14:textId="77777777">
            <w:pPr>
              <w:shd w:val="clear" w:color="auto" w:fill="FFFFFF"/>
              <w:spacing w:line="240" w:lineRule="auto"/>
              <w:ind w:left="107"/>
              <w:rPr>
                <w:rFonts w:ascii="Times New Roman" w:hAnsi="Times New Roman" w:eastAsia="Verdana"/>
                <w:color w:val="FABF8F"/>
                <w:sz w:val="20"/>
                <w:szCs w:val="20"/>
                <w:lang w:eastAsia="en-US"/>
              </w:rPr>
            </w:pPr>
          </w:p>
        </w:tc>
        <w:tc>
          <w:tcPr>
            <w:tcW w:w="1682" w:type="dxa"/>
          </w:tcPr>
          <w:p w:rsidRPr="00E86528" w:rsidR="00F65E98" w:rsidP="00F65E98" w:rsidRDefault="00F65E98" w14:paraId="79AF55C4"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567A3ADC"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2A30F11A"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03DACA81" w14:textId="77777777">
        <w:trPr>
          <w:trHeight w:val="300"/>
        </w:trPr>
        <w:tc>
          <w:tcPr>
            <w:tcW w:w="7878" w:type="dxa"/>
            <w:gridSpan w:val="4"/>
          </w:tcPr>
          <w:p w:rsidRPr="00E86528" w:rsidR="00F65E98" w:rsidP="00F65E98" w:rsidRDefault="00F65E98" w14:paraId="78D0F88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20 (Kosten van toegang tot informatie over meting, facturering en verbruik betreffende verwarming, koeling en warm water voor huishoudelijk gebruik)</w:t>
            </w:r>
          </w:p>
        </w:tc>
      </w:tr>
      <w:tr w:rsidRPr="00E86528" w:rsidR="00F65E98" w:rsidTr="00E86528" w14:paraId="4A5A0F9F" w14:textId="77777777">
        <w:trPr>
          <w:trHeight w:val="300"/>
        </w:trPr>
        <w:tc>
          <w:tcPr>
            <w:tcW w:w="1560" w:type="dxa"/>
          </w:tcPr>
          <w:p w:rsidRPr="00E86528" w:rsidR="00F65E98" w:rsidP="00F65E98" w:rsidRDefault="00F65E98" w14:paraId="7B9775B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7C8C499E"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20, eerste lid, van de richtlijn)</w:t>
            </w:r>
          </w:p>
        </w:tc>
        <w:tc>
          <w:tcPr>
            <w:tcW w:w="2551" w:type="dxa"/>
          </w:tcPr>
          <w:p w:rsidRPr="00E86528" w:rsidR="00F65E98" w:rsidP="00F65E98" w:rsidRDefault="00F65E98" w14:paraId="2CF125B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 14, eerste en tweede lid, van het Besluit factuur, verbruiks- en indicatief kostenoverzicht energie. Met de inwerkingtreding van het wetsvoorstel collectieve warmte zullen deze regels worden opgenomen in artikel 2.36 van deze wet. </w:t>
            </w:r>
          </w:p>
        </w:tc>
        <w:tc>
          <w:tcPr>
            <w:tcW w:w="1682" w:type="dxa"/>
          </w:tcPr>
          <w:p w:rsidRPr="00E86528" w:rsidR="00F65E98" w:rsidP="00F65E98" w:rsidRDefault="00F65E98" w14:paraId="3A40A5F0"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5D2AB477"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375820BC" w14:textId="77777777">
        <w:trPr>
          <w:trHeight w:val="300"/>
        </w:trPr>
        <w:tc>
          <w:tcPr>
            <w:tcW w:w="1560" w:type="dxa"/>
          </w:tcPr>
          <w:p w:rsidRPr="00E86528" w:rsidR="00F65E98" w:rsidP="00F65E98" w:rsidRDefault="00F65E98" w14:paraId="7C16312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7A68C90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20, tweede lid, van de richtlijn)</w:t>
            </w:r>
          </w:p>
        </w:tc>
        <w:tc>
          <w:tcPr>
            <w:tcW w:w="2551" w:type="dxa"/>
          </w:tcPr>
          <w:p w:rsidRPr="00E86528" w:rsidR="00F65E98" w:rsidP="008B620A" w:rsidRDefault="00F65E98" w14:paraId="7BE64B5D" w14:textId="2DE90A8E">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 14, eerste en tweede lid, van het Besluit factuur, verbruiks- en indicatief kostenoverzicht energie. Met de inwerkingtreding van het wetsvoorstel collectieve warmte zullen deze regels worden opgenomen in artikel </w:t>
            </w:r>
            <w:r w:rsidRPr="00E86528">
              <w:rPr>
                <w:rFonts w:ascii="Times New Roman" w:hAnsi="Times New Roman" w:eastAsia="Verdana"/>
                <w:sz w:val="20"/>
                <w:szCs w:val="20"/>
                <w:lang w:eastAsia="en-US"/>
              </w:rPr>
              <w:lastRenderedPageBreak/>
              <w:t>2.36 van deze wet.</w:t>
            </w:r>
          </w:p>
        </w:tc>
        <w:tc>
          <w:tcPr>
            <w:tcW w:w="1682" w:type="dxa"/>
          </w:tcPr>
          <w:p w:rsidRPr="00E86528" w:rsidR="00F65E98" w:rsidP="00F65E98" w:rsidRDefault="00F65E98" w14:paraId="4CE618BC"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24FB825"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814208E" w14:textId="77777777">
        <w:trPr>
          <w:trHeight w:val="300"/>
        </w:trPr>
        <w:tc>
          <w:tcPr>
            <w:tcW w:w="1560" w:type="dxa"/>
          </w:tcPr>
          <w:p w:rsidRPr="00E86528" w:rsidR="00F65E98" w:rsidP="00F65E98" w:rsidRDefault="00F65E98" w14:paraId="4AEC961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71473A0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20, derde lid, van de richtlijn)</w:t>
            </w:r>
          </w:p>
        </w:tc>
        <w:tc>
          <w:tcPr>
            <w:tcW w:w="2551" w:type="dxa"/>
          </w:tcPr>
          <w:p w:rsidRPr="00E86528" w:rsidR="00F65E98" w:rsidP="00F65E98" w:rsidRDefault="00F65E98" w14:paraId="548B50C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F65E98" w:rsidP="00F65E98" w:rsidRDefault="00F65E98" w14:paraId="7FA5C6F7"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15CEDD2E"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C07F37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Van deze mogelijkheid wordt geen gebruikt gemaakt. De huidige Nederlandse maatregelen voor het stimuleren van concurrentie om de kosten voor individuele beteringsdiensten redelijk te houden volstaan.</w:t>
            </w:r>
          </w:p>
        </w:tc>
      </w:tr>
      <w:tr w:rsidRPr="00E86528" w:rsidR="00F65E98" w:rsidTr="00E86528" w14:paraId="298E9304" w14:textId="77777777">
        <w:trPr>
          <w:trHeight w:val="300"/>
        </w:trPr>
        <w:tc>
          <w:tcPr>
            <w:tcW w:w="7878" w:type="dxa"/>
            <w:gridSpan w:val="4"/>
          </w:tcPr>
          <w:p w:rsidRPr="00E86528" w:rsidR="00F65E98" w:rsidP="00F65E98" w:rsidRDefault="00F65E98" w14:paraId="5731B8E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21 (Contractuele basisrechten voor verwarming, koeling en warm water voor huishoudelijk gebruik )</w:t>
            </w:r>
          </w:p>
        </w:tc>
      </w:tr>
      <w:tr w:rsidRPr="00E86528" w:rsidR="00F65E98" w:rsidTr="00E86528" w14:paraId="038A5C00" w14:textId="77777777">
        <w:trPr>
          <w:trHeight w:val="300"/>
        </w:trPr>
        <w:tc>
          <w:tcPr>
            <w:tcW w:w="1560" w:type="dxa"/>
          </w:tcPr>
          <w:p w:rsidRPr="00E86528" w:rsidR="00F65E98" w:rsidP="00F65E98" w:rsidRDefault="00F65E98" w14:paraId="5DAABCEB"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7A1E739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21, eerste lid, van de richtlijn)</w:t>
            </w:r>
          </w:p>
        </w:tc>
        <w:tc>
          <w:tcPr>
            <w:tcW w:w="2551" w:type="dxa"/>
          </w:tcPr>
          <w:p w:rsidRPr="00E86528" w:rsidR="00F65E98" w:rsidP="00F65E98" w:rsidRDefault="00F65E98" w14:paraId="7D462B9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 Behoeft naar de aard van deze bepaling geen implementatie. De bepaling verwijst naar de implementatie van het tweede tot en met negende lid van artikel 21 van de richtlijn.</w:t>
            </w:r>
          </w:p>
          <w:p w:rsidRPr="00E86528" w:rsidR="00F65E98" w:rsidP="00F65E98" w:rsidRDefault="00F65E98" w14:paraId="080447A9"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273DCA3B"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0883F6E1"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49A2C71E"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04BD9847"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78878F1E"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014EF61D" w14:textId="77777777">
        <w:trPr>
          <w:trHeight w:val="300"/>
        </w:trPr>
        <w:tc>
          <w:tcPr>
            <w:tcW w:w="1560" w:type="dxa"/>
          </w:tcPr>
          <w:p w:rsidRPr="00E86528" w:rsidR="00F65E98" w:rsidP="00F65E98" w:rsidRDefault="00F65E98" w14:paraId="6DF82744"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64074F8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21, tweede lid, van de richtlijn)</w:t>
            </w:r>
          </w:p>
        </w:tc>
        <w:tc>
          <w:tcPr>
            <w:tcW w:w="2551" w:type="dxa"/>
          </w:tcPr>
          <w:p w:rsidRPr="00E86528" w:rsidR="00F65E98" w:rsidP="00F65E98" w:rsidRDefault="00F65E98" w14:paraId="07835A72" w14:textId="3BE82FED">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 3 van de Warmtewet. Met de inwerkingtreding van het wetsvoorstel </w:t>
            </w:r>
            <w:r w:rsidRPr="00E86528" w:rsidR="008F21E2">
              <w:rPr>
                <w:rFonts w:ascii="Times New Roman" w:hAnsi="Times New Roman" w:eastAsia="Verdana"/>
                <w:sz w:val="20"/>
                <w:szCs w:val="20"/>
                <w:lang w:eastAsia="en-US"/>
              </w:rPr>
              <w:t xml:space="preserve">Wet </w:t>
            </w:r>
            <w:r w:rsidRPr="00E86528">
              <w:rPr>
                <w:rFonts w:ascii="Times New Roman" w:hAnsi="Times New Roman" w:eastAsia="Verdana"/>
                <w:sz w:val="20"/>
                <w:szCs w:val="20"/>
                <w:lang w:eastAsia="en-US"/>
              </w:rPr>
              <w:t>collectieve warmte zullen deze regels worden opgenomen in artikel 2.36 van deze wet en de onderliggende regelgeving.</w:t>
            </w:r>
          </w:p>
          <w:p w:rsidRPr="00E86528" w:rsidR="00F65E98" w:rsidP="00F65E98" w:rsidRDefault="00F65E98" w14:paraId="55317DD0" w14:textId="77777777">
            <w:pPr>
              <w:shd w:val="clear" w:color="auto" w:fill="FFFFFF"/>
              <w:spacing w:line="240" w:lineRule="auto"/>
              <w:ind w:left="107"/>
              <w:rPr>
                <w:rFonts w:ascii="Times New Roman" w:hAnsi="Times New Roman" w:eastAsia="Verdana"/>
                <w:sz w:val="20"/>
                <w:szCs w:val="20"/>
                <w:highlight w:val="yellow"/>
                <w:lang w:eastAsia="en-US"/>
              </w:rPr>
            </w:pPr>
            <w:r w:rsidRPr="00E86528">
              <w:rPr>
                <w:rFonts w:ascii="Times New Roman" w:hAnsi="Times New Roman" w:eastAsia="Verdana"/>
                <w:sz w:val="20"/>
                <w:szCs w:val="20"/>
                <w:lang w:eastAsia="en-US"/>
              </w:rPr>
              <w:t xml:space="preserve"> </w:t>
            </w:r>
          </w:p>
          <w:p w:rsidRPr="00E86528" w:rsidR="00F65E98" w:rsidP="00F65E98" w:rsidRDefault="00F65E98" w14:paraId="66B46974" w14:textId="77777777">
            <w:pPr>
              <w:shd w:val="clear" w:color="auto" w:fill="FFFFFF"/>
              <w:spacing w:line="240" w:lineRule="auto"/>
              <w:ind w:left="107"/>
              <w:rPr>
                <w:rFonts w:ascii="Times New Roman" w:hAnsi="Times New Roman" w:eastAsia="Verdana"/>
                <w:sz w:val="20"/>
                <w:szCs w:val="20"/>
                <w:highlight w:val="yellow"/>
                <w:lang w:eastAsia="en-US"/>
              </w:rPr>
            </w:pPr>
          </w:p>
          <w:p w:rsidRPr="00E86528" w:rsidR="00F65E98" w:rsidP="00F65E98" w:rsidRDefault="00F65E98" w14:paraId="323E7FA0" w14:textId="77777777">
            <w:pPr>
              <w:shd w:val="clear" w:color="auto" w:fill="FFFFFF"/>
              <w:spacing w:line="240" w:lineRule="auto"/>
              <w:ind w:left="107"/>
              <w:rPr>
                <w:rFonts w:ascii="Times New Roman" w:hAnsi="Times New Roman" w:eastAsia="Verdana"/>
                <w:sz w:val="20"/>
                <w:szCs w:val="20"/>
                <w:highlight w:val="yellow"/>
                <w:lang w:eastAsia="en-US"/>
              </w:rPr>
            </w:pPr>
          </w:p>
          <w:p w:rsidRPr="00E86528" w:rsidR="00F65E98" w:rsidP="00F65E98" w:rsidRDefault="00F65E98" w14:paraId="22B2F9F7" w14:textId="77777777">
            <w:pPr>
              <w:shd w:val="clear" w:color="auto" w:fill="FFFFFF"/>
              <w:spacing w:line="240" w:lineRule="auto"/>
              <w:ind w:left="107"/>
              <w:rPr>
                <w:rFonts w:ascii="Times New Roman" w:hAnsi="Times New Roman" w:eastAsia="Verdana"/>
                <w:sz w:val="20"/>
                <w:szCs w:val="20"/>
                <w:highlight w:val="yellow"/>
                <w:lang w:eastAsia="en-US"/>
              </w:rPr>
            </w:pPr>
          </w:p>
          <w:p w:rsidRPr="00E86528" w:rsidR="00F65E98" w:rsidP="00F65E98" w:rsidRDefault="00F65E98" w14:paraId="472C2E3B"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1682" w:type="dxa"/>
          </w:tcPr>
          <w:p w:rsidRPr="00E86528" w:rsidR="00F65E98" w:rsidP="00F65E98" w:rsidRDefault="00F65E98" w14:paraId="04F65B70"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7A1E8E88"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31CF965A" w14:textId="77777777">
        <w:trPr>
          <w:trHeight w:val="300"/>
        </w:trPr>
        <w:tc>
          <w:tcPr>
            <w:tcW w:w="1560" w:type="dxa"/>
          </w:tcPr>
          <w:p w:rsidRPr="00E86528" w:rsidR="00F65E98" w:rsidP="00F65E98" w:rsidRDefault="00F65E98" w14:paraId="4D44700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5589BC6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21, derde lid, van de richtlijn)</w:t>
            </w:r>
          </w:p>
        </w:tc>
        <w:tc>
          <w:tcPr>
            <w:tcW w:w="2551" w:type="dxa"/>
          </w:tcPr>
          <w:p w:rsidRPr="00E86528" w:rsidR="00F65E98" w:rsidP="00F65E98" w:rsidRDefault="00F65E98" w14:paraId="200E22F3" w14:textId="27ECBA8A">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 2, vijfde lid, van de Warmtewet. Met de inwerkingtreding van het wetsvoorstel </w:t>
            </w:r>
            <w:r w:rsidRPr="00E86528" w:rsidR="008F21E2">
              <w:rPr>
                <w:rFonts w:ascii="Times New Roman" w:hAnsi="Times New Roman" w:eastAsia="Verdana"/>
                <w:sz w:val="20"/>
                <w:szCs w:val="20"/>
                <w:lang w:eastAsia="en-US"/>
              </w:rPr>
              <w:t xml:space="preserve">Wet </w:t>
            </w:r>
            <w:r w:rsidRPr="00E86528">
              <w:rPr>
                <w:rFonts w:ascii="Times New Roman" w:hAnsi="Times New Roman" w:eastAsia="Verdana"/>
                <w:sz w:val="20"/>
                <w:szCs w:val="20"/>
                <w:lang w:eastAsia="en-US"/>
              </w:rPr>
              <w:t>collectieve warmte zullen deze regels worden opgenomen in artikel 2.31 van deze wet en de onderliggende regelgeving.</w:t>
            </w:r>
          </w:p>
          <w:p w:rsidRPr="00E86528" w:rsidR="00F65E98" w:rsidP="00F65E98" w:rsidRDefault="00F65E98" w14:paraId="595F821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 </w:t>
            </w:r>
          </w:p>
        </w:tc>
        <w:tc>
          <w:tcPr>
            <w:tcW w:w="1682" w:type="dxa"/>
          </w:tcPr>
          <w:p w:rsidRPr="00E86528" w:rsidR="00F65E98" w:rsidP="00F65E98" w:rsidRDefault="00F65E98" w14:paraId="400EA6F0"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D272553"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56BD96D8" w14:textId="77777777">
        <w:trPr>
          <w:trHeight w:val="300"/>
        </w:trPr>
        <w:tc>
          <w:tcPr>
            <w:tcW w:w="1560" w:type="dxa"/>
          </w:tcPr>
          <w:p w:rsidRPr="00E86528" w:rsidR="00F65E98" w:rsidP="00F65E98" w:rsidRDefault="00F65E98" w14:paraId="03C7D33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F65E98" w:rsidP="00F65E98" w:rsidRDefault="00F65E98" w14:paraId="23FD9FC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21, vierde lid, van de richtlijn)</w:t>
            </w:r>
          </w:p>
        </w:tc>
        <w:tc>
          <w:tcPr>
            <w:tcW w:w="2551" w:type="dxa"/>
          </w:tcPr>
          <w:p w:rsidRPr="00E86528" w:rsidR="00F65E98" w:rsidP="00F65E98" w:rsidRDefault="00F65E98" w14:paraId="53E71F68" w14:textId="6F6E711E">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 2, vierde lid en artikel 12, eerste lid, van de Warmtewet. Met de inwerkingtreding van het wetsvoorstel </w:t>
            </w:r>
            <w:r w:rsidRPr="00E86528" w:rsidR="008F21E2">
              <w:rPr>
                <w:rFonts w:ascii="Times New Roman" w:hAnsi="Times New Roman" w:eastAsia="Verdana"/>
                <w:sz w:val="20"/>
                <w:szCs w:val="20"/>
                <w:lang w:eastAsia="en-US"/>
              </w:rPr>
              <w:t xml:space="preserve">Wet </w:t>
            </w:r>
            <w:r w:rsidRPr="00E86528">
              <w:rPr>
                <w:rFonts w:ascii="Times New Roman" w:hAnsi="Times New Roman" w:eastAsia="Verdana"/>
                <w:sz w:val="20"/>
                <w:szCs w:val="20"/>
                <w:lang w:eastAsia="en-US"/>
              </w:rPr>
              <w:t xml:space="preserve">collectieve warmte zullen deze regels worden opgenomen in artikel </w:t>
            </w:r>
            <w:r w:rsidRPr="00E86528">
              <w:rPr>
                <w:rFonts w:ascii="Times New Roman" w:hAnsi="Times New Roman" w:eastAsia="Verdana"/>
                <w:sz w:val="20"/>
                <w:szCs w:val="20"/>
                <w:lang w:eastAsia="en-US"/>
              </w:rPr>
              <w:lastRenderedPageBreak/>
              <w:t>2.37 van deze wet.</w:t>
            </w:r>
          </w:p>
          <w:p w:rsidRPr="00E86528" w:rsidR="00F65E98" w:rsidP="00F65E98" w:rsidRDefault="00F65E98" w14:paraId="64ACC6A0"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534CCCE7"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445D9F85"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2F010F6F" w14:textId="77777777">
        <w:trPr>
          <w:trHeight w:val="300"/>
        </w:trPr>
        <w:tc>
          <w:tcPr>
            <w:tcW w:w="1560" w:type="dxa"/>
          </w:tcPr>
          <w:p w:rsidRPr="00E86528" w:rsidR="00F65E98" w:rsidP="00F65E98" w:rsidRDefault="00F65E98" w14:paraId="4250BB0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w:t>
            </w:r>
          </w:p>
          <w:p w:rsidRPr="00E86528" w:rsidR="00F65E98" w:rsidP="00F65E98" w:rsidRDefault="00F65E98" w14:paraId="2E23DE3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21, vijfde lid, van de richtlijn)</w:t>
            </w:r>
          </w:p>
        </w:tc>
        <w:tc>
          <w:tcPr>
            <w:tcW w:w="2551" w:type="dxa"/>
          </w:tcPr>
          <w:p w:rsidRPr="00E86528" w:rsidR="00F65E98" w:rsidP="00F65E98" w:rsidRDefault="00F65E98" w14:paraId="31111304" w14:textId="5DD9BF3A">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 2, vierde lid, van de Warmtewet. Met de inwerkingtreding van het wetsvoorstel </w:t>
            </w:r>
            <w:r w:rsidRPr="00E86528" w:rsidR="008F21E2">
              <w:rPr>
                <w:rFonts w:ascii="Times New Roman" w:hAnsi="Times New Roman" w:eastAsia="Verdana"/>
                <w:sz w:val="20"/>
                <w:szCs w:val="20"/>
                <w:lang w:eastAsia="en-US"/>
              </w:rPr>
              <w:t xml:space="preserve">Wet </w:t>
            </w:r>
            <w:r w:rsidRPr="00E86528">
              <w:rPr>
                <w:rFonts w:ascii="Times New Roman" w:hAnsi="Times New Roman" w:eastAsia="Verdana"/>
                <w:sz w:val="20"/>
                <w:szCs w:val="20"/>
                <w:lang w:eastAsia="en-US"/>
              </w:rPr>
              <w:t>collectieve warmte zullen deze regels worden opgenomen in artikel 2.37 van deze wet.</w:t>
            </w:r>
          </w:p>
          <w:p w:rsidRPr="00E86528" w:rsidR="00F65E98" w:rsidP="00F65E98" w:rsidRDefault="00F65E98" w14:paraId="77133FE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 </w:t>
            </w:r>
          </w:p>
        </w:tc>
        <w:tc>
          <w:tcPr>
            <w:tcW w:w="1682" w:type="dxa"/>
          </w:tcPr>
          <w:p w:rsidRPr="00E86528" w:rsidR="00F65E98" w:rsidP="00F65E98" w:rsidRDefault="00F65E98" w14:paraId="3887EE71"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51D33765"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5EFEE09" w14:textId="77777777">
        <w:trPr>
          <w:trHeight w:val="300"/>
        </w:trPr>
        <w:tc>
          <w:tcPr>
            <w:tcW w:w="1560" w:type="dxa"/>
          </w:tcPr>
          <w:p w:rsidRPr="00E86528" w:rsidR="00F65E98" w:rsidP="00F65E98" w:rsidRDefault="00F65E98" w14:paraId="56B9E4D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w:t>
            </w:r>
          </w:p>
          <w:p w:rsidRPr="00E86528" w:rsidR="00F65E98" w:rsidP="00F65E98" w:rsidRDefault="00F65E98" w14:paraId="348C41C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21, zesde lid van de richtlijn)</w:t>
            </w:r>
          </w:p>
        </w:tc>
        <w:tc>
          <w:tcPr>
            <w:tcW w:w="2551" w:type="dxa"/>
          </w:tcPr>
          <w:p w:rsidRPr="00E86528" w:rsidR="00F65E98" w:rsidP="00F65E98" w:rsidRDefault="00F65E98" w14:paraId="03C441F1" w14:textId="2B21D904">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 2, eerste lid van de Warmtewet. Met de inwerkingtreding van het wetsvoorstel </w:t>
            </w:r>
            <w:r w:rsidRPr="00E86528" w:rsidR="008F21E2">
              <w:rPr>
                <w:rFonts w:ascii="Times New Roman" w:hAnsi="Times New Roman" w:eastAsia="Verdana"/>
                <w:sz w:val="20"/>
                <w:szCs w:val="20"/>
                <w:lang w:eastAsia="en-US"/>
              </w:rPr>
              <w:t xml:space="preserve">Wet </w:t>
            </w:r>
            <w:r w:rsidRPr="00E86528">
              <w:rPr>
                <w:rFonts w:ascii="Times New Roman" w:hAnsi="Times New Roman" w:eastAsia="Verdana"/>
                <w:sz w:val="20"/>
                <w:szCs w:val="20"/>
                <w:lang w:eastAsia="en-US"/>
              </w:rPr>
              <w:t>collectieve warmte zullen deze regels worden opgenomen in artikel 2.30 van deze wet.</w:t>
            </w:r>
          </w:p>
          <w:p w:rsidRPr="00E86528" w:rsidR="00F65E98" w:rsidP="00F65E98" w:rsidRDefault="00F65E98" w14:paraId="1B227B71" w14:textId="77777777">
            <w:pPr>
              <w:shd w:val="clear" w:color="auto" w:fill="FFFFFF"/>
              <w:spacing w:line="240" w:lineRule="auto"/>
              <w:ind w:left="107"/>
              <w:rPr>
                <w:rFonts w:ascii="Times New Roman" w:hAnsi="Times New Roman" w:eastAsia="Verdana"/>
                <w:sz w:val="20"/>
                <w:szCs w:val="20"/>
                <w:highlight w:val="yellow"/>
                <w:lang w:eastAsia="en-US"/>
              </w:rPr>
            </w:pPr>
          </w:p>
        </w:tc>
        <w:tc>
          <w:tcPr>
            <w:tcW w:w="1682" w:type="dxa"/>
          </w:tcPr>
          <w:p w:rsidRPr="00E86528" w:rsidR="00F65E98" w:rsidP="00F65E98" w:rsidRDefault="00F65E98" w14:paraId="14E65D12"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648D25CC" w14:textId="77777777">
            <w:pPr>
              <w:shd w:val="clear" w:color="auto" w:fill="FFFFFF"/>
              <w:spacing w:line="240" w:lineRule="auto"/>
              <w:ind w:left="107"/>
              <w:rPr>
                <w:rFonts w:ascii="Times New Roman" w:hAnsi="Times New Roman" w:eastAsia="Verdana"/>
                <w:sz w:val="20"/>
                <w:szCs w:val="20"/>
                <w:lang w:eastAsia="en-US"/>
              </w:rPr>
            </w:pPr>
          </w:p>
        </w:tc>
      </w:tr>
      <w:tr w:rsidRPr="00E86528" w:rsidR="00423039" w:rsidTr="00E86528" w14:paraId="6A424CCE" w14:textId="77777777">
        <w:trPr>
          <w:trHeight w:val="300"/>
        </w:trPr>
        <w:tc>
          <w:tcPr>
            <w:tcW w:w="1560" w:type="dxa"/>
          </w:tcPr>
          <w:p w:rsidRPr="00E86528" w:rsidR="00F65E98" w:rsidP="00F65E98" w:rsidRDefault="00F65E98" w14:paraId="308B8A7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Zevende lid</w:t>
            </w:r>
          </w:p>
          <w:p w:rsidRPr="00E86528" w:rsidR="00F65E98" w:rsidP="00F65E98" w:rsidRDefault="00F65E98" w14:paraId="744BBDB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21, zevende lid, van de richtlijn)</w:t>
            </w:r>
          </w:p>
        </w:tc>
        <w:tc>
          <w:tcPr>
            <w:tcW w:w="2551" w:type="dxa"/>
          </w:tcPr>
          <w:p w:rsidRPr="00E86528" w:rsidR="00F65E98" w:rsidP="00F65E98" w:rsidRDefault="00F65E98" w14:paraId="18BAD294" w14:textId="6F76BB20">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 3b van de Warmtewet. Met de inwerkingtreding van het wetsvoorstel </w:t>
            </w:r>
            <w:r w:rsidRPr="00E86528" w:rsidR="008F21E2">
              <w:rPr>
                <w:rFonts w:ascii="Times New Roman" w:hAnsi="Times New Roman" w:eastAsia="Verdana"/>
                <w:sz w:val="20"/>
                <w:szCs w:val="20"/>
                <w:lang w:eastAsia="en-US"/>
              </w:rPr>
              <w:t xml:space="preserve">Wet </w:t>
            </w:r>
            <w:r w:rsidRPr="00E86528">
              <w:rPr>
                <w:rFonts w:ascii="Times New Roman" w:hAnsi="Times New Roman" w:eastAsia="Verdana"/>
                <w:sz w:val="20"/>
                <w:szCs w:val="20"/>
                <w:lang w:eastAsia="en-US"/>
              </w:rPr>
              <w:t>collectieve warmte zullen deze regels worden opgenomen in artikel 2.38 van deze wet.</w:t>
            </w:r>
          </w:p>
          <w:p w:rsidRPr="00E86528" w:rsidR="00F65E98" w:rsidP="00F65E98" w:rsidRDefault="00F65E98" w14:paraId="522D4637"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2DEB8CA4"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407F2F31"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44342787" w14:textId="77777777">
        <w:trPr>
          <w:trHeight w:val="300"/>
        </w:trPr>
        <w:tc>
          <w:tcPr>
            <w:tcW w:w="1560" w:type="dxa"/>
          </w:tcPr>
          <w:p w:rsidRPr="00E86528" w:rsidR="00F65E98" w:rsidP="00F65E98" w:rsidRDefault="00F65E98" w14:paraId="0C896B2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Achtste lid</w:t>
            </w:r>
          </w:p>
          <w:p w:rsidRPr="00E86528" w:rsidR="00F65E98" w:rsidP="00F65E98" w:rsidRDefault="00F65E98" w14:paraId="0EE09BB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21, achtste lid, van de richtlijn)</w:t>
            </w:r>
          </w:p>
        </w:tc>
        <w:tc>
          <w:tcPr>
            <w:tcW w:w="2551" w:type="dxa"/>
          </w:tcPr>
          <w:p w:rsidRPr="00E86528" w:rsidR="00F65E98" w:rsidP="00F65E98" w:rsidRDefault="00F65E98" w14:paraId="59C2D8E7" w14:textId="414517F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 15 van de Warmtewet. Met de inwerkingtreding van het wetsvoorstel </w:t>
            </w:r>
            <w:r w:rsidRPr="00E86528" w:rsidR="008F21E2">
              <w:rPr>
                <w:rFonts w:ascii="Times New Roman" w:hAnsi="Times New Roman" w:eastAsia="Verdana"/>
                <w:sz w:val="20"/>
                <w:szCs w:val="20"/>
                <w:lang w:eastAsia="en-US"/>
              </w:rPr>
              <w:t xml:space="preserve">Wet </w:t>
            </w:r>
            <w:r w:rsidRPr="00E86528">
              <w:rPr>
                <w:rFonts w:ascii="Times New Roman" w:hAnsi="Times New Roman" w:eastAsia="Verdana"/>
                <w:sz w:val="20"/>
                <w:szCs w:val="20"/>
                <w:lang w:eastAsia="en-US"/>
              </w:rPr>
              <w:t>collectieve warmte zullen deze regels worden opgenomen in artikel 9.1 van deze wet.</w:t>
            </w:r>
          </w:p>
          <w:p w:rsidRPr="00E86528" w:rsidR="00F65E98" w:rsidP="00F65E98" w:rsidRDefault="00F65E98" w14:paraId="230807D0"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06206DA3"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251ACD19"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103B0B7B"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A26F73C" w14:textId="77777777">
        <w:trPr>
          <w:trHeight w:val="300"/>
        </w:trPr>
        <w:tc>
          <w:tcPr>
            <w:tcW w:w="1560" w:type="dxa"/>
          </w:tcPr>
          <w:p w:rsidRPr="00E86528" w:rsidR="00F65E98" w:rsidP="00F65E98" w:rsidRDefault="00F65E98" w14:paraId="1FDD489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Negende lid</w:t>
            </w:r>
          </w:p>
          <w:p w:rsidRPr="00E86528" w:rsidR="00F65E98" w:rsidP="00F65E98" w:rsidRDefault="00F65E98" w14:paraId="073603C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21, negende lid, van de richtlijn)</w:t>
            </w:r>
          </w:p>
        </w:tc>
        <w:tc>
          <w:tcPr>
            <w:tcW w:w="2551" w:type="dxa"/>
          </w:tcPr>
          <w:p w:rsidRPr="00E86528" w:rsidR="00F65E98" w:rsidP="00F65E98" w:rsidRDefault="00F65E98" w14:paraId="3E3B8AA3" w14:textId="7D97819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 4, eerste en derde lid van de Warmtewet en verdere uitwerking in artikel 4b en artikel 5b, eerste lid, van de Warmteregeling. Met de inwerkingtreding van het wetsvoorstel </w:t>
            </w:r>
            <w:r w:rsidRPr="00E86528" w:rsidR="008F21E2">
              <w:rPr>
                <w:rFonts w:ascii="Times New Roman" w:hAnsi="Times New Roman" w:eastAsia="Verdana"/>
                <w:sz w:val="20"/>
                <w:szCs w:val="20"/>
                <w:lang w:eastAsia="en-US"/>
              </w:rPr>
              <w:t xml:space="preserve">Wet </w:t>
            </w:r>
            <w:r w:rsidRPr="00E86528">
              <w:rPr>
                <w:rFonts w:ascii="Times New Roman" w:hAnsi="Times New Roman" w:eastAsia="Verdana"/>
                <w:sz w:val="20"/>
                <w:szCs w:val="20"/>
                <w:lang w:eastAsia="en-US"/>
              </w:rPr>
              <w:t>collectieve warmte zullen deze regels worden opgenomen in artikel 2.18 van deze wet.</w:t>
            </w:r>
          </w:p>
          <w:p w:rsidRPr="00E86528" w:rsidR="00F65E98" w:rsidP="00F65E98" w:rsidRDefault="00F65E98" w14:paraId="0D42628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 </w:t>
            </w:r>
          </w:p>
        </w:tc>
        <w:tc>
          <w:tcPr>
            <w:tcW w:w="1682" w:type="dxa"/>
          </w:tcPr>
          <w:p w:rsidRPr="00E86528" w:rsidR="00F65E98" w:rsidP="00F65E98" w:rsidRDefault="00F65E98" w14:paraId="46CAFB02"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740C6260"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43C3A1FA" w14:textId="77777777">
        <w:trPr>
          <w:trHeight w:val="300"/>
        </w:trPr>
        <w:tc>
          <w:tcPr>
            <w:tcW w:w="7878" w:type="dxa"/>
            <w:gridSpan w:val="4"/>
          </w:tcPr>
          <w:p w:rsidRPr="00E86528" w:rsidR="00F65E98" w:rsidP="00F65E98" w:rsidRDefault="00F65E98" w14:paraId="63E7841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22 (Voorlichting en bewustmaking)</w:t>
            </w:r>
          </w:p>
        </w:tc>
      </w:tr>
      <w:tr w:rsidRPr="00E86528" w:rsidR="00F65E98" w:rsidTr="00E86528" w14:paraId="67AC6028" w14:textId="77777777">
        <w:trPr>
          <w:trHeight w:val="300"/>
        </w:trPr>
        <w:tc>
          <w:tcPr>
            <w:tcW w:w="1560" w:type="dxa"/>
          </w:tcPr>
          <w:p w:rsidRPr="00E86528" w:rsidR="00F65E98" w:rsidP="00F65E98" w:rsidRDefault="00F65E98" w14:paraId="4329C71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34C6A97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22, eerste lid, van de richtlijn)</w:t>
            </w:r>
          </w:p>
        </w:tc>
        <w:tc>
          <w:tcPr>
            <w:tcW w:w="2551" w:type="dxa"/>
          </w:tcPr>
          <w:p w:rsidRPr="00E86528" w:rsidR="00F65E98" w:rsidP="00F65E98" w:rsidRDefault="00F65E98" w14:paraId="445F653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F65E98" w:rsidP="00F65E98" w:rsidRDefault="00F65E98" w14:paraId="1AB9B60F"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618A2C32"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CCE76B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Nationale invulling geschied via de Zet ook de knop om campagne en fixteams opgezet door verschillende </w:t>
            </w:r>
            <w:r w:rsidRPr="00E86528">
              <w:rPr>
                <w:rFonts w:ascii="Times New Roman" w:hAnsi="Times New Roman" w:eastAsia="Verdana"/>
                <w:sz w:val="20"/>
                <w:szCs w:val="20"/>
                <w:lang w:eastAsia="en-US"/>
              </w:rPr>
              <w:lastRenderedPageBreak/>
              <w:t xml:space="preserve">gemeentes. </w:t>
            </w:r>
          </w:p>
        </w:tc>
      </w:tr>
      <w:tr w:rsidRPr="00E86528" w:rsidR="00F65E98" w:rsidTr="00E86528" w14:paraId="760B0D72" w14:textId="77777777">
        <w:trPr>
          <w:trHeight w:val="300"/>
        </w:trPr>
        <w:tc>
          <w:tcPr>
            <w:tcW w:w="1560" w:type="dxa"/>
          </w:tcPr>
          <w:p w:rsidRPr="00E86528" w:rsidR="00F65E98" w:rsidP="00F65E98" w:rsidRDefault="00F65E98" w14:paraId="5AF1C209"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Tweede lid</w:t>
            </w:r>
          </w:p>
          <w:p w:rsidRPr="00E86528" w:rsidR="00F65E98" w:rsidP="00F65E98" w:rsidRDefault="00F65E98" w14:paraId="07ADB58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22, tweede lid, van de richtlijn)</w:t>
            </w:r>
          </w:p>
        </w:tc>
        <w:tc>
          <w:tcPr>
            <w:tcW w:w="2551" w:type="dxa"/>
          </w:tcPr>
          <w:p w:rsidRPr="00E86528" w:rsidR="00F65E98" w:rsidP="00F65E98" w:rsidRDefault="00F65E98" w14:paraId="2E18CE5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F65E98" w:rsidP="00F65E98" w:rsidRDefault="00F65E98" w14:paraId="08B1779E"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1B4693DC"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7DA31FE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Fixteams gaan langs bij huishoudens en ondernemers.</w:t>
            </w:r>
          </w:p>
        </w:tc>
      </w:tr>
      <w:tr w:rsidRPr="00E86528" w:rsidR="00F65E98" w:rsidTr="00E86528" w14:paraId="2F0F5DCE" w14:textId="77777777">
        <w:trPr>
          <w:trHeight w:val="300"/>
        </w:trPr>
        <w:tc>
          <w:tcPr>
            <w:tcW w:w="1560" w:type="dxa"/>
            <w:shd w:val="clear" w:color="auto" w:fill="FFFFFF"/>
          </w:tcPr>
          <w:p w:rsidRPr="00E86528" w:rsidR="00F65E98" w:rsidP="00F65E98" w:rsidRDefault="00F65E98" w14:paraId="210FC16E"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747C6BE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22, derde lid, van de richtlijn)</w:t>
            </w:r>
          </w:p>
        </w:tc>
        <w:tc>
          <w:tcPr>
            <w:tcW w:w="2551" w:type="dxa"/>
            <w:shd w:val="clear" w:color="auto" w:fill="FFFFFF"/>
          </w:tcPr>
          <w:p w:rsidRPr="00E86528" w:rsidR="00F65E98" w:rsidP="00F65E98" w:rsidRDefault="00F65E98" w14:paraId="6444800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F65E98" w:rsidP="00F65E98" w:rsidRDefault="00F65E98" w14:paraId="32F0FB0A"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61DB8EB0"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EFDF0E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Ingevuld door onder andere het ontzorgingsprogramma en het Energiefonds.</w:t>
            </w:r>
          </w:p>
        </w:tc>
      </w:tr>
      <w:tr w:rsidRPr="00E86528" w:rsidR="00F65E98" w:rsidTr="00E86528" w14:paraId="25CFC9F5" w14:textId="77777777">
        <w:trPr>
          <w:trHeight w:val="300"/>
        </w:trPr>
        <w:tc>
          <w:tcPr>
            <w:tcW w:w="1560" w:type="dxa"/>
            <w:shd w:val="clear" w:color="auto" w:fill="FFFFFF"/>
          </w:tcPr>
          <w:p w:rsidRPr="00E86528" w:rsidR="00F65E98" w:rsidP="00F65E98" w:rsidRDefault="00F65E98" w14:paraId="7B8E6EC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F65E98" w:rsidP="00F65E98" w:rsidRDefault="00F65E98" w14:paraId="223D3C1D"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22, vierde lid, van de richtlijn)</w:t>
            </w:r>
          </w:p>
        </w:tc>
        <w:tc>
          <w:tcPr>
            <w:tcW w:w="2551" w:type="dxa"/>
            <w:shd w:val="clear" w:color="auto" w:fill="FFFFFF"/>
          </w:tcPr>
          <w:p w:rsidRPr="00E86528" w:rsidR="00F65E98" w:rsidP="00F65E98" w:rsidRDefault="00F65E98" w14:paraId="2237DA6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F65E98" w:rsidP="00F65E98" w:rsidRDefault="00F65E98" w14:paraId="53C2B89F"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70319ABA"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A09D22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Ingevuld door onder andere het Energieloket. </w:t>
            </w:r>
          </w:p>
        </w:tc>
      </w:tr>
      <w:tr w:rsidRPr="00E86528" w:rsidR="00F65E98" w:rsidTr="00E86528" w14:paraId="18DD3F04" w14:textId="77777777">
        <w:trPr>
          <w:trHeight w:val="300"/>
        </w:trPr>
        <w:tc>
          <w:tcPr>
            <w:tcW w:w="1560" w:type="dxa"/>
            <w:shd w:val="clear" w:color="auto" w:fill="FFFFFF"/>
          </w:tcPr>
          <w:p w:rsidRPr="00E86528" w:rsidR="00F65E98" w:rsidP="00F65E98" w:rsidRDefault="00F65E98" w14:paraId="2F8380C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w:t>
            </w:r>
          </w:p>
          <w:p w:rsidRPr="00E86528" w:rsidR="00F65E98" w:rsidP="00F65E98" w:rsidRDefault="00F65E98" w14:paraId="62F0957B"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22, vijfde lid, van de richtlijn)</w:t>
            </w:r>
          </w:p>
        </w:tc>
        <w:tc>
          <w:tcPr>
            <w:tcW w:w="2551" w:type="dxa"/>
            <w:shd w:val="clear" w:color="auto" w:fill="FFFFFF"/>
          </w:tcPr>
          <w:p w:rsidRPr="00E86528" w:rsidR="00F65E98" w:rsidP="00F65E98" w:rsidRDefault="00F65E98" w14:paraId="42A3703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F65E98" w:rsidP="00F65E98" w:rsidRDefault="00F65E98" w14:paraId="1313DFD8"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7C7F255A"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4C8DD4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Ingevuld door Fixteams opgezet door gemeentes.</w:t>
            </w:r>
          </w:p>
        </w:tc>
      </w:tr>
      <w:tr w:rsidRPr="00E86528" w:rsidR="00F65E98" w:rsidTr="00E86528" w14:paraId="6939AF3F" w14:textId="77777777">
        <w:trPr>
          <w:trHeight w:val="300"/>
        </w:trPr>
        <w:tc>
          <w:tcPr>
            <w:tcW w:w="1560" w:type="dxa"/>
            <w:shd w:val="clear" w:color="auto" w:fill="FFFFFF"/>
          </w:tcPr>
          <w:p w:rsidRPr="00E86528" w:rsidR="00F65E98" w:rsidP="00F65E98" w:rsidRDefault="00F65E98" w14:paraId="7AC7309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w:t>
            </w:r>
          </w:p>
          <w:p w:rsidRPr="00E86528" w:rsidR="00F65E98" w:rsidP="00F65E98" w:rsidRDefault="00F65E98" w14:paraId="46A06DF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22, zesde lid, van de richtlijn)</w:t>
            </w:r>
          </w:p>
        </w:tc>
        <w:tc>
          <w:tcPr>
            <w:tcW w:w="2551" w:type="dxa"/>
            <w:shd w:val="clear" w:color="auto" w:fill="FFFFFF"/>
          </w:tcPr>
          <w:p w:rsidRPr="00E86528" w:rsidR="00F65E98" w:rsidP="00F65E98" w:rsidRDefault="00F65E98" w14:paraId="13A79DD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F65E98" w:rsidP="00F65E98" w:rsidRDefault="00F65E98" w14:paraId="205ECCF2"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6FE92E36"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5F9EC6B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Ingevuld door onder andere het Energiehuis.</w:t>
            </w:r>
          </w:p>
        </w:tc>
      </w:tr>
      <w:tr w:rsidRPr="00E86528" w:rsidR="00F65E98" w:rsidTr="00E86528" w14:paraId="6E628897" w14:textId="77777777">
        <w:trPr>
          <w:trHeight w:val="300"/>
        </w:trPr>
        <w:tc>
          <w:tcPr>
            <w:tcW w:w="1560" w:type="dxa"/>
            <w:shd w:val="clear" w:color="auto" w:fill="FFFFFF"/>
          </w:tcPr>
          <w:p w:rsidRPr="00E86528" w:rsidR="00F65E98" w:rsidP="00F65E98" w:rsidRDefault="00F65E98" w14:paraId="6504E524"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Zevende lid</w:t>
            </w:r>
          </w:p>
          <w:p w:rsidRPr="00E86528" w:rsidR="00F65E98" w:rsidP="00F65E98" w:rsidRDefault="00F65E98" w14:paraId="07D78D7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22, zevende lid, van de richtlijn)</w:t>
            </w:r>
          </w:p>
        </w:tc>
        <w:tc>
          <w:tcPr>
            <w:tcW w:w="2551" w:type="dxa"/>
            <w:shd w:val="clear" w:color="auto" w:fill="FFFFFF"/>
          </w:tcPr>
          <w:p w:rsidRPr="00E86528" w:rsidR="00F65E98" w:rsidP="00F65E98" w:rsidRDefault="00F65E98" w14:paraId="7359E916" w14:textId="23EA8E96">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F65E98" w:rsidP="00F65E98" w:rsidRDefault="00F65E98" w14:paraId="5B4FE44E"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22F67328"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A3353" w14:paraId="63AC91CE" w14:textId="6046BB8E">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Het m</w:t>
            </w:r>
            <w:r w:rsidRPr="00E86528" w:rsidR="006D78A4">
              <w:rPr>
                <w:rFonts w:ascii="Times New Roman" w:hAnsi="Times New Roman" w:eastAsia="Verdana"/>
                <w:sz w:val="20"/>
                <w:szCs w:val="20"/>
                <w:lang w:eastAsia="en-US"/>
              </w:rPr>
              <w:t xml:space="preserve">erendeel van mensen die </w:t>
            </w:r>
            <w:r w:rsidRPr="00E86528">
              <w:rPr>
                <w:rFonts w:ascii="Times New Roman" w:hAnsi="Times New Roman" w:eastAsia="Verdana"/>
                <w:sz w:val="20"/>
                <w:szCs w:val="20"/>
                <w:lang w:eastAsia="en-US"/>
              </w:rPr>
              <w:t xml:space="preserve">met </w:t>
            </w:r>
            <w:r w:rsidRPr="00E86528" w:rsidR="006D78A4">
              <w:rPr>
                <w:rFonts w:ascii="Times New Roman" w:hAnsi="Times New Roman" w:eastAsia="Verdana"/>
                <w:sz w:val="20"/>
                <w:szCs w:val="20"/>
                <w:lang w:eastAsia="en-US"/>
              </w:rPr>
              <w:t xml:space="preserve">energiearmoede </w:t>
            </w:r>
            <w:r w:rsidRPr="00E86528">
              <w:rPr>
                <w:rFonts w:ascii="Times New Roman" w:hAnsi="Times New Roman" w:eastAsia="Verdana"/>
                <w:sz w:val="20"/>
                <w:szCs w:val="20"/>
                <w:lang w:eastAsia="en-US"/>
              </w:rPr>
              <w:t>kampen</w:t>
            </w:r>
            <w:r w:rsidRPr="00E86528" w:rsidR="006D78A4">
              <w:rPr>
                <w:rFonts w:ascii="Times New Roman" w:hAnsi="Times New Roman" w:eastAsia="Verdana"/>
                <w:sz w:val="20"/>
                <w:szCs w:val="20"/>
                <w:lang w:eastAsia="en-US"/>
              </w:rPr>
              <w:t xml:space="preserve"> woont in </w:t>
            </w:r>
            <w:r w:rsidRPr="00E86528">
              <w:rPr>
                <w:rFonts w:ascii="Times New Roman" w:hAnsi="Times New Roman" w:eastAsia="Verdana"/>
                <w:sz w:val="20"/>
                <w:szCs w:val="20"/>
                <w:lang w:eastAsia="en-US"/>
              </w:rPr>
              <w:t xml:space="preserve">een </w:t>
            </w:r>
            <w:r w:rsidRPr="00E86528" w:rsidR="006D78A4">
              <w:rPr>
                <w:rFonts w:ascii="Times New Roman" w:hAnsi="Times New Roman" w:eastAsia="Verdana"/>
                <w:sz w:val="20"/>
                <w:szCs w:val="20"/>
                <w:lang w:eastAsia="en-US"/>
              </w:rPr>
              <w:t xml:space="preserve">sociale huurwoning. </w:t>
            </w:r>
            <w:r w:rsidRPr="00E86528">
              <w:rPr>
                <w:rFonts w:ascii="Times New Roman" w:hAnsi="Times New Roman" w:eastAsia="Verdana"/>
                <w:sz w:val="20"/>
                <w:szCs w:val="20"/>
                <w:lang w:eastAsia="en-US"/>
              </w:rPr>
              <w:t>De w</w:t>
            </w:r>
            <w:r w:rsidRPr="00E86528" w:rsidR="006D78A4">
              <w:rPr>
                <w:rFonts w:ascii="Times New Roman" w:hAnsi="Times New Roman" w:eastAsia="Verdana"/>
                <w:sz w:val="20"/>
                <w:szCs w:val="20"/>
                <w:lang w:eastAsia="en-US"/>
              </w:rPr>
              <w:t>oningbouwcorporaties</w:t>
            </w:r>
            <w:r w:rsidRPr="00E86528">
              <w:rPr>
                <w:rFonts w:ascii="Times New Roman" w:hAnsi="Times New Roman" w:eastAsia="Verdana"/>
                <w:sz w:val="20"/>
                <w:szCs w:val="20"/>
                <w:lang w:eastAsia="en-US"/>
              </w:rPr>
              <w:t>,</w:t>
            </w:r>
            <w:r w:rsidRPr="00E86528" w:rsidR="006D78A4">
              <w:rPr>
                <w:rFonts w:ascii="Times New Roman" w:hAnsi="Times New Roman" w:eastAsia="Verdana"/>
                <w:sz w:val="20"/>
                <w:szCs w:val="20"/>
                <w:lang w:eastAsia="en-US"/>
              </w:rPr>
              <w:t xml:space="preserve"> </w:t>
            </w:r>
            <w:r w:rsidRPr="00E86528">
              <w:rPr>
                <w:rFonts w:ascii="Times New Roman" w:hAnsi="Times New Roman" w:eastAsia="Verdana"/>
                <w:sz w:val="20"/>
                <w:szCs w:val="20"/>
                <w:lang w:eastAsia="en-US"/>
              </w:rPr>
              <w:t xml:space="preserve">die deze sociale huurwoningen beheren, </w:t>
            </w:r>
            <w:r w:rsidRPr="00E86528" w:rsidR="006D78A4">
              <w:rPr>
                <w:rFonts w:ascii="Times New Roman" w:hAnsi="Times New Roman" w:eastAsia="Verdana"/>
                <w:sz w:val="20"/>
                <w:szCs w:val="20"/>
                <w:lang w:eastAsia="en-US"/>
              </w:rPr>
              <w:t xml:space="preserve">hebben toegang tot hun huurders en </w:t>
            </w:r>
            <w:r w:rsidRPr="00E86528">
              <w:rPr>
                <w:rFonts w:ascii="Times New Roman" w:hAnsi="Times New Roman" w:eastAsia="Verdana"/>
                <w:sz w:val="20"/>
                <w:szCs w:val="20"/>
                <w:lang w:eastAsia="en-US"/>
              </w:rPr>
              <w:t>verstrekken</w:t>
            </w:r>
            <w:r w:rsidRPr="00E86528" w:rsidR="006D78A4">
              <w:rPr>
                <w:rFonts w:ascii="Times New Roman" w:hAnsi="Times New Roman" w:eastAsia="Verdana"/>
                <w:sz w:val="20"/>
                <w:szCs w:val="20"/>
                <w:lang w:eastAsia="en-US"/>
              </w:rPr>
              <w:t xml:space="preserve"> hen al informatie over energie-efficiëntie. </w:t>
            </w:r>
          </w:p>
        </w:tc>
      </w:tr>
      <w:tr w:rsidRPr="00E86528" w:rsidR="00F65E98" w:rsidTr="00E86528" w14:paraId="736BADC3" w14:textId="77777777">
        <w:trPr>
          <w:trHeight w:val="300"/>
        </w:trPr>
        <w:tc>
          <w:tcPr>
            <w:tcW w:w="1560" w:type="dxa"/>
            <w:shd w:val="clear" w:color="auto" w:fill="FFFFFF"/>
          </w:tcPr>
          <w:p w:rsidRPr="00E86528" w:rsidR="00F65E98" w:rsidP="00F65E98" w:rsidRDefault="00F65E98" w14:paraId="551EF34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Achtste lid</w:t>
            </w:r>
          </w:p>
          <w:p w:rsidRPr="00E86528" w:rsidR="00F65E98" w:rsidP="00F65E98" w:rsidRDefault="00F65E98" w14:paraId="1F66DBC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22, achtste lid, van de richtlijn)</w:t>
            </w:r>
          </w:p>
        </w:tc>
        <w:tc>
          <w:tcPr>
            <w:tcW w:w="2551" w:type="dxa"/>
            <w:shd w:val="clear" w:color="auto" w:fill="FFFFFF"/>
          </w:tcPr>
          <w:p w:rsidRPr="00E86528" w:rsidR="00F65E98" w:rsidP="00F65E98" w:rsidRDefault="00BB2CBD" w14:paraId="48095E78" w14:textId="1B26B1C5">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w:t>
            </w:r>
            <w:r w:rsidRPr="00E86528" w:rsidR="000B74C4">
              <w:rPr>
                <w:rFonts w:ascii="Times New Roman" w:hAnsi="Times New Roman" w:eastAsia="Verdana"/>
                <w:sz w:val="20"/>
                <w:szCs w:val="20"/>
                <w:lang w:eastAsia="en-US"/>
              </w:rPr>
              <w:t>s</w:t>
            </w:r>
            <w:r w:rsidRPr="00E86528">
              <w:rPr>
                <w:rFonts w:ascii="Times New Roman" w:hAnsi="Times New Roman" w:eastAsia="Verdana"/>
                <w:sz w:val="20"/>
                <w:szCs w:val="20"/>
                <w:lang w:eastAsia="en-US"/>
              </w:rPr>
              <w:t xml:space="preserve"> geïmplementeerd in de Energiewet artikel 2, achtste artikel.</w:t>
            </w:r>
          </w:p>
          <w:p w:rsidRPr="00E86528" w:rsidR="00F65E98" w:rsidP="00F65E98" w:rsidRDefault="00F65E98" w14:paraId="2A79F5E4"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23DAEC91"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20B24E1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Er bestaat een geschillencommissie Energiemarkt. </w:t>
            </w:r>
          </w:p>
        </w:tc>
      </w:tr>
      <w:tr w:rsidRPr="00E86528" w:rsidR="00F65E98" w:rsidTr="00E86528" w14:paraId="1712BAB6" w14:textId="77777777">
        <w:trPr>
          <w:trHeight w:val="300"/>
        </w:trPr>
        <w:tc>
          <w:tcPr>
            <w:tcW w:w="1560" w:type="dxa"/>
          </w:tcPr>
          <w:p w:rsidRPr="00E86528" w:rsidR="00F65E98" w:rsidP="00F65E98" w:rsidRDefault="00F65E98" w14:paraId="04F5FC04"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Negende lid</w:t>
            </w:r>
          </w:p>
          <w:p w:rsidRPr="00E86528" w:rsidR="00F65E98" w:rsidP="00F65E98" w:rsidRDefault="00F65E98" w14:paraId="6BD1E7C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22, negende lid, van de richtlijn)</w:t>
            </w:r>
          </w:p>
        </w:tc>
        <w:tc>
          <w:tcPr>
            <w:tcW w:w="2551" w:type="dxa"/>
          </w:tcPr>
          <w:p w:rsidRPr="00E86528" w:rsidR="00F65E98" w:rsidP="00F65E98" w:rsidRDefault="00F65E98" w14:paraId="6EB51A8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F65E98" w:rsidP="00F65E98" w:rsidRDefault="00F65E98" w14:paraId="34C77C18"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63F07078"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ED2E6F" w14:paraId="1A179DF0" w14:textId="3FCBBFC8">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In het kader van de plicht ter verduurzaming van het energiegebruik is een h</w:t>
            </w:r>
            <w:r w:rsidRPr="00E86528" w:rsidR="00BB2CBD">
              <w:rPr>
                <w:rFonts w:ascii="Times New Roman" w:hAnsi="Times New Roman" w:eastAsia="Verdana"/>
                <w:sz w:val="20"/>
                <w:szCs w:val="20"/>
                <w:lang w:eastAsia="en-US"/>
              </w:rPr>
              <w:t>andleiding</w:t>
            </w:r>
            <w:r w:rsidRPr="00E86528">
              <w:rPr>
                <w:rFonts w:ascii="Times New Roman" w:hAnsi="Times New Roman" w:eastAsia="Verdana"/>
                <w:sz w:val="20"/>
                <w:szCs w:val="20"/>
                <w:lang w:eastAsia="en-US"/>
              </w:rPr>
              <w:t xml:space="preserve"> opgesteld</w:t>
            </w:r>
            <w:r w:rsidRPr="00E86528" w:rsidR="00BB2CBD">
              <w:rPr>
                <w:rFonts w:ascii="Times New Roman" w:hAnsi="Times New Roman" w:eastAsia="Verdana"/>
                <w:sz w:val="20"/>
                <w:szCs w:val="20"/>
                <w:lang w:eastAsia="en-US"/>
              </w:rPr>
              <w:t xml:space="preserve"> hoe om te gaan het uitvoeren van energiebesparende maatregelen in een situatie van huur/verhuur. </w:t>
            </w:r>
          </w:p>
        </w:tc>
      </w:tr>
      <w:tr w:rsidRPr="00E86528" w:rsidR="00F65E98" w:rsidTr="00E86528" w14:paraId="22ABDF20" w14:textId="77777777">
        <w:trPr>
          <w:trHeight w:val="900"/>
        </w:trPr>
        <w:tc>
          <w:tcPr>
            <w:tcW w:w="1560" w:type="dxa"/>
          </w:tcPr>
          <w:p w:rsidRPr="00E86528" w:rsidR="00F65E98" w:rsidP="00F65E98" w:rsidRDefault="00F65E98" w14:paraId="44918646"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Tiende lid</w:t>
            </w:r>
          </w:p>
          <w:p w:rsidRPr="00E86528" w:rsidR="00F65E98" w:rsidP="00F65E98" w:rsidRDefault="00F65E98" w14:paraId="1DD9011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22, tiende lid, van de richtlijn)</w:t>
            </w:r>
          </w:p>
        </w:tc>
        <w:tc>
          <w:tcPr>
            <w:tcW w:w="2551" w:type="dxa"/>
          </w:tcPr>
          <w:p w:rsidRPr="00E86528" w:rsidR="00F65E98" w:rsidP="00F65E98" w:rsidRDefault="00F65E98" w14:paraId="290B00F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EU-instellingen zelf.</w:t>
            </w:r>
          </w:p>
          <w:p w:rsidRPr="00E86528" w:rsidR="00F65E98" w:rsidP="00F65E98" w:rsidRDefault="00F65E98" w14:paraId="2631772D"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52B5B298"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1F91425E"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09701360" w14:textId="77777777">
        <w:trPr>
          <w:trHeight w:val="300"/>
        </w:trPr>
        <w:tc>
          <w:tcPr>
            <w:tcW w:w="7878" w:type="dxa"/>
            <w:gridSpan w:val="4"/>
          </w:tcPr>
          <w:p w:rsidRPr="00E86528" w:rsidR="00F65E98" w:rsidP="00F65E98" w:rsidRDefault="00F65E98" w14:paraId="369B935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23 (Partnerschappen voor energie-efficiëntie)</w:t>
            </w:r>
          </w:p>
        </w:tc>
      </w:tr>
      <w:tr w:rsidRPr="00E86528" w:rsidR="00F65E98" w:rsidTr="00E86528" w14:paraId="401DFC47" w14:textId="77777777">
        <w:trPr>
          <w:trHeight w:val="300"/>
        </w:trPr>
        <w:tc>
          <w:tcPr>
            <w:tcW w:w="1560" w:type="dxa"/>
          </w:tcPr>
          <w:p w:rsidRPr="00E86528" w:rsidR="00F65E98" w:rsidP="00F65E98" w:rsidRDefault="00F65E98" w14:paraId="2BA40824"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Eerste lid</w:t>
            </w:r>
          </w:p>
          <w:p w:rsidRPr="00E86528" w:rsidR="00F65E98" w:rsidP="00F65E98" w:rsidRDefault="00F65E98" w14:paraId="4ED924BE"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23, eerste lid, van de richtlijn)</w:t>
            </w:r>
          </w:p>
        </w:tc>
        <w:tc>
          <w:tcPr>
            <w:tcW w:w="2551" w:type="dxa"/>
          </w:tcPr>
          <w:p w:rsidRPr="00E86528" w:rsidR="00F65E98" w:rsidP="00F65E98" w:rsidRDefault="00F65E98" w14:paraId="7B637AC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EU-instellingen zelf.</w:t>
            </w:r>
          </w:p>
          <w:p w:rsidRPr="00E86528" w:rsidR="00F65E98" w:rsidP="00F65E98" w:rsidRDefault="00F65E98" w14:paraId="326A9B8F"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3EDE804F"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78ED3BD9"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0F51570C" w14:textId="77777777">
        <w:trPr>
          <w:trHeight w:val="300"/>
        </w:trPr>
        <w:tc>
          <w:tcPr>
            <w:tcW w:w="1560" w:type="dxa"/>
          </w:tcPr>
          <w:p w:rsidRPr="00E86528" w:rsidR="00F65E98" w:rsidP="00F65E98" w:rsidRDefault="00F65E98" w14:paraId="596400C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6C7F2CC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23, tweede lid, van de richtlijn)</w:t>
            </w:r>
          </w:p>
        </w:tc>
        <w:tc>
          <w:tcPr>
            <w:tcW w:w="2551" w:type="dxa"/>
          </w:tcPr>
          <w:p w:rsidRPr="00E86528" w:rsidR="00F65E98" w:rsidP="00F65E98" w:rsidRDefault="00F65E98" w14:paraId="65E5E7F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F65E98" w:rsidP="00F65E98" w:rsidRDefault="00F65E98" w14:paraId="400103EA"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01FFF44A"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534B6AE9"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66E525F" w14:textId="77777777">
        <w:trPr>
          <w:trHeight w:val="300"/>
        </w:trPr>
        <w:tc>
          <w:tcPr>
            <w:tcW w:w="7878" w:type="dxa"/>
            <w:gridSpan w:val="4"/>
          </w:tcPr>
          <w:p w:rsidRPr="00E86528" w:rsidR="00F65E98" w:rsidP="00F65E98" w:rsidRDefault="00F65E98" w14:paraId="3E852F2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24 (Kwetsbare afnemers slagvaardiger maken en beschermen en energiearmoede verminderen)</w:t>
            </w:r>
          </w:p>
        </w:tc>
      </w:tr>
      <w:tr w:rsidRPr="00E86528" w:rsidR="00423039" w:rsidTr="00E86528" w14:paraId="34BB791F" w14:textId="77777777">
        <w:trPr>
          <w:trHeight w:val="300"/>
        </w:trPr>
        <w:tc>
          <w:tcPr>
            <w:tcW w:w="1560" w:type="dxa"/>
          </w:tcPr>
          <w:p w:rsidRPr="00E86528" w:rsidR="00F65E98" w:rsidP="00F65E98" w:rsidRDefault="00F65E98" w14:paraId="215AB54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2FE8D8BB"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24, eerste lid, van de richtlijn)</w:t>
            </w:r>
          </w:p>
        </w:tc>
        <w:tc>
          <w:tcPr>
            <w:tcW w:w="2551" w:type="dxa"/>
          </w:tcPr>
          <w:p w:rsidRPr="00E86528" w:rsidR="00F65E98" w:rsidP="00F65E98" w:rsidRDefault="00F65E98" w14:paraId="12CF4E6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tc>
        <w:tc>
          <w:tcPr>
            <w:tcW w:w="1682" w:type="dxa"/>
          </w:tcPr>
          <w:p w:rsidRPr="00E86528" w:rsidR="00F65E98" w:rsidP="00F65E98" w:rsidRDefault="00F65E98" w14:paraId="35FFC8C5"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30C5F10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Dit wordt geregeld in de Aanpak energiearmoede.</w:t>
            </w:r>
          </w:p>
        </w:tc>
      </w:tr>
      <w:tr w:rsidRPr="00E86528" w:rsidR="00423039" w:rsidTr="00E86528" w14:paraId="2728E8EE" w14:textId="77777777">
        <w:trPr>
          <w:trHeight w:val="300"/>
        </w:trPr>
        <w:tc>
          <w:tcPr>
            <w:tcW w:w="1560" w:type="dxa"/>
          </w:tcPr>
          <w:p w:rsidRPr="00E86528" w:rsidR="00F65E98" w:rsidP="00F65E98" w:rsidRDefault="00F65E98" w14:paraId="1722783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206AF40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24, tweede lid, van de richtlijn)</w:t>
            </w:r>
          </w:p>
        </w:tc>
        <w:tc>
          <w:tcPr>
            <w:tcW w:w="2551" w:type="dxa"/>
          </w:tcPr>
          <w:p w:rsidRPr="00E86528" w:rsidR="00F65E98" w:rsidP="00F65E98" w:rsidRDefault="00F65E98" w14:paraId="720D27F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BB2CBD" w:rsidP="00F65E98" w:rsidRDefault="00BB2CBD" w14:paraId="421FA746" w14:textId="62F7FAED">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Definitie kwetsbare afnemer is vastgelegd in artikel 1.1 (begripsbepaling) van de Energiewet. </w:t>
            </w:r>
          </w:p>
        </w:tc>
        <w:tc>
          <w:tcPr>
            <w:tcW w:w="1682" w:type="dxa"/>
          </w:tcPr>
          <w:p w:rsidRPr="00E86528" w:rsidR="00F65E98" w:rsidP="00F65E98" w:rsidRDefault="00F65E98" w14:paraId="53610B42"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4CF9D33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Er is een monitor energiearmoede opgezet.</w:t>
            </w:r>
          </w:p>
        </w:tc>
      </w:tr>
      <w:tr w:rsidRPr="00E86528" w:rsidR="00423039" w:rsidTr="00E86528" w14:paraId="7694417D" w14:textId="77777777">
        <w:trPr>
          <w:trHeight w:val="300"/>
        </w:trPr>
        <w:tc>
          <w:tcPr>
            <w:tcW w:w="1560" w:type="dxa"/>
          </w:tcPr>
          <w:p w:rsidRPr="00E86528" w:rsidR="00F65E98" w:rsidP="00F65E98" w:rsidRDefault="00F65E98" w14:paraId="677CC74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38F5E04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24, derde lid, van de richtlijn)</w:t>
            </w:r>
          </w:p>
        </w:tc>
        <w:tc>
          <w:tcPr>
            <w:tcW w:w="2551" w:type="dxa"/>
          </w:tcPr>
          <w:p w:rsidRPr="00E86528" w:rsidR="00F65E98" w:rsidP="00F65E98" w:rsidRDefault="00F65E98" w14:paraId="4BAB17A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F65E98" w:rsidP="00F65E98" w:rsidRDefault="00F65E98" w14:paraId="7DB76384"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7F71B6D6"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4880218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Dit is geregeld in de prestatieafspraken woningbouwcorporaties. </w:t>
            </w:r>
          </w:p>
        </w:tc>
      </w:tr>
      <w:tr w:rsidRPr="00E86528" w:rsidR="00F65E98" w:rsidTr="00E86528" w14:paraId="3E6EF52C" w14:textId="77777777">
        <w:trPr>
          <w:trHeight w:val="300"/>
        </w:trPr>
        <w:tc>
          <w:tcPr>
            <w:tcW w:w="1560" w:type="dxa"/>
          </w:tcPr>
          <w:p w:rsidRPr="00E86528" w:rsidR="00F65E98" w:rsidP="00F65E98" w:rsidRDefault="00F65E98" w14:paraId="30A150B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F65E98" w:rsidP="00F65E98" w:rsidRDefault="00F65E98" w14:paraId="37A37E7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24, vierde lid, van de richtlijn)</w:t>
            </w:r>
          </w:p>
        </w:tc>
        <w:tc>
          <w:tcPr>
            <w:tcW w:w="2551" w:type="dxa"/>
          </w:tcPr>
          <w:p w:rsidRPr="00E86528" w:rsidR="00F65E98" w:rsidP="00F65E98" w:rsidRDefault="00F65E98" w14:paraId="16365A5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F65E98" w:rsidP="00F65E98" w:rsidRDefault="00F65E98" w14:paraId="3E358D28"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27751C89"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BB2CBD" w14:paraId="52D487EA" w14:textId="3E6A6E3E">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Op 1 januari 2026 start het Observatorium Energiearmoede. </w:t>
            </w:r>
          </w:p>
        </w:tc>
      </w:tr>
      <w:tr w:rsidRPr="00E86528" w:rsidR="00F65E98" w:rsidTr="00E86528" w14:paraId="0FE2103D" w14:textId="77777777">
        <w:trPr>
          <w:trHeight w:val="300"/>
        </w:trPr>
        <w:tc>
          <w:tcPr>
            <w:tcW w:w="7878" w:type="dxa"/>
            <w:gridSpan w:val="4"/>
          </w:tcPr>
          <w:p w:rsidRPr="00E86528" w:rsidR="00F65E98" w:rsidP="00F65E98" w:rsidRDefault="00F65E98" w14:paraId="41C078A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25 (Beoordeling en planning van verwarming en koeling)</w:t>
            </w:r>
          </w:p>
        </w:tc>
      </w:tr>
      <w:tr w:rsidRPr="00E86528" w:rsidR="00F65E98" w:rsidTr="00E86528" w14:paraId="07DDAEDA" w14:textId="77777777">
        <w:trPr>
          <w:trHeight w:val="300"/>
        </w:trPr>
        <w:tc>
          <w:tcPr>
            <w:tcW w:w="1560" w:type="dxa"/>
          </w:tcPr>
          <w:p w:rsidRPr="00E86528" w:rsidR="00F65E98" w:rsidP="00F65E98" w:rsidRDefault="00F65E98" w14:paraId="6E95BF0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01CDC18B"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25, eerste lid, van de richtlijn)</w:t>
            </w:r>
          </w:p>
        </w:tc>
        <w:tc>
          <w:tcPr>
            <w:tcW w:w="2551" w:type="dxa"/>
          </w:tcPr>
          <w:p w:rsidRPr="00E86528" w:rsidR="00F65E98" w:rsidP="00F65E98" w:rsidRDefault="00F65E98" w14:paraId="4D8690E4" w14:textId="01DC764F">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Implementatie wordt vormgegeven door feitelijk handelen. Hierover </w:t>
            </w:r>
            <w:r w:rsidRPr="00E86528" w:rsidR="00BB2CBD">
              <w:rPr>
                <w:rFonts w:ascii="Times New Roman" w:hAnsi="Times New Roman" w:eastAsia="Verdana"/>
                <w:sz w:val="20"/>
                <w:szCs w:val="20"/>
                <w:lang w:eastAsia="en-US"/>
              </w:rPr>
              <w:t xml:space="preserve">is </w:t>
            </w:r>
            <w:r w:rsidRPr="00E86528">
              <w:rPr>
                <w:rFonts w:ascii="Times New Roman" w:hAnsi="Times New Roman" w:eastAsia="Verdana"/>
                <w:sz w:val="20"/>
                <w:szCs w:val="20"/>
                <w:lang w:eastAsia="en-US"/>
              </w:rPr>
              <w:t>gerapporteerd in het INEK.</w:t>
            </w:r>
          </w:p>
          <w:p w:rsidRPr="00E86528" w:rsidR="00F65E98" w:rsidP="00F65E98" w:rsidRDefault="00F65E98" w14:paraId="3E7158CA"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1D6825AF"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3F7A7E6B"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5950B286"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567867F8" w14:textId="77777777">
        <w:trPr>
          <w:trHeight w:val="300"/>
        </w:trPr>
        <w:tc>
          <w:tcPr>
            <w:tcW w:w="1560" w:type="dxa"/>
          </w:tcPr>
          <w:p w:rsidRPr="00E86528" w:rsidR="00F65E98" w:rsidP="00F65E98" w:rsidRDefault="00F65E98" w14:paraId="5E89917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5E9DC1B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25, tweede lid, van de richtlijn)</w:t>
            </w:r>
          </w:p>
        </w:tc>
        <w:tc>
          <w:tcPr>
            <w:tcW w:w="2551" w:type="dxa"/>
          </w:tcPr>
          <w:p w:rsidRPr="00E86528" w:rsidR="00F65E98" w:rsidP="00F65E98" w:rsidRDefault="00F65E98" w14:paraId="651D7A9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F65E98" w:rsidP="00F65E98" w:rsidRDefault="00F65E98" w14:paraId="36F60A3E"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17F3B641"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7BA3AB42"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50EE066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Op een Transitievisie warmte (TVW) mogen belanghebbenden altijd reageren. Omgevingswet en AWB beschrijven rechten m.b.t. participatie. Warmtegemeenschappen stimuleren dit</w:t>
            </w:r>
          </w:p>
        </w:tc>
      </w:tr>
      <w:tr w:rsidRPr="00E86528" w:rsidR="00F65E98" w:rsidTr="00E86528" w14:paraId="7E586D40" w14:textId="77777777">
        <w:trPr>
          <w:trHeight w:val="300"/>
        </w:trPr>
        <w:tc>
          <w:tcPr>
            <w:tcW w:w="1560" w:type="dxa"/>
          </w:tcPr>
          <w:p w:rsidRPr="00E86528" w:rsidR="00F65E98" w:rsidP="00F65E98" w:rsidRDefault="00F65E98" w14:paraId="64398B0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0E97880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25, derde lid, van de richtlijn)</w:t>
            </w:r>
          </w:p>
        </w:tc>
        <w:tc>
          <w:tcPr>
            <w:tcW w:w="2551" w:type="dxa"/>
          </w:tcPr>
          <w:p w:rsidRPr="00E86528" w:rsidR="00F65E98" w:rsidP="00F65E98" w:rsidRDefault="00F65E98" w14:paraId="6649368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F65E98" w:rsidP="00F65E98" w:rsidRDefault="00F65E98" w14:paraId="21BD9A4F"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01D58432"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773D2E2E"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0121878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Analyse vindt lokaal plaats middels TVW's, landelijke ondersteuning is er in de vorm van het Nationaal Programma Lokale Warmtetransitie.</w:t>
            </w:r>
          </w:p>
        </w:tc>
      </w:tr>
      <w:tr w:rsidRPr="00E86528" w:rsidR="00F65E98" w:rsidTr="00E86528" w14:paraId="5E5A42C1" w14:textId="77777777">
        <w:trPr>
          <w:trHeight w:val="300"/>
        </w:trPr>
        <w:tc>
          <w:tcPr>
            <w:tcW w:w="1560" w:type="dxa"/>
          </w:tcPr>
          <w:p w:rsidRPr="00E86528" w:rsidR="00F65E98" w:rsidP="00F65E98" w:rsidRDefault="00F65E98" w14:paraId="2164271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F65E98" w:rsidP="00F65E98" w:rsidRDefault="00F65E98" w14:paraId="1A3C5F8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(artikel 25, vierde </w:t>
            </w:r>
            <w:r w:rsidRPr="00E86528">
              <w:rPr>
                <w:rFonts w:ascii="Times New Roman" w:hAnsi="Times New Roman" w:eastAsia="Verdana"/>
                <w:sz w:val="20"/>
                <w:szCs w:val="20"/>
                <w:lang w:eastAsia="en-US"/>
              </w:rPr>
              <w:lastRenderedPageBreak/>
              <w:t>lid, van de richtlijn)</w:t>
            </w:r>
          </w:p>
        </w:tc>
        <w:tc>
          <w:tcPr>
            <w:tcW w:w="2551" w:type="dxa"/>
          </w:tcPr>
          <w:p w:rsidRPr="00E86528" w:rsidR="00F65E98" w:rsidP="00F65E98" w:rsidRDefault="00F65E98" w14:paraId="192933B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Implementatie wordt vormgegeven door feitelijk handelen.</w:t>
            </w:r>
          </w:p>
          <w:p w:rsidRPr="00E86528" w:rsidR="00F65E98" w:rsidP="00F65E98" w:rsidRDefault="00F65E98" w14:paraId="5CB157AE"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1A7D9F81"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605CE3EA" w14:textId="77777777">
            <w:pPr>
              <w:shd w:val="clear" w:color="auto" w:fill="FFFFFF"/>
              <w:spacing w:line="240" w:lineRule="auto"/>
              <w:ind w:left="107"/>
              <w:rPr>
                <w:rFonts w:ascii="Times New Roman" w:hAnsi="Times New Roman" w:eastAsia="Verdana"/>
                <w:strike/>
                <w:sz w:val="20"/>
                <w:szCs w:val="20"/>
                <w:lang w:eastAsia="en-US"/>
              </w:rPr>
            </w:pPr>
          </w:p>
          <w:p w:rsidRPr="00E86528" w:rsidR="00F65E98" w:rsidP="00F65E98" w:rsidRDefault="00F65E98" w14:paraId="66A06FDB" w14:textId="77777777">
            <w:pPr>
              <w:shd w:val="clear" w:color="auto" w:fill="FFFFFF"/>
              <w:spacing w:line="240" w:lineRule="auto"/>
              <w:ind w:left="107"/>
              <w:rPr>
                <w:rFonts w:ascii="Times New Roman" w:hAnsi="Times New Roman" w:eastAsia="Verdana"/>
                <w:strike/>
                <w:sz w:val="20"/>
                <w:szCs w:val="20"/>
                <w:lang w:eastAsia="en-US"/>
              </w:rPr>
            </w:pPr>
          </w:p>
          <w:p w:rsidRPr="00E86528" w:rsidR="00F65E98" w:rsidP="00F65E98" w:rsidRDefault="00F65E98" w14:paraId="33F01B52"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1D54EEC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Betreft wijkgerichte aanpak waarin gemeenten collectieve </w:t>
            </w:r>
            <w:r w:rsidRPr="00E86528">
              <w:rPr>
                <w:rFonts w:ascii="Times New Roman" w:hAnsi="Times New Roman" w:eastAsia="Verdana"/>
                <w:sz w:val="20"/>
                <w:szCs w:val="20"/>
                <w:lang w:eastAsia="en-US"/>
              </w:rPr>
              <w:lastRenderedPageBreak/>
              <w:t>warmteplannen vastleggen in de TVW.</w:t>
            </w:r>
          </w:p>
        </w:tc>
      </w:tr>
      <w:tr w:rsidRPr="00E86528" w:rsidR="00F65E98" w:rsidTr="00E86528" w14:paraId="0A89A90C" w14:textId="77777777">
        <w:trPr>
          <w:trHeight w:val="300"/>
        </w:trPr>
        <w:tc>
          <w:tcPr>
            <w:tcW w:w="1560" w:type="dxa"/>
          </w:tcPr>
          <w:p w:rsidRPr="00E86528" w:rsidR="00F65E98" w:rsidP="00F65E98" w:rsidRDefault="00F65E98" w14:paraId="47BFD1D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Vijfde lid</w:t>
            </w:r>
          </w:p>
          <w:p w:rsidRPr="00E86528" w:rsidR="00F65E98" w:rsidP="00F65E98" w:rsidRDefault="00F65E98" w14:paraId="24E2C66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25, vijfde lid, van de richtlijn)</w:t>
            </w:r>
          </w:p>
        </w:tc>
        <w:tc>
          <w:tcPr>
            <w:tcW w:w="2551" w:type="dxa"/>
          </w:tcPr>
          <w:p w:rsidRPr="00E86528" w:rsidR="00F65E98" w:rsidP="00F65E98" w:rsidRDefault="00F65E98" w14:paraId="2AE2435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p w:rsidRPr="00E86528" w:rsidR="00F65E98" w:rsidP="00F65E98" w:rsidRDefault="00F65E98" w14:paraId="453D7BD4"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62C44217"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1E285089"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BA66BFE"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24F24496" w14:textId="77777777">
        <w:trPr>
          <w:trHeight w:val="300"/>
        </w:trPr>
        <w:tc>
          <w:tcPr>
            <w:tcW w:w="1560" w:type="dxa"/>
          </w:tcPr>
          <w:p w:rsidRPr="00E86528" w:rsidR="00F65E98" w:rsidP="00F65E98" w:rsidRDefault="00F65E98" w14:paraId="5E26E68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w:t>
            </w:r>
          </w:p>
          <w:p w:rsidRPr="00E86528" w:rsidR="00F65E98" w:rsidP="00F65E98" w:rsidRDefault="00F65E98" w14:paraId="1567D47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25, zesde lid van de richtlijn)</w:t>
            </w:r>
          </w:p>
        </w:tc>
        <w:tc>
          <w:tcPr>
            <w:tcW w:w="2551" w:type="dxa"/>
          </w:tcPr>
          <w:p w:rsidRPr="00E86528" w:rsidR="00F65E98" w:rsidP="00F65E98" w:rsidRDefault="00F65E98" w14:paraId="4B4DBA6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Dit is opgenomen in de Transitievisie Warmte en Wijkuitvoeringsplan (TVW)'s en het Nationaal programma lokale warmte transitie (NPLW).</w:t>
            </w:r>
          </w:p>
          <w:p w:rsidRPr="00E86528" w:rsidR="00F65E98" w:rsidP="00F65E98" w:rsidRDefault="00F65E98" w14:paraId="7FF41871"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525A94E5"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780EFA1E" w14:textId="77777777">
            <w:pPr>
              <w:shd w:val="clear" w:color="auto" w:fill="FFFFFF"/>
              <w:spacing w:line="240" w:lineRule="auto"/>
              <w:rPr>
                <w:rFonts w:ascii="Times New Roman" w:hAnsi="Times New Roman" w:eastAsia="Verdana"/>
                <w:sz w:val="20"/>
                <w:szCs w:val="20"/>
                <w:lang w:eastAsia="en-US"/>
              </w:rPr>
            </w:pPr>
          </w:p>
        </w:tc>
        <w:tc>
          <w:tcPr>
            <w:tcW w:w="1682" w:type="dxa"/>
          </w:tcPr>
          <w:p w:rsidRPr="00E86528" w:rsidR="00F65E98" w:rsidP="00F65E98" w:rsidRDefault="00F65E98" w14:paraId="719E446F"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5FB45A1F"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4A26D7DC" w14:textId="77777777">
        <w:trPr>
          <w:trHeight w:val="300"/>
        </w:trPr>
        <w:tc>
          <w:tcPr>
            <w:tcW w:w="7878" w:type="dxa"/>
            <w:gridSpan w:val="4"/>
          </w:tcPr>
          <w:p w:rsidRPr="00E86528" w:rsidR="00F65E98" w:rsidP="00F65E98" w:rsidRDefault="00F65E98" w14:paraId="7D3DE27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26 (Verwarming en koeling)</w:t>
            </w:r>
          </w:p>
        </w:tc>
      </w:tr>
      <w:tr w:rsidRPr="00E86528" w:rsidR="00F65E98" w:rsidTr="00E86528" w14:paraId="42933C1E" w14:textId="77777777">
        <w:trPr>
          <w:trHeight w:val="300"/>
        </w:trPr>
        <w:tc>
          <w:tcPr>
            <w:tcW w:w="1560" w:type="dxa"/>
          </w:tcPr>
          <w:p w:rsidRPr="00E86528" w:rsidR="00F65E98" w:rsidP="00F65E98" w:rsidRDefault="00F65E98" w14:paraId="4F33F5E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176D76BD"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26, eerste lid, van de richtlijn)</w:t>
            </w:r>
          </w:p>
        </w:tc>
        <w:tc>
          <w:tcPr>
            <w:tcW w:w="2551" w:type="dxa"/>
          </w:tcPr>
          <w:p w:rsidRPr="00E86528" w:rsidR="00F65E98" w:rsidP="00F65E98" w:rsidRDefault="00F65E98" w14:paraId="5D70DFA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Behoeft naar de aard van deze bepaling geen implementatie. </w:t>
            </w:r>
          </w:p>
        </w:tc>
        <w:tc>
          <w:tcPr>
            <w:tcW w:w="1682" w:type="dxa"/>
          </w:tcPr>
          <w:p w:rsidRPr="00E86528" w:rsidR="00F65E98" w:rsidP="00F65E98" w:rsidRDefault="00F65E98" w14:paraId="4E406C2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Keuze voor het eerste of tweede lid.</w:t>
            </w:r>
          </w:p>
        </w:tc>
        <w:tc>
          <w:tcPr>
            <w:tcW w:w="2083" w:type="dxa"/>
          </w:tcPr>
          <w:p w:rsidRPr="00E86528" w:rsidR="00F65E98" w:rsidP="00F65E98" w:rsidRDefault="00F65E98" w14:paraId="1881B1E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Keuze voor optie lid 2.</w:t>
            </w:r>
          </w:p>
        </w:tc>
      </w:tr>
      <w:tr w:rsidRPr="00E86528" w:rsidR="00F65E98" w:rsidTr="00E86528" w14:paraId="20EF9551" w14:textId="77777777">
        <w:trPr>
          <w:trHeight w:val="300"/>
        </w:trPr>
        <w:tc>
          <w:tcPr>
            <w:tcW w:w="1560" w:type="dxa"/>
          </w:tcPr>
          <w:p w:rsidRPr="00E86528" w:rsidR="00F65E98" w:rsidP="00F65E98" w:rsidRDefault="00F65E98" w14:paraId="25762A2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413B2F0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26, tweede lid, van de richtlijn)</w:t>
            </w:r>
          </w:p>
        </w:tc>
        <w:tc>
          <w:tcPr>
            <w:tcW w:w="2551" w:type="dxa"/>
          </w:tcPr>
          <w:p w:rsidRPr="00E86528" w:rsidR="00F65E98" w:rsidP="00F65E98" w:rsidRDefault="00F65E98" w14:paraId="1687B66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Geïmplementeerd in artikel 1, eerste lid, van de Warmtewet. </w:t>
            </w:r>
          </w:p>
        </w:tc>
        <w:tc>
          <w:tcPr>
            <w:tcW w:w="1682" w:type="dxa"/>
          </w:tcPr>
          <w:p w:rsidRPr="00E86528" w:rsidR="00F65E98" w:rsidP="00F65E98" w:rsidRDefault="00F65E98" w14:paraId="6F6D29E3" w14:textId="7D278C1E">
            <w:pPr>
              <w:shd w:val="clear" w:color="auto" w:fill="FFFFFF"/>
              <w:spacing w:line="240" w:lineRule="auto"/>
              <w:ind w:left="107"/>
              <w:rPr>
                <w:rFonts w:ascii="Times New Roman" w:hAnsi="Times New Roman" w:eastAsia="Verdana"/>
                <w:strike/>
                <w:sz w:val="20"/>
                <w:szCs w:val="20"/>
                <w:lang w:eastAsia="en-US"/>
              </w:rPr>
            </w:pPr>
            <w:r w:rsidRPr="00E86528">
              <w:rPr>
                <w:rFonts w:ascii="Times New Roman" w:hAnsi="Times New Roman" w:eastAsia="Verdana"/>
                <w:sz w:val="20"/>
                <w:szCs w:val="20"/>
                <w:lang w:eastAsia="en-US"/>
              </w:rPr>
              <w:t>Keuze voor het eerste of tweede lid.</w:t>
            </w:r>
          </w:p>
        </w:tc>
        <w:tc>
          <w:tcPr>
            <w:tcW w:w="2083" w:type="dxa"/>
          </w:tcPr>
          <w:p w:rsidRPr="00E86528" w:rsidR="00F65E98" w:rsidP="00F65E98" w:rsidRDefault="00F65E98" w14:paraId="49ECEA9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gecommuniceerd via de INEK 2024.</w:t>
            </w:r>
          </w:p>
        </w:tc>
      </w:tr>
      <w:tr w:rsidRPr="00E86528" w:rsidR="00423039" w:rsidTr="00E86528" w14:paraId="3ECBF8D1" w14:textId="77777777">
        <w:trPr>
          <w:trHeight w:val="300"/>
        </w:trPr>
        <w:tc>
          <w:tcPr>
            <w:tcW w:w="1560" w:type="dxa"/>
          </w:tcPr>
          <w:p w:rsidRPr="00E86528" w:rsidR="00F65E98" w:rsidP="00F65E98" w:rsidRDefault="00F65E98" w14:paraId="224019B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10269044"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26, derde lid, van de richtlijn)</w:t>
            </w:r>
          </w:p>
        </w:tc>
        <w:tc>
          <w:tcPr>
            <w:tcW w:w="2551" w:type="dxa"/>
          </w:tcPr>
          <w:p w:rsidRPr="00E86528" w:rsidR="00F65E98" w:rsidP="00F65E98" w:rsidRDefault="00F65E98" w14:paraId="327948E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Hierover wordt gerapporteerd in het INEK.</w:t>
            </w:r>
          </w:p>
        </w:tc>
        <w:tc>
          <w:tcPr>
            <w:tcW w:w="1682" w:type="dxa"/>
          </w:tcPr>
          <w:p w:rsidRPr="00E86528" w:rsidR="00F65E98" w:rsidP="00F65E98" w:rsidRDefault="00F65E98" w14:paraId="71EFD68F"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19070EB5"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2BBFDF23" w14:textId="77777777">
        <w:trPr>
          <w:trHeight w:val="300"/>
        </w:trPr>
        <w:tc>
          <w:tcPr>
            <w:tcW w:w="1560" w:type="dxa"/>
          </w:tcPr>
          <w:p w:rsidRPr="00E86528" w:rsidR="00F65E98" w:rsidP="00F65E98" w:rsidRDefault="00F65E98" w14:paraId="3215333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F65E98" w:rsidP="00F65E98" w:rsidRDefault="00F65E98" w14:paraId="725A4474"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26, vierde lid, van de richtlijn)</w:t>
            </w:r>
          </w:p>
        </w:tc>
        <w:tc>
          <w:tcPr>
            <w:tcW w:w="2551" w:type="dxa"/>
          </w:tcPr>
          <w:p w:rsidRPr="00E86528" w:rsidR="00F65E98" w:rsidP="00F65E98" w:rsidRDefault="00F65E98" w14:paraId="0C010BEE" w14:textId="48216551">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Geïmplementeerd met artikel III, onderdeel D van het wetsvoorstel ofwel het voorgestelde hoofdstuk 8a van de Warmtewet</w:t>
            </w:r>
            <w:r w:rsidRPr="00E86528" w:rsidR="00B82C25">
              <w:rPr>
                <w:rFonts w:ascii="Times New Roman" w:hAnsi="Times New Roman" w:eastAsia="Verdana"/>
                <w:sz w:val="20"/>
                <w:szCs w:val="20"/>
                <w:lang w:eastAsia="en-US"/>
              </w:rPr>
              <w:t xml:space="preserve"> en met de in artikel IV, onderdeel B, voorgesteld</w:t>
            </w:r>
            <w:r w:rsidRPr="00E86528" w:rsidR="008F21E2">
              <w:rPr>
                <w:rFonts w:ascii="Times New Roman" w:hAnsi="Times New Roman" w:eastAsia="Verdana"/>
                <w:sz w:val="20"/>
                <w:szCs w:val="20"/>
                <w:lang w:eastAsia="en-US"/>
              </w:rPr>
              <w:t>e</w:t>
            </w:r>
            <w:r w:rsidRPr="00E86528" w:rsidR="00B82C25">
              <w:rPr>
                <w:rFonts w:ascii="Times New Roman" w:hAnsi="Times New Roman" w:eastAsia="Verdana"/>
                <w:sz w:val="20"/>
                <w:szCs w:val="20"/>
                <w:lang w:eastAsia="en-US"/>
              </w:rPr>
              <w:t xml:space="preserve"> wijzigingen van </w:t>
            </w:r>
            <w:r w:rsidRPr="00E86528" w:rsidR="008F21E2">
              <w:rPr>
                <w:rFonts w:ascii="Times New Roman" w:hAnsi="Times New Roman" w:eastAsia="Verdana"/>
                <w:sz w:val="20"/>
                <w:szCs w:val="20"/>
                <w:lang w:eastAsia="en-US"/>
              </w:rPr>
              <w:t xml:space="preserve">het wetsvoorstel </w:t>
            </w:r>
            <w:r w:rsidRPr="00E86528" w:rsidR="00B82C25">
              <w:rPr>
                <w:rFonts w:ascii="Times New Roman" w:hAnsi="Times New Roman" w:eastAsia="Verdana"/>
                <w:sz w:val="20"/>
                <w:szCs w:val="20"/>
                <w:lang w:eastAsia="en-US"/>
              </w:rPr>
              <w:t>Wet collectieve warmte.</w:t>
            </w:r>
          </w:p>
        </w:tc>
        <w:tc>
          <w:tcPr>
            <w:tcW w:w="1682" w:type="dxa"/>
          </w:tcPr>
          <w:p w:rsidRPr="00E86528" w:rsidR="00F65E98" w:rsidP="00F65E98" w:rsidRDefault="00F65E98" w14:paraId="1F33719F"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139A912B"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78ED31A7" w14:textId="77777777">
        <w:trPr>
          <w:trHeight w:val="300"/>
        </w:trPr>
        <w:tc>
          <w:tcPr>
            <w:tcW w:w="1560" w:type="dxa"/>
          </w:tcPr>
          <w:p w:rsidRPr="00E86528" w:rsidR="00F65E98" w:rsidP="00F65E98" w:rsidRDefault="00F65E98" w14:paraId="7AE0043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w:t>
            </w:r>
          </w:p>
          <w:p w:rsidRPr="00E86528" w:rsidR="00F65E98" w:rsidP="00F65E98" w:rsidRDefault="00F65E98" w14:paraId="7F0FF079"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26, vijfde lid, van de richtlijn)</w:t>
            </w:r>
          </w:p>
        </w:tc>
        <w:tc>
          <w:tcPr>
            <w:tcW w:w="2551" w:type="dxa"/>
          </w:tcPr>
          <w:p w:rsidRPr="00E86528" w:rsidR="00F65E98" w:rsidP="00F65E98" w:rsidRDefault="00F65E98" w14:paraId="21896172" w14:textId="35C825C1">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Geïmplementeerd met voorgestelde toevoeging van de leden 5 (nieuw) tot en met 8 (nieuw) aan artikel 12a van de Warmtewet en de wijziging van het negende lid (nieuw) van artikel 12a van de </w:t>
            </w:r>
            <w:r w:rsidRPr="00E86528" w:rsidR="00B82C25">
              <w:rPr>
                <w:rFonts w:ascii="Times New Roman" w:hAnsi="Times New Roman" w:eastAsia="Verdana"/>
                <w:sz w:val="20"/>
                <w:szCs w:val="20"/>
                <w:lang w:eastAsia="en-US"/>
              </w:rPr>
              <w:t>W</w:t>
            </w:r>
            <w:r w:rsidRPr="00E86528">
              <w:rPr>
                <w:rFonts w:ascii="Times New Roman" w:hAnsi="Times New Roman" w:eastAsia="Verdana"/>
                <w:sz w:val="20"/>
                <w:szCs w:val="20"/>
                <w:lang w:eastAsia="en-US"/>
              </w:rPr>
              <w:t>armtewet</w:t>
            </w:r>
            <w:r w:rsidRPr="00E86528" w:rsidR="008F21E2">
              <w:rPr>
                <w:rFonts w:ascii="Times New Roman" w:hAnsi="Times New Roman" w:eastAsia="Verdana"/>
                <w:sz w:val="20"/>
                <w:szCs w:val="20"/>
                <w:lang w:eastAsia="en-US"/>
              </w:rPr>
              <w:t xml:space="preserve"> en met de in artikel IV, onderdelen A en C, voorgestelde wijzigingen van het wetsvoorstel </w:t>
            </w:r>
            <w:r w:rsidRPr="00E86528" w:rsidR="00B82C25">
              <w:rPr>
                <w:rFonts w:ascii="Times New Roman" w:hAnsi="Times New Roman" w:eastAsia="Verdana"/>
                <w:sz w:val="20"/>
                <w:szCs w:val="20"/>
                <w:lang w:eastAsia="en-US"/>
              </w:rPr>
              <w:t>Wet collectieve warmte.</w:t>
            </w:r>
            <w:r w:rsidRPr="00E86528">
              <w:rPr>
                <w:rFonts w:ascii="Times New Roman" w:hAnsi="Times New Roman" w:eastAsia="Verdana"/>
                <w:sz w:val="20"/>
                <w:szCs w:val="20"/>
                <w:lang w:eastAsia="en-US"/>
              </w:rPr>
              <w:t xml:space="preserve"> </w:t>
            </w:r>
          </w:p>
        </w:tc>
        <w:tc>
          <w:tcPr>
            <w:tcW w:w="1682" w:type="dxa"/>
          </w:tcPr>
          <w:p w:rsidRPr="00E86528" w:rsidR="00F65E98" w:rsidP="00F65E98" w:rsidRDefault="00F65E98" w14:paraId="2E6C2643"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60495A3"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09FAA17B" w14:textId="77777777">
        <w:trPr>
          <w:trHeight w:val="300"/>
        </w:trPr>
        <w:tc>
          <w:tcPr>
            <w:tcW w:w="1560" w:type="dxa"/>
          </w:tcPr>
          <w:p w:rsidRPr="00E86528" w:rsidR="00F65E98" w:rsidP="00F65E98" w:rsidRDefault="00F65E98" w14:paraId="3E96D0A6"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w:t>
            </w:r>
          </w:p>
          <w:p w:rsidRPr="00E86528" w:rsidR="00F65E98" w:rsidP="00F65E98" w:rsidRDefault="00F65E98" w14:paraId="3ACF493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(artikel 26, zesde lid, van de </w:t>
            </w:r>
            <w:r w:rsidRPr="00E86528">
              <w:rPr>
                <w:rFonts w:ascii="Times New Roman" w:hAnsi="Times New Roman" w:eastAsia="Verdana"/>
                <w:sz w:val="20"/>
                <w:szCs w:val="20"/>
                <w:lang w:eastAsia="en-US"/>
              </w:rPr>
              <w:lastRenderedPageBreak/>
              <w:t>richtlijn)</w:t>
            </w:r>
          </w:p>
        </w:tc>
        <w:tc>
          <w:tcPr>
            <w:tcW w:w="2551" w:type="dxa"/>
          </w:tcPr>
          <w:p w:rsidRPr="00E86528" w:rsidR="00F65E98" w:rsidP="00F65E98" w:rsidRDefault="00F65E98" w14:paraId="3D39C0AA" w14:textId="5A5D30CF">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Geïmplementeerd door wijzigingen van het Besluit activiteiten leefomgeving.</w:t>
            </w:r>
          </w:p>
        </w:tc>
        <w:tc>
          <w:tcPr>
            <w:tcW w:w="1682" w:type="dxa"/>
          </w:tcPr>
          <w:p w:rsidRPr="00E86528" w:rsidR="00F65E98" w:rsidP="00F65E98" w:rsidRDefault="00F65E98" w14:paraId="6BA11E3C"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1F11D3E4"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64E5F737" w14:textId="77777777">
        <w:trPr>
          <w:trHeight w:val="300"/>
        </w:trPr>
        <w:tc>
          <w:tcPr>
            <w:tcW w:w="1560" w:type="dxa"/>
          </w:tcPr>
          <w:p w:rsidRPr="00E86528" w:rsidR="00F65E98" w:rsidP="00F65E98" w:rsidRDefault="00F65E98" w14:paraId="6F11A26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Zevende lid</w:t>
            </w:r>
          </w:p>
          <w:p w:rsidRPr="00E86528" w:rsidR="00F65E98" w:rsidP="00F65E98" w:rsidRDefault="00F65E98" w14:paraId="128F540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26, zevende lid, van de richtlijn)</w:t>
            </w:r>
          </w:p>
        </w:tc>
        <w:tc>
          <w:tcPr>
            <w:tcW w:w="2551" w:type="dxa"/>
          </w:tcPr>
          <w:p w:rsidRPr="00E86528" w:rsidR="00F65E98" w:rsidP="00F65E98" w:rsidRDefault="00F65E98" w14:paraId="1F96927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Geïmplementeerd door wijzigingen van het Besluit activiteiten leefomgeving. </w:t>
            </w:r>
          </w:p>
        </w:tc>
        <w:tc>
          <w:tcPr>
            <w:tcW w:w="1682" w:type="dxa"/>
          </w:tcPr>
          <w:p w:rsidRPr="00E86528" w:rsidR="00F65E98" w:rsidP="00F65E98" w:rsidRDefault="00F65E98" w14:paraId="6E7CB7FD"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41AB54EE"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7A8E448C" w14:textId="77777777">
        <w:trPr>
          <w:trHeight w:val="300"/>
        </w:trPr>
        <w:tc>
          <w:tcPr>
            <w:tcW w:w="1560" w:type="dxa"/>
          </w:tcPr>
          <w:p w:rsidRPr="00E86528" w:rsidR="00F65E98" w:rsidP="00F65E98" w:rsidRDefault="00F65E98" w14:paraId="6549E12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Achtste lid</w:t>
            </w:r>
          </w:p>
          <w:p w:rsidRPr="00E86528" w:rsidR="00F65E98" w:rsidP="00F65E98" w:rsidRDefault="00F65E98" w14:paraId="5E4E9B4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26, achtste lid, van de richtlijn)</w:t>
            </w:r>
          </w:p>
        </w:tc>
        <w:tc>
          <w:tcPr>
            <w:tcW w:w="2551" w:type="dxa"/>
          </w:tcPr>
          <w:p w:rsidRPr="00E86528" w:rsidR="00F65E98" w:rsidP="00F65E98" w:rsidRDefault="00F65E98" w14:paraId="08A71EE1" w14:textId="14962BDA">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Geïmplementeerd door wijzigingen van het Besluit activiteiten leefomgeving. </w:t>
            </w:r>
          </w:p>
        </w:tc>
        <w:tc>
          <w:tcPr>
            <w:tcW w:w="1682" w:type="dxa"/>
          </w:tcPr>
          <w:p w:rsidRPr="00E86528" w:rsidR="00F65E98" w:rsidP="00F65E98" w:rsidRDefault="00F65E98" w14:paraId="0E58406F"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6AAC999E"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687F0114" w14:textId="77777777">
        <w:trPr>
          <w:trHeight w:val="300"/>
        </w:trPr>
        <w:tc>
          <w:tcPr>
            <w:tcW w:w="1560" w:type="dxa"/>
          </w:tcPr>
          <w:p w:rsidRPr="00E86528" w:rsidR="00F65E98" w:rsidP="00F65E98" w:rsidRDefault="00F65E98" w14:paraId="3EE89C4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Negende lid</w:t>
            </w:r>
          </w:p>
          <w:p w:rsidRPr="00E86528" w:rsidR="00F65E98" w:rsidP="00F65E98" w:rsidRDefault="00F65E98" w14:paraId="7CBF4AF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26, negende lid, van de richtlijn)</w:t>
            </w:r>
          </w:p>
        </w:tc>
        <w:tc>
          <w:tcPr>
            <w:tcW w:w="2551" w:type="dxa"/>
          </w:tcPr>
          <w:p w:rsidRPr="00E86528" w:rsidR="00F65E98" w:rsidP="00F65E98" w:rsidRDefault="00F65E98" w14:paraId="51AAFDE1" w14:textId="0A85A33B">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w:t>
            </w:r>
            <w:r w:rsidRPr="00E86528" w:rsidR="00B82C25">
              <w:rPr>
                <w:rFonts w:ascii="Times New Roman" w:hAnsi="Times New Roman" w:eastAsia="Verdana"/>
                <w:sz w:val="20"/>
                <w:szCs w:val="20"/>
                <w:lang w:eastAsia="en-US"/>
              </w:rPr>
              <w:t>s</w:t>
            </w:r>
            <w:r w:rsidRPr="00E86528">
              <w:rPr>
                <w:rFonts w:ascii="Times New Roman" w:hAnsi="Times New Roman" w:eastAsia="Verdana"/>
                <w:sz w:val="20"/>
                <w:szCs w:val="20"/>
                <w:lang w:eastAsia="en-US"/>
              </w:rPr>
              <w:t xml:space="preserve"> geïmplementeerd in het Besluit activiteiten leefomgeving.</w:t>
            </w:r>
          </w:p>
        </w:tc>
        <w:tc>
          <w:tcPr>
            <w:tcW w:w="1682" w:type="dxa"/>
          </w:tcPr>
          <w:p w:rsidRPr="00E86528" w:rsidR="00F65E98" w:rsidP="00F65E98" w:rsidRDefault="00F65E98" w14:paraId="27DA842C"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50D40E3"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111F1D5" w14:textId="77777777">
        <w:trPr>
          <w:trHeight w:val="300"/>
        </w:trPr>
        <w:tc>
          <w:tcPr>
            <w:tcW w:w="1560" w:type="dxa"/>
          </w:tcPr>
          <w:p w:rsidRPr="00E86528" w:rsidR="00F65E98" w:rsidP="00F65E98" w:rsidRDefault="00F65E98" w14:paraId="6B595A7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Tiende lid</w:t>
            </w:r>
          </w:p>
          <w:p w:rsidRPr="00E86528" w:rsidR="00F65E98" w:rsidP="00F65E98" w:rsidRDefault="00F65E98" w14:paraId="5DEF9CC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26, tiende lid, van de richtlijn)</w:t>
            </w:r>
          </w:p>
        </w:tc>
        <w:tc>
          <w:tcPr>
            <w:tcW w:w="2551" w:type="dxa"/>
          </w:tcPr>
          <w:p w:rsidRPr="00E86528" w:rsidR="00F65E98" w:rsidP="00F65E98" w:rsidRDefault="00F65E98" w14:paraId="4C5D941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Behoeft naar de aard van deze bepaling geen implementatie. </w:t>
            </w:r>
          </w:p>
        </w:tc>
        <w:tc>
          <w:tcPr>
            <w:tcW w:w="1682" w:type="dxa"/>
          </w:tcPr>
          <w:p w:rsidRPr="00E86528" w:rsidR="00F65E98" w:rsidP="00F65E98" w:rsidRDefault="00F65E98" w14:paraId="3D083457"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7ECCC79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Van deze mogelijkheid wordt vooralsnog geen gebruik gemaakt. </w:t>
            </w:r>
          </w:p>
        </w:tc>
      </w:tr>
      <w:tr w:rsidRPr="00E86528" w:rsidR="00F65E98" w:rsidTr="00E86528" w14:paraId="0A0671C1" w14:textId="77777777">
        <w:trPr>
          <w:trHeight w:val="300"/>
        </w:trPr>
        <w:tc>
          <w:tcPr>
            <w:tcW w:w="1560" w:type="dxa"/>
          </w:tcPr>
          <w:p w:rsidRPr="00E86528" w:rsidR="00F65E98" w:rsidP="00F65E98" w:rsidRDefault="00F65E98" w14:paraId="78772329"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Elfde lid</w:t>
            </w:r>
          </w:p>
          <w:p w:rsidRPr="00E86528" w:rsidR="00F65E98" w:rsidP="00F65E98" w:rsidRDefault="00F65E98" w14:paraId="0D8CD13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26, elfde lid, van de richtlijn)</w:t>
            </w:r>
          </w:p>
        </w:tc>
        <w:tc>
          <w:tcPr>
            <w:tcW w:w="2551" w:type="dxa"/>
          </w:tcPr>
          <w:p w:rsidRPr="00E86528" w:rsidR="00F65E98" w:rsidP="00F65E98" w:rsidRDefault="00F65E98" w14:paraId="6E43AFA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Geïmplementeerd door wijzigingen van het Besluit activiteiten leefomgeving.  </w:t>
            </w:r>
          </w:p>
        </w:tc>
        <w:tc>
          <w:tcPr>
            <w:tcW w:w="1682" w:type="dxa"/>
          </w:tcPr>
          <w:p w:rsidRPr="00E86528" w:rsidR="00F65E98" w:rsidP="00F65E98" w:rsidRDefault="00F65E98" w14:paraId="35B69719"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8CF769F"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57F494BD" w14:textId="77777777">
        <w:trPr>
          <w:trHeight w:val="300"/>
        </w:trPr>
        <w:tc>
          <w:tcPr>
            <w:tcW w:w="1560" w:type="dxa"/>
          </w:tcPr>
          <w:p w:rsidRPr="00E86528" w:rsidR="00F65E98" w:rsidP="00F65E98" w:rsidRDefault="00F65E98" w14:paraId="3446B13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Twaalfde lid</w:t>
            </w:r>
          </w:p>
          <w:p w:rsidRPr="00E86528" w:rsidR="00F65E98" w:rsidP="00F65E98" w:rsidRDefault="00F65E98" w14:paraId="170A268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26, twaalfde lid, van de richtlijn)</w:t>
            </w:r>
          </w:p>
        </w:tc>
        <w:tc>
          <w:tcPr>
            <w:tcW w:w="2551" w:type="dxa"/>
          </w:tcPr>
          <w:p w:rsidRPr="00E86528" w:rsidR="00F65E98" w:rsidP="00F65E98" w:rsidRDefault="00F65E98" w14:paraId="7B742FA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Geïmplementeerd door wijzigingen van het Besluit activiteiten leefomgeving en het Omgevingsbesluit.  </w:t>
            </w:r>
          </w:p>
        </w:tc>
        <w:tc>
          <w:tcPr>
            <w:tcW w:w="1682" w:type="dxa"/>
          </w:tcPr>
          <w:p w:rsidRPr="00E86528" w:rsidR="00F65E98" w:rsidP="00F65E98" w:rsidRDefault="00F65E98" w14:paraId="3354FF1F"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5ECC2000"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20130470" w14:textId="77777777">
        <w:trPr>
          <w:trHeight w:val="300"/>
        </w:trPr>
        <w:tc>
          <w:tcPr>
            <w:tcW w:w="1560" w:type="dxa"/>
          </w:tcPr>
          <w:p w:rsidRPr="00E86528" w:rsidR="00F65E98" w:rsidP="00F65E98" w:rsidRDefault="00F65E98" w14:paraId="5CFAF059"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Dertiende lid</w:t>
            </w:r>
          </w:p>
          <w:p w:rsidRPr="00E86528" w:rsidR="00F65E98" w:rsidP="00F65E98" w:rsidRDefault="00F65E98" w14:paraId="21E3706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26, dertiende lid, van de richtlijn)</w:t>
            </w:r>
          </w:p>
        </w:tc>
        <w:tc>
          <w:tcPr>
            <w:tcW w:w="2551" w:type="dxa"/>
          </w:tcPr>
          <w:p w:rsidRPr="00E86528" w:rsidR="00F65E98" w:rsidP="00F65E98" w:rsidRDefault="00F65E98" w14:paraId="2D5D0D9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paragraaf 2.6.1 van de Energiewet en behoeft deels uit de aard van deze bepaling </w:t>
            </w:r>
          </w:p>
          <w:p w:rsidRPr="00E86528" w:rsidR="00F65E98" w:rsidP="00F65E98" w:rsidRDefault="00F65E98" w14:paraId="65DF4DB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geen implementatie, want betreft grondslag voor de Europese Commissie om gedelegeerde handelingen vast te stellen.</w:t>
            </w:r>
          </w:p>
        </w:tc>
        <w:tc>
          <w:tcPr>
            <w:tcW w:w="1682" w:type="dxa"/>
          </w:tcPr>
          <w:p w:rsidRPr="00E86528" w:rsidR="00F65E98" w:rsidP="00F65E98" w:rsidRDefault="00F65E98" w14:paraId="42B47876"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207E15B2"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2DE0770F" w14:textId="77777777">
        <w:trPr>
          <w:trHeight w:val="300"/>
        </w:trPr>
        <w:tc>
          <w:tcPr>
            <w:tcW w:w="1560" w:type="dxa"/>
          </w:tcPr>
          <w:p w:rsidRPr="00E86528" w:rsidR="00F65E98" w:rsidP="00F65E98" w:rsidRDefault="00F65E98" w14:paraId="149E0E1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Veertiende lid</w:t>
            </w:r>
          </w:p>
          <w:p w:rsidRPr="00E86528" w:rsidR="00F65E98" w:rsidP="00F65E98" w:rsidRDefault="00F65E98" w14:paraId="0E8E395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26, veertiende lid, van de richtlijn)</w:t>
            </w:r>
          </w:p>
        </w:tc>
        <w:tc>
          <w:tcPr>
            <w:tcW w:w="2551" w:type="dxa"/>
          </w:tcPr>
          <w:p w:rsidRPr="00E86528" w:rsidR="00F65E98" w:rsidP="00F65E98" w:rsidRDefault="00F65E98" w14:paraId="013A2A3B" w14:textId="7A4A2E75">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Behoeft </w:t>
            </w:r>
            <w:r w:rsidRPr="00E86528" w:rsidR="00B82C25">
              <w:rPr>
                <w:rFonts w:ascii="Times New Roman" w:hAnsi="Times New Roman" w:eastAsia="Verdana"/>
                <w:sz w:val="20"/>
                <w:szCs w:val="20"/>
                <w:lang w:eastAsia="en-US"/>
              </w:rPr>
              <w:t>naar</w:t>
            </w:r>
            <w:r w:rsidRPr="00E86528">
              <w:rPr>
                <w:rFonts w:ascii="Times New Roman" w:hAnsi="Times New Roman" w:eastAsia="Verdana"/>
                <w:sz w:val="20"/>
                <w:szCs w:val="20"/>
                <w:lang w:eastAsia="en-US"/>
              </w:rPr>
              <w:t xml:space="preserve"> de aard van deze bepaling geen implementatie.</w:t>
            </w:r>
          </w:p>
        </w:tc>
        <w:tc>
          <w:tcPr>
            <w:tcW w:w="1682" w:type="dxa"/>
          </w:tcPr>
          <w:p w:rsidRPr="00E86528" w:rsidR="00F65E98" w:rsidP="00F65E98" w:rsidRDefault="00F65E98" w14:paraId="2F72BD53"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5FD5F337"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33AA4953" w14:textId="77777777">
        <w:trPr>
          <w:trHeight w:val="300"/>
        </w:trPr>
        <w:tc>
          <w:tcPr>
            <w:tcW w:w="7878" w:type="dxa"/>
            <w:gridSpan w:val="4"/>
          </w:tcPr>
          <w:p w:rsidRPr="00E86528" w:rsidR="00F65E98" w:rsidP="00F65E98" w:rsidRDefault="00F65E98" w14:paraId="1744562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27 (Omzetting, transport en distributie van energie)</w:t>
            </w:r>
          </w:p>
        </w:tc>
      </w:tr>
      <w:tr w:rsidRPr="00E86528" w:rsidR="00F65E98" w:rsidTr="00E86528" w14:paraId="2C15D08E" w14:textId="77777777">
        <w:trPr>
          <w:trHeight w:val="300"/>
        </w:trPr>
        <w:tc>
          <w:tcPr>
            <w:tcW w:w="1560" w:type="dxa"/>
          </w:tcPr>
          <w:p w:rsidRPr="00E86528" w:rsidR="00F65E98" w:rsidP="00F65E98" w:rsidRDefault="00F65E98" w14:paraId="26CBB43E"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6FCE861D"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27, eerste lid, van de richtlijn)</w:t>
            </w:r>
          </w:p>
        </w:tc>
        <w:tc>
          <w:tcPr>
            <w:tcW w:w="2551" w:type="dxa"/>
          </w:tcPr>
          <w:p w:rsidRPr="00E86528" w:rsidR="00F65E98" w:rsidP="00F65E98" w:rsidRDefault="00F65E98" w14:paraId="60FBED5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Geïmplementeerd door de in artikel II, onderdeel D opgenomen wijzigingen van artikel 5.1 van de Energiewet en reeds geïmplementeerd in artikel 3.107 en artikel 5.1, vierde lid, van de Energiewet.</w:t>
            </w:r>
          </w:p>
        </w:tc>
        <w:tc>
          <w:tcPr>
            <w:tcW w:w="1682" w:type="dxa"/>
          </w:tcPr>
          <w:p w:rsidRPr="00E86528" w:rsidR="00F65E98" w:rsidP="00F65E98" w:rsidRDefault="00F65E98" w14:paraId="3BCCDE2D"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D742756"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7A89E593" w14:textId="77777777">
        <w:trPr>
          <w:trHeight w:val="300"/>
        </w:trPr>
        <w:tc>
          <w:tcPr>
            <w:tcW w:w="1560" w:type="dxa"/>
          </w:tcPr>
          <w:p w:rsidRPr="00E86528" w:rsidR="00F65E98" w:rsidP="00F65E98" w:rsidRDefault="00F65E98" w14:paraId="5BEEA7E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6DAC64B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27, tweede lid, van de richtlijn)</w:t>
            </w:r>
          </w:p>
        </w:tc>
        <w:tc>
          <w:tcPr>
            <w:tcW w:w="2551" w:type="dxa"/>
          </w:tcPr>
          <w:p w:rsidRPr="00E86528" w:rsidR="00F65E98" w:rsidP="00F65E98" w:rsidRDefault="00F65E98" w14:paraId="099FCC5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Geïmplementeerd door de in artikel II, onderdeel B opgenomen wijzigingen van artikel 3.25 van de Energiewet.</w:t>
            </w:r>
          </w:p>
        </w:tc>
        <w:tc>
          <w:tcPr>
            <w:tcW w:w="1682" w:type="dxa"/>
          </w:tcPr>
          <w:p w:rsidRPr="00E86528" w:rsidR="00F65E98" w:rsidP="00F65E98" w:rsidRDefault="00F65E98" w14:paraId="526F1120"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9F0EB92"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7FA77EF1" w14:textId="77777777">
        <w:trPr>
          <w:trHeight w:val="300"/>
        </w:trPr>
        <w:tc>
          <w:tcPr>
            <w:tcW w:w="1560" w:type="dxa"/>
          </w:tcPr>
          <w:p w:rsidRPr="00E86528" w:rsidR="00F65E98" w:rsidP="00F65E98" w:rsidRDefault="00F65E98" w14:paraId="173938A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094043DB"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(artikel 27, derde lid, van de </w:t>
            </w:r>
            <w:r w:rsidRPr="00E86528">
              <w:rPr>
                <w:rFonts w:ascii="Times New Roman" w:hAnsi="Times New Roman" w:eastAsia="Verdana"/>
                <w:sz w:val="20"/>
                <w:szCs w:val="20"/>
                <w:lang w:eastAsia="en-US"/>
              </w:rPr>
              <w:lastRenderedPageBreak/>
              <w:t>richtlijn)</w:t>
            </w:r>
          </w:p>
        </w:tc>
        <w:tc>
          <w:tcPr>
            <w:tcW w:w="2551" w:type="dxa"/>
          </w:tcPr>
          <w:p w:rsidRPr="00E86528" w:rsidR="00F65E98" w:rsidP="00F65E98" w:rsidRDefault="00F65E98" w14:paraId="0177D77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 xml:space="preserve">Geïmplementeerd door de in artikel II, onderdeel C, opgenomen wijzigingen van </w:t>
            </w:r>
            <w:r w:rsidRPr="00E86528">
              <w:rPr>
                <w:rFonts w:ascii="Times New Roman" w:hAnsi="Times New Roman" w:eastAsia="Verdana"/>
                <w:sz w:val="20"/>
                <w:szCs w:val="20"/>
                <w:lang w:eastAsia="en-US"/>
              </w:rPr>
              <w:lastRenderedPageBreak/>
              <w:t>artikel 3.30 van de Energiewet.</w:t>
            </w:r>
          </w:p>
        </w:tc>
        <w:tc>
          <w:tcPr>
            <w:tcW w:w="1682" w:type="dxa"/>
          </w:tcPr>
          <w:p w:rsidRPr="00E86528" w:rsidR="00F65E98" w:rsidP="00F65E98" w:rsidRDefault="00F65E98" w14:paraId="6D91BED4"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B52B99D"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0B88FBDC" w14:textId="77777777">
        <w:trPr>
          <w:trHeight w:val="300"/>
        </w:trPr>
        <w:tc>
          <w:tcPr>
            <w:tcW w:w="1560" w:type="dxa"/>
          </w:tcPr>
          <w:p w:rsidRPr="00E86528" w:rsidR="00F65E98" w:rsidP="00F65E98" w:rsidRDefault="00F65E98" w14:paraId="57BDEB9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F65E98" w:rsidP="00F65E98" w:rsidRDefault="00F65E98" w14:paraId="2C05073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27, vierde lid, van de richtlijn)</w:t>
            </w:r>
          </w:p>
        </w:tc>
        <w:tc>
          <w:tcPr>
            <w:tcW w:w="2551" w:type="dxa"/>
          </w:tcPr>
          <w:p w:rsidRPr="00E86528" w:rsidR="00F65E98" w:rsidP="00F65E98" w:rsidRDefault="00F65E98" w14:paraId="57F24AE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Geïmplementeerd door de in artikel II, onderdeel D opgenomen wijzigingen van artikel 5.1 van de Energiewet.</w:t>
            </w:r>
          </w:p>
        </w:tc>
        <w:tc>
          <w:tcPr>
            <w:tcW w:w="1682" w:type="dxa"/>
          </w:tcPr>
          <w:p w:rsidRPr="00E86528" w:rsidR="00F65E98" w:rsidP="00F65E98" w:rsidRDefault="00F65E98" w14:paraId="05315BAA"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51963C02"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6C1E94C3" w14:textId="77777777">
        <w:trPr>
          <w:trHeight w:val="300"/>
        </w:trPr>
        <w:tc>
          <w:tcPr>
            <w:tcW w:w="1560" w:type="dxa"/>
          </w:tcPr>
          <w:p w:rsidRPr="00E86528" w:rsidR="00F65E98" w:rsidP="00F65E98" w:rsidRDefault="00F65E98" w14:paraId="2132E65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w:t>
            </w:r>
          </w:p>
          <w:p w:rsidRPr="00E86528" w:rsidR="00F65E98" w:rsidP="00F65E98" w:rsidRDefault="00F65E98" w14:paraId="38BA582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27, vijfde lid, van de richtlijn)</w:t>
            </w:r>
          </w:p>
        </w:tc>
        <w:tc>
          <w:tcPr>
            <w:tcW w:w="2551" w:type="dxa"/>
          </w:tcPr>
          <w:p w:rsidRPr="00E86528" w:rsidR="00F65E98" w:rsidP="00F65E98" w:rsidRDefault="00F65E98" w14:paraId="5FD5199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 3.6.1, 3.6.2 en artikelen 3.118 en 3.120 van de Energiewet.</w:t>
            </w:r>
          </w:p>
          <w:p w:rsidRPr="00E86528" w:rsidR="00F65E98" w:rsidP="00F65E98" w:rsidRDefault="00F65E98" w14:paraId="0D42FFD6"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5E5D69A4"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40AA9B8F"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4C5ABF54" w14:textId="77777777">
        <w:trPr>
          <w:trHeight w:val="300"/>
        </w:trPr>
        <w:tc>
          <w:tcPr>
            <w:tcW w:w="1560" w:type="dxa"/>
          </w:tcPr>
          <w:p w:rsidRPr="00E86528" w:rsidR="00F65E98" w:rsidP="00F65E98" w:rsidRDefault="00F65E98" w14:paraId="6C3DF88B"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w:t>
            </w:r>
          </w:p>
          <w:p w:rsidRPr="00E86528" w:rsidR="00F65E98" w:rsidP="00F65E98" w:rsidRDefault="00F65E98" w14:paraId="2074E88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27, zesde lid, van de richtlijn)</w:t>
            </w:r>
          </w:p>
        </w:tc>
        <w:tc>
          <w:tcPr>
            <w:tcW w:w="2551" w:type="dxa"/>
          </w:tcPr>
          <w:p w:rsidRPr="00E86528" w:rsidR="00F65E98" w:rsidP="00F65E98" w:rsidRDefault="00F65E98" w14:paraId="4008680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de § 3.6.1 en § 3.6.2 van de Energiewet.</w:t>
            </w:r>
          </w:p>
          <w:p w:rsidRPr="00E86528" w:rsidR="00F65E98" w:rsidP="00F65E98" w:rsidRDefault="00F65E98" w14:paraId="1D8B426A"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027F91A3"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7302C55F"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B7F449A" w14:textId="77777777">
        <w:trPr>
          <w:trHeight w:val="300"/>
        </w:trPr>
        <w:tc>
          <w:tcPr>
            <w:tcW w:w="1560" w:type="dxa"/>
          </w:tcPr>
          <w:p w:rsidRPr="00E86528" w:rsidR="00F65E98" w:rsidP="00F65E98" w:rsidRDefault="00F65E98" w14:paraId="506AE6F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Zevende lid</w:t>
            </w:r>
          </w:p>
          <w:p w:rsidRPr="00E86528" w:rsidR="00F65E98" w:rsidP="00F65E98" w:rsidRDefault="00F65E98" w14:paraId="302C39D9"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27, zevende lid, van de richtlijn)</w:t>
            </w:r>
          </w:p>
        </w:tc>
        <w:tc>
          <w:tcPr>
            <w:tcW w:w="2551" w:type="dxa"/>
          </w:tcPr>
          <w:p w:rsidRPr="00E86528" w:rsidR="00F65E98" w:rsidP="00F65E98" w:rsidRDefault="00F65E98" w14:paraId="2BB40DA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de § 3.6.1 en § 3.6.2 van de Energiewet.</w:t>
            </w:r>
          </w:p>
          <w:p w:rsidRPr="00E86528" w:rsidR="00F65E98" w:rsidP="00F65E98" w:rsidRDefault="00F65E98" w14:paraId="357D8981"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2C10E3AB"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1EFAEDBE"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D8C2019" w14:textId="77777777">
        <w:trPr>
          <w:trHeight w:val="300"/>
        </w:trPr>
        <w:tc>
          <w:tcPr>
            <w:tcW w:w="1560" w:type="dxa"/>
          </w:tcPr>
          <w:p w:rsidRPr="00E86528" w:rsidR="00F65E98" w:rsidP="00F65E98" w:rsidRDefault="00F65E98" w14:paraId="7C7792B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Achtste lid</w:t>
            </w:r>
          </w:p>
          <w:p w:rsidRPr="00E86528" w:rsidR="00F65E98" w:rsidP="00F65E98" w:rsidRDefault="00F65E98" w14:paraId="1244A7B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27, achtste lid, van de richtlijn)</w:t>
            </w:r>
          </w:p>
        </w:tc>
        <w:tc>
          <w:tcPr>
            <w:tcW w:w="2551" w:type="dxa"/>
          </w:tcPr>
          <w:p w:rsidRPr="00E86528" w:rsidR="00F65E98" w:rsidP="00F65E98" w:rsidRDefault="00F65E98" w14:paraId="6EE1D4B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artikel 3.107 van de Energiewet met verdere uitwerking in de onderliggende regelgeving.</w:t>
            </w:r>
          </w:p>
        </w:tc>
        <w:tc>
          <w:tcPr>
            <w:tcW w:w="1682" w:type="dxa"/>
          </w:tcPr>
          <w:p w:rsidRPr="00E86528" w:rsidR="00F65E98" w:rsidP="00F65E98" w:rsidRDefault="00F65E98" w14:paraId="68AB53A3"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0FB49385"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5AE9E25" w14:textId="77777777">
        <w:trPr>
          <w:trHeight w:val="300"/>
        </w:trPr>
        <w:tc>
          <w:tcPr>
            <w:tcW w:w="1560" w:type="dxa"/>
          </w:tcPr>
          <w:p w:rsidRPr="00E86528" w:rsidR="00F65E98" w:rsidP="00F65E98" w:rsidRDefault="00F65E98" w14:paraId="23B81D3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Negende lid</w:t>
            </w:r>
          </w:p>
          <w:p w:rsidRPr="00E86528" w:rsidR="00F65E98" w:rsidP="00F65E98" w:rsidRDefault="00F65E98" w14:paraId="6944F74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27, negende lid, van de richtlijn)</w:t>
            </w:r>
          </w:p>
        </w:tc>
        <w:tc>
          <w:tcPr>
            <w:tcW w:w="2551" w:type="dxa"/>
          </w:tcPr>
          <w:p w:rsidRPr="00E86528" w:rsidR="00F65E98" w:rsidP="00F65E98" w:rsidRDefault="00F65E98" w14:paraId="15CE6EA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de artikelen 3.46, 3.24, eerste lid en 3.25, tweede lid van de Energiewet.</w:t>
            </w:r>
          </w:p>
          <w:p w:rsidRPr="00E86528" w:rsidR="00F65E98" w:rsidP="00F65E98" w:rsidRDefault="00F65E98" w14:paraId="2B76CD30"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07AA74D8"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3151441B"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0359896A" w14:textId="77777777">
        <w:trPr>
          <w:trHeight w:val="300"/>
        </w:trPr>
        <w:tc>
          <w:tcPr>
            <w:tcW w:w="1560" w:type="dxa"/>
          </w:tcPr>
          <w:p w:rsidRPr="00E86528" w:rsidR="00F65E98" w:rsidP="00F65E98" w:rsidRDefault="00F65E98" w14:paraId="66F5BF3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Tiende lid</w:t>
            </w:r>
          </w:p>
          <w:p w:rsidRPr="00E86528" w:rsidR="00F65E98" w:rsidP="00F65E98" w:rsidRDefault="00F65E98" w14:paraId="7CB58FA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27, tiende lid, van de richtlijn)</w:t>
            </w:r>
          </w:p>
        </w:tc>
        <w:tc>
          <w:tcPr>
            <w:tcW w:w="2551" w:type="dxa"/>
          </w:tcPr>
          <w:p w:rsidRPr="00E86528" w:rsidR="00F65E98" w:rsidP="00F65E98" w:rsidRDefault="00F65E98" w14:paraId="5C54B802" w14:textId="47F298E6">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artikel 3.38 en 3.39 van de Energiewet.</w:t>
            </w:r>
          </w:p>
          <w:p w:rsidRPr="00E86528" w:rsidR="00F65E98" w:rsidP="00F65E98" w:rsidRDefault="00F65E98" w14:paraId="3924035D"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35A1CA12"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1AD1F2BA"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0C5D7FB" w14:textId="77777777">
        <w:trPr>
          <w:trHeight w:val="300"/>
        </w:trPr>
        <w:tc>
          <w:tcPr>
            <w:tcW w:w="1560" w:type="dxa"/>
          </w:tcPr>
          <w:p w:rsidRPr="00E86528" w:rsidR="00F65E98" w:rsidP="00F65E98" w:rsidRDefault="00F65E98" w14:paraId="1CF951B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Elfde lid</w:t>
            </w:r>
          </w:p>
          <w:p w:rsidRPr="00E86528" w:rsidR="00F65E98" w:rsidP="00F65E98" w:rsidRDefault="00F65E98" w14:paraId="23BFD74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27, elfde lid, van de richtlijn)</w:t>
            </w:r>
          </w:p>
        </w:tc>
        <w:tc>
          <w:tcPr>
            <w:tcW w:w="2551" w:type="dxa"/>
          </w:tcPr>
          <w:p w:rsidRPr="00E86528" w:rsidR="00F65E98" w:rsidP="00F65E98" w:rsidRDefault="00F65E98" w14:paraId="11B1BE4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F65E98" w:rsidP="00F65E98" w:rsidRDefault="00F65E98" w14:paraId="6ADE0960"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631AA8AD" w14:textId="77777777">
            <w:pPr>
              <w:shd w:val="clear" w:color="auto" w:fill="FFFFFF"/>
              <w:spacing w:line="240" w:lineRule="auto"/>
              <w:ind w:left="107"/>
              <w:rPr>
                <w:rFonts w:ascii="Times New Roman" w:hAnsi="Times New Roman" w:eastAsia="Verdana"/>
                <w:sz w:val="20"/>
                <w:szCs w:val="20"/>
                <w:lang w:eastAsia="en-US"/>
              </w:rPr>
            </w:pPr>
          </w:p>
        </w:tc>
      </w:tr>
      <w:tr w:rsidRPr="00E86528" w:rsidR="00F65E98" w:rsidTr="00E86528" w14:paraId="1A270F82" w14:textId="77777777">
        <w:trPr>
          <w:trHeight w:val="300"/>
        </w:trPr>
        <w:tc>
          <w:tcPr>
            <w:tcW w:w="7878" w:type="dxa"/>
            <w:gridSpan w:val="4"/>
          </w:tcPr>
          <w:p w:rsidRPr="00E86528" w:rsidR="00F65E98" w:rsidP="00F65E98" w:rsidRDefault="00F65E98" w14:paraId="10FB779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28 (Beschikbaarheid van regelingen voor kwalificatie, accreditatie en certificering)</w:t>
            </w:r>
          </w:p>
        </w:tc>
      </w:tr>
      <w:tr w:rsidRPr="00E86528" w:rsidR="00423039" w:rsidTr="00E86528" w14:paraId="0F302622" w14:textId="77777777">
        <w:trPr>
          <w:trHeight w:val="300"/>
        </w:trPr>
        <w:tc>
          <w:tcPr>
            <w:tcW w:w="1560" w:type="dxa"/>
          </w:tcPr>
          <w:p w:rsidRPr="00E86528" w:rsidR="00F65E98" w:rsidP="00F65E98" w:rsidRDefault="00F65E98" w14:paraId="678A9E2E"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4BE32E24"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28, eerste lid, van de richtlijn)</w:t>
            </w:r>
          </w:p>
        </w:tc>
        <w:tc>
          <w:tcPr>
            <w:tcW w:w="2551" w:type="dxa"/>
          </w:tcPr>
          <w:p w:rsidRPr="00E86528" w:rsidR="00F65E98" w:rsidP="00F65E98" w:rsidRDefault="00F65E98" w14:paraId="656DF65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F65E98" w:rsidP="00F65E98" w:rsidRDefault="00F65E98" w14:paraId="46904A96"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288A344F"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5905900B"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4573CB90"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06553DCA" w14:textId="50C69D2D">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Dit is opgenomen in het Actieplan groene en digitale banen</w:t>
            </w:r>
            <w:r w:rsidRPr="00E86528" w:rsidR="00727AAB">
              <w:rPr>
                <w:rFonts w:ascii="Times New Roman" w:hAnsi="Times New Roman" w:eastAsia="Verdana"/>
                <w:sz w:val="20"/>
                <w:szCs w:val="20"/>
                <w:lang w:eastAsia="en-US"/>
              </w:rPr>
              <w:t>.</w:t>
            </w:r>
          </w:p>
        </w:tc>
      </w:tr>
      <w:tr w:rsidRPr="00E86528" w:rsidR="00423039" w:rsidTr="00E86528" w14:paraId="7E1E0431" w14:textId="77777777">
        <w:trPr>
          <w:trHeight w:val="300"/>
        </w:trPr>
        <w:tc>
          <w:tcPr>
            <w:tcW w:w="1560" w:type="dxa"/>
          </w:tcPr>
          <w:p w:rsidRPr="00E86528" w:rsidR="00F65E98" w:rsidP="00F65E98" w:rsidRDefault="00F65E98" w14:paraId="45339F39"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F65E98" w:rsidP="00F65E98" w:rsidRDefault="00F65E98" w14:paraId="6870226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28, tweede lid, van de richtlijn)</w:t>
            </w:r>
          </w:p>
        </w:tc>
        <w:tc>
          <w:tcPr>
            <w:tcW w:w="2551" w:type="dxa"/>
          </w:tcPr>
          <w:p w:rsidRPr="00E86528" w:rsidR="00F65E98" w:rsidP="00F65E98" w:rsidRDefault="00F65E98" w14:paraId="30E3A07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F65E98" w:rsidP="00F65E98" w:rsidRDefault="00F65E98" w14:paraId="278F6B57"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4415C358"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11F3DF8A"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53D35912"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6E0CDA42" w14:textId="3EEE3B72">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Dit is opgenomen in het Actieplan groene en digitale banen</w:t>
            </w:r>
            <w:r w:rsidRPr="00E86528" w:rsidR="00727AAB">
              <w:rPr>
                <w:rFonts w:ascii="Times New Roman" w:hAnsi="Times New Roman" w:eastAsia="Verdana"/>
                <w:sz w:val="20"/>
                <w:szCs w:val="20"/>
                <w:lang w:eastAsia="en-US"/>
              </w:rPr>
              <w:t>.</w:t>
            </w:r>
          </w:p>
        </w:tc>
      </w:tr>
      <w:tr w:rsidRPr="00E86528" w:rsidR="00423039" w:rsidTr="00E86528" w14:paraId="084187F2" w14:textId="77777777">
        <w:trPr>
          <w:trHeight w:val="300"/>
        </w:trPr>
        <w:tc>
          <w:tcPr>
            <w:tcW w:w="1560" w:type="dxa"/>
          </w:tcPr>
          <w:p w:rsidRPr="00E86528" w:rsidR="00F65E98" w:rsidP="00F65E98" w:rsidRDefault="00F65E98" w14:paraId="6093D37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F65E98" w:rsidP="00F65E98" w:rsidRDefault="00F65E98" w14:paraId="2225872E"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28, derde lid, van de richtlijn)</w:t>
            </w:r>
          </w:p>
        </w:tc>
        <w:tc>
          <w:tcPr>
            <w:tcW w:w="2551" w:type="dxa"/>
          </w:tcPr>
          <w:p w:rsidRPr="00E86528" w:rsidR="00F65E98" w:rsidP="00F65E98" w:rsidRDefault="00F65E98" w14:paraId="14BFB39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de Europese Commissie.</w:t>
            </w:r>
          </w:p>
        </w:tc>
        <w:tc>
          <w:tcPr>
            <w:tcW w:w="1682" w:type="dxa"/>
          </w:tcPr>
          <w:p w:rsidRPr="00E86528" w:rsidR="00F65E98" w:rsidP="00F65E98" w:rsidRDefault="00F65E98" w14:paraId="1959BDCA"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F65E98" w14:paraId="22D2B39E" w14:textId="77777777">
            <w:pPr>
              <w:shd w:val="clear" w:color="auto" w:fill="FFFFFF"/>
              <w:spacing w:line="240" w:lineRule="auto"/>
              <w:ind w:left="107"/>
              <w:rPr>
                <w:rFonts w:ascii="Times New Roman" w:hAnsi="Times New Roman" w:eastAsia="Verdana"/>
                <w:sz w:val="20"/>
                <w:szCs w:val="20"/>
                <w:lang w:eastAsia="en-US"/>
              </w:rPr>
            </w:pPr>
          </w:p>
        </w:tc>
      </w:tr>
      <w:tr w:rsidRPr="00E86528" w:rsidR="00423039" w:rsidTr="00E86528" w14:paraId="0490EDDF" w14:textId="77777777">
        <w:trPr>
          <w:trHeight w:val="300"/>
        </w:trPr>
        <w:tc>
          <w:tcPr>
            <w:tcW w:w="1560" w:type="dxa"/>
          </w:tcPr>
          <w:p w:rsidRPr="00E86528" w:rsidR="00F65E98" w:rsidP="00F65E98" w:rsidRDefault="00F65E98" w14:paraId="550916B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F65E98" w:rsidP="00F65E98" w:rsidRDefault="00F65E98" w14:paraId="58B884F4"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(artikel 28, vierde lid, van de richtlijn)</w:t>
            </w:r>
          </w:p>
        </w:tc>
        <w:tc>
          <w:tcPr>
            <w:tcW w:w="2551" w:type="dxa"/>
          </w:tcPr>
          <w:p w:rsidRPr="00E86528" w:rsidR="00B563C8" w:rsidP="00B563C8" w:rsidRDefault="00B563C8" w14:paraId="441BBC39" w14:textId="06E297CD">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 xml:space="preserve">Implementatie wordt </w:t>
            </w:r>
            <w:r w:rsidRPr="00E86528">
              <w:rPr>
                <w:rFonts w:ascii="Times New Roman" w:hAnsi="Times New Roman" w:eastAsia="Verdana"/>
                <w:sz w:val="20"/>
                <w:szCs w:val="20"/>
                <w:lang w:eastAsia="en-US"/>
              </w:rPr>
              <w:lastRenderedPageBreak/>
              <w:t>vormgegeven door feitelijk handelen</w:t>
            </w:r>
            <w:r w:rsidRPr="00E86528" w:rsidR="00CB769E">
              <w:rPr>
                <w:rFonts w:ascii="Times New Roman" w:hAnsi="Times New Roman" w:eastAsia="Verdana"/>
                <w:sz w:val="20"/>
                <w:szCs w:val="20"/>
                <w:lang w:eastAsia="en-US"/>
              </w:rPr>
              <w:t>.</w:t>
            </w:r>
          </w:p>
          <w:p w:rsidRPr="00E86528" w:rsidR="00F65E98" w:rsidP="00F65E98" w:rsidRDefault="00F65E98" w14:paraId="2F6D4E81"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0F697B57"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F65E98" w14:paraId="5CAD6F3A" w14:textId="34317945">
            <w:pPr>
              <w:shd w:val="clear" w:color="auto" w:fill="FFFFFF"/>
              <w:spacing w:line="240" w:lineRule="auto"/>
              <w:ind w:left="107"/>
              <w:rPr>
                <w:rFonts w:ascii="Times New Roman" w:hAnsi="Times New Roman" w:eastAsia="Verdana"/>
                <w:sz w:val="20"/>
                <w:szCs w:val="20"/>
                <w:lang w:eastAsia="en-US"/>
              </w:rPr>
            </w:pPr>
          </w:p>
        </w:tc>
      </w:tr>
      <w:tr w:rsidRPr="00E86528" w:rsidR="00423039" w:rsidTr="00E86528" w14:paraId="27D82924" w14:textId="77777777">
        <w:trPr>
          <w:trHeight w:val="300"/>
        </w:trPr>
        <w:tc>
          <w:tcPr>
            <w:tcW w:w="1560" w:type="dxa"/>
          </w:tcPr>
          <w:p w:rsidRPr="00E86528" w:rsidR="00F65E98" w:rsidP="00F65E98" w:rsidRDefault="00F65E98" w14:paraId="470249C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w:t>
            </w:r>
          </w:p>
          <w:p w:rsidRPr="00E86528" w:rsidR="00F65E98" w:rsidP="00F65E98" w:rsidRDefault="00F65E98" w14:paraId="3DD4E88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28, vijfde lid, van de richtlijn)</w:t>
            </w:r>
          </w:p>
        </w:tc>
        <w:tc>
          <w:tcPr>
            <w:tcW w:w="2551" w:type="dxa"/>
          </w:tcPr>
          <w:p w:rsidRPr="00E86528" w:rsidR="00727AAB" w:rsidP="00727AAB" w:rsidRDefault="00727AAB" w14:paraId="4ABE7A5C" w14:textId="319E6B89">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r w:rsidRPr="00E86528" w:rsidR="00CB769E">
              <w:rPr>
                <w:rFonts w:ascii="Times New Roman" w:hAnsi="Times New Roman" w:eastAsia="Verdana"/>
                <w:sz w:val="20"/>
                <w:szCs w:val="20"/>
                <w:lang w:eastAsia="en-US"/>
              </w:rPr>
              <w:t>.</w:t>
            </w:r>
          </w:p>
          <w:p w:rsidRPr="00E86528" w:rsidR="00F65E98" w:rsidP="00F65E98" w:rsidRDefault="00F65E98" w14:paraId="31556A85"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34E42CC9"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F65E98" w:rsidP="00F65E98" w:rsidRDefault="00727AAB" w14:paraId="3096E4E6" w14:textId="4DB1D852">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Het Actieplan groene en digitale banen heeft als doel het toegankelijk maken van deze opleidingen voor de in het artikel genoemde beroepsgroepen.</w:t>
            </w:r>
          </w:p>
        </w:tc>
      </w:tr>
      <w:tr w:rsidRPr="00E86528" w:rsidR="00F65E98" w:rsidTr="00E86528" w14:paraId="5AC52FD8" w14:textId="77777777">
        <w:trPr>
          <w:trHeight w:val="300"/>
        </w:trPr>
        <w:tc>
          <w:tcPr>
            <w:tcW w:w="1560" w:type="dxa"/>
          </w:tcPr>
          <w:p w:rsidRPr="00E86528" w:rsidR="00F65E98" w:rsidP="00F65E98" w:rsidRDefault="00F65E98" w14:paraId="2AAF1EE6"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w:t>
            </w:r>
          </w:p>
          <w:p w:rsidRPr="00E86528" w:rsidR="00F65E98" w:rsidP="00F65E98" w:rsidRDefault="00F65E98" w14:paraId="1B4128B6"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28, zesde lid, van de richtlijn)</w:t>
            </w:r>
          </w:p>
        </w:tc>
        <w:tc>
          <w:tcPr>
            <w:tcW w:w="2551" w:type="dxa"/>
          </w:tcPr>
          <w:p w:rsidRPr="00E86528" w:rsidR="00727AAB" w:rsidP="00727AAB" w:rsidRDefault="00727AAB" w14:paraId="3A393D22" w14:textId="5F434604">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r w:rsidRPr="00E86528" w:rsidR="004E0AA4">
              <w:rPr>
                <w:rFonts w:ascii="Times New Roman" w:hAnsi="Times New Roman" w:eastAsia="Verdana"/>
                <w:sz w:val="20"/>
                <w:szCs w:val="20"/>
                <w:lang w:eastAsia="en-US"/>
              </w:rPr>
              <w:t>.</w:t>
            </w:r>
          </w:p>
          <w:p w:rsidRPr="00E86528" w:rsidR="00F65E98" w:rsidP="004E0AA4" w:rsidRDefault="00F65E98" w14:paraId="4160899B"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F65E98" w:rsidP="00F65E98" w:rsidRDefault="00F65E98" w14:paraId="2F8BD0D5"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727AAB" w14:paraId="21D746D5" w14:textId="2A24FE83">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Dit lid wordt ingevuld met de monitor actieplan groen en digitale banen.</w:t>
            </w:r>
          </w:p>
        </w:tc>
      </w:tr>
      <w:tr w:rsidRPr="00E86528" w:rsidR="00F65E98" w:rsidTr="00E86528" w14:paraId="1DE17EC4" w14:textId="77777777">
        <w:trPr>
          <w:trHeight w:val="300"/>
        </w:trPr>
        <w:tc>
          <w:tcPr>
            <w:tcW w:w="7878" w:type="dxa"/>
            <w:gridSpan w:val="4"/>
          </w:tcPr>
          <w:p w:rsidRPr="00E86528" w:rsidR="00F65E98" w:rsidP="00F65E98" w:rsidRDefault="00F65E98" w14:paraId="59C962D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29 (Energiediensten)</w:t>
            </w:r>
          </w:p>
        </w:tc>
      </w:tr>
      <w:tr w:rsidRPr="00E86528" w:rsidR="00F65E98" w:rsidTr="00E86528" w14:paraId="7DBBD79F" w14:textId="77777777">
        <w:trPr>
          <w:trHeight w:val="300"/>
        </w:trPr>
        <w:tc>
          <w:tcPr>
            <w:tcW w:w="1560" w:type="dxa"/>
          </w:tcPr>
          <w:p w:rsidRPr="00E86528" w:rsidR="00F65E98" w:rsidP="00F65E98" w:rsidRDefault="00F65E98" w14:paraId="6EC8E29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F65E98" w:rsidP="00F65E98" w:rsidRDefault="00F65E98" w14:paraId="2BA8CBD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29, eerste lid, van de richtlijn)</w:t>
            </w:r>
          </w:p>
        </w:tc>
        <w:tc>
          <w:tcPr>
            <w:tcW w:w="2551" w:type="dxa"/>
          </w:tcPr>
          <w:p w:rsidRPr="00E86528" w:rsidR="00F65E98" w:rsidP="00F65E98" w:rsidRDefault="00F65E98" w14:paraId="059FBD36" w14:textId="4CD2DFB6">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r w:rsidRPr="00E86528" w:rsidR="00CB769E">
              <w:rPr>
                <w:rFonts w:ascii="Times New Roman" w:hAnsi="Times New Roman" w:eastAsia="Verdana"/>
                <w:sz w:val="20"/>
                <w:szCs w:val="20"/>
                <w:lang w:eastAsia="en-US"/>
              </w:rPr>
              <w:t>.</w:t>
            </w:r>
          </w:p>
          <w:p w:rsidRPr="00E86528" w:rsidR="00F65E98" w:rsidP="00F65E98" w:rsidRDefault="00F65E98" w14:paraId="5C2A8181"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65B7173D" w14:textId="77777777">
            <w:pPr>
              <w:shd w:val="clear" w:color="auto" w:fill="FFFFFF"/>
              <w:spacing w:line="240" w:lineRule="auto"/>
              <w:ind w:left="107"/>
              <w:rPr>
                <w:rFonts w:ascii="Times New Roman" w:hAnsi="Times New Roman" w:eastAsia="Verdana"/>
                <w:sz w:val="20"/>
                <w:szCs w:val="20"/>
                <w:lang w:eastAsia="en-US"/>
              </w:rPr>
            </w:pPr>
          </w:p>
          <w:p w:rsidRPr="00E86528" w:rsidR="00F65E98" w:rsidP="00F65E98" w:rsidRDefault="00F65E98" w14:paraId="3C037626" w14:textId="77777777">
            <w:pPr>
              <w:shd w:val="clear" w:color="auto" w:fill="FFFFFF"/>
              <w:spacing w:line="240" w:lineRule="auto"/>
              <w:rPr>
                <w:rFonts w:ascii="Times New Roman" w:hAnsi="Times New Roman" w:eastAsia="Verdana"/>
                <w:sz w:val="20"/>
                <w:szCs w:val="20"/>
                <w:lang w:eastAsia="en-US"/>
              </w:rPr>
            </w:pPr>
          </w:p>
        </w:tc>
        <w:tc>
          <w:tcPr>
            <w:tcW w:w="1682" w:type="dxa"/>
          </w:tcPr>
          <w:p w:rsidRPr="00E86528" w:rsidR="00F65E98" w:rsidP="00F65E98" w:rsidRDefault="00F65E98" w14:paraId="6BD8545D"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F65E98" w:rsidP="00F65E98" w:rsidRDefault="005517BA" w14:paraId="65295557" w14:textId="08D612C4">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De </w:t>
            </w:r>
            <w:r w:rsidRPr="00E86528" w:rsidR="00CB769E">
              <w:rPr>
                <w:rFonts w:ascii="Times New Roman" w:hAnsi="Times New Roman" w:eastAsia="Verdana"/>
                <w:sz w:val="20"/>
                <w:szCs w:val="20"/>
                <w:lang w:eastAsia="en-US"/>
              </w:rPr>
              <w:t>RVO heeft een interactieve website met een stappenplan EPC.</w:t>
            </w:r>
          </w:p>
        </w:tc>
      </w:tr>
      <w:tr w:rsidRPr="00E86528" w:rsidR="00727AAB" w:rsidTr="00E86528" w14:paraId="376FEAE3" w14:textId="77777777">
        <w:trPr>
          <w:trHeight w:val="300"/>
        </w:trPr>
        <w:tc>
          <w:tcPr>
            <w:tcW w:w="1560" w:type="dxa"/>
          </w:tcPr>
          <w:p w:rsidRPr="00E86528" w:rsidR="00727AAB" w:rsidP="00727AAB" w:rsidRDefault="00727AAB" w14:paraId="2A4BF9FB"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727AAB" w:rsidP="00727AAB" w:rsidRDefault="00727AAB" w14:paraId="3FC1D88B"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29, tweede lid, van de richtlijn)</w:t>
            </w:r>
          </w:p>
        </w:tc>
        <w:tc>
          <w:tcPr>
            <w:tcW w:w="2551" w:type="dxa"/>
          </w:tcPr>
          <w:p w:rsidRPr="00E86528" w:rsidR="00727AAB" w:rsidP="00727AAB" w:rsidRDefault="00727AAB" w14:paraId="5CBE7B81" w14:textId="7DD941F6">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r w:rsidRPr="00E86528" w:rsidR="004E0AA4">
              <w:rPr>
                <w:rFonts w:ascii="Times New Roman" w:hAnsi="Times New Roman" w:eastAsia="Verdana"/>
                <w:sz w:val="20"/>
                <w:szCs w:val="20"/>
                <w:lang w:eastAsia="en-US"/>
              </w:rPr>
              <w:t>.</w:t>
            </w:r>
          </w:p>
          <w:p w:rsidRPr="00E86528" w:rsidR="00727AAB" w:rsidP="00727AAB" w:rsidRDefault="00727AAB" w14:paraId="1294F023" w14:textId="77777777">
            <w:pPr>
              <w:shd w:val="clear" w:color="auto" w:fill="FFFFFF"/>
              <w:spacing w:line="240" w:lineRule="auto"/>
              <w:ind w:left="107"/>
              <w:rPr>
                <w:rFonts w:ascii="Times New Roman" w:hAnsi="Times New Roman" w:eastAsia="Verdana"/>
                <w:sz w:val="20"/>
                <w:szCs w:val="20"/>
                <w:lang w:eastAsia="en-US"/>
              </w:rPr>
            </w:pPr>
          </w:p>
          <w:p w:rsidRPr="00E86528" w:rsidR="00727AAB" w:rsidP="00727AAB" w:rsidRDefault="00727AAB" w14:paraId="76CD343F" w14:textId="77777777">
            <w:pPr>
              <w:shd w:val="clear" w:color="auto" w:fill="FFFFFF"/>
              <w:spacing w:line="240" w:lineRule="auto"/>
              <w:ind w:left="107"/>
              <w:rPr>
                <w:rFonts w:ascii="Times New Roman" w:hAnsi="Times New Roman" w:eastAsia="Verdana"/>
                <w:sz w:val="20"/>
                <w:szCs w:val="20"/>
                <w:lang w:eastAsia="en-US"/>
              </w:rPr>
            </w:pPr>
          </w:p>
          <w:p w:rsidRPr="00E86528" w:rsidR="00727AAB" w:rsidP="00727AAB" w:rsidRDefault="00727AAB" w14:paraId="474DC003"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0CCC1300"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727AAB" w:rsidP="00727AAB" w:rsidRDefault="00727AAB" w14:paraId="0C01ADA9" w14:textId="7489C6FC">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Informatie over EPC’s wordt vertrekt door de RVO.</w:t>
            </w:r>
          </w:p>
        </w:tc>
      </w:tr>
      <w:tr w:rsidRPr="00E86528" w:rsidR="00727AAB" w:rsidTr="00E86528" w14:paraId="70B67672" w14:textId="77777777">
        <w:trPr>
          <w:trHeight w:val="300"/>
        </w:trPr>
        <w:tc>
          <w:tcPr>
            <w:tcW w:w="1560" w:type="dxa"/>
          </w:tcPr>
          <w:p w:rsidRPr="00E86528" w:rsidR="00727AAB" w:rsidP="00727AAB" w:rsidRDefault="00727AAB" w14:paraId="5B92CCA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727AAB" w:rsidP="00727AAB" w:rsidRDefault="00727AAB" w14:paraId="29C2C3E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29, derde lid, van de richtlijn)</w:t>
            </w:r>
          </w:p>
        </w:tc>
        <w:tc>
          <w:tcPr>
            <w:tcW w:w="2551" w:type="dxa"/>
          </w:tcPr>
          <w:p w:rsidRPr="00E86528" w:rsidR="00727AAB" w:rsidP="00727AAB" w:rsidRDefault="00727AAB" w14:paraId="2FE1E0C3" w14:textId="07A58CCB">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r w:rsidRPr="00E86528" w:rsidR="004E0AA4">
              <w:rPr>
                <w:rFonts w:ascii="Times New Roman" w:hAnsi="Times New Roman" w:eastAsia="Verdana"/>
                <w:sz w:val="20"/>
                <w:szCs w:val="20"/>
                <w:lang w:eastAsia="en-US"/>
              </w:rPr>
              <w:t>.</w:t>
            </w:r>
          </w:p>
          <w:p w:rsidRPr="00E86528" w:rsidR="00727AAB" w:rsidP="00727AAB" w:rsidRDefault="00727AAB" w14:paraId="07787801" w14:textId="77777777">
            <w:pPr>
              <w:shd w:val="clear" w:color="auto" w:fill="FFFFFF"/>
              <w:spacing w:line="240" w:lineRule="auto"/>
              <w:ind w:left="107"/>
              <w:rPr>
                <w:rFonts w:ascii="Times New Roman" w:hAnsi="Times New Roman" w:eastAsia="Verdana"/>
                <w:sz w:val="20"/>
                <w:szCs w:val="20"/>
                <w:lang w:eastAsia="en-US"/>
              </w:rPr>
            </w:pPr>
          </w:p>
          <w:p w:rsidRPr="00E86528" w:rsidR="00727AAB" w:rsidP="00727AAB" w:rsidRDefault="00727AAB" w14:paraId="33A065B4" w14:textId="77777777">
            <w:pPr>
              <w:shd w:val="clear" w:color="auto" w:fill="FFFFFF"/>
              <w:spacing w:line="240" w:lineRule="auto"/>
              <w:rPr>
                <w:rFonts w:ascii="Times New Roman" w:hAnsi="Times New Roman" w:eastAsia="Verdana"/>
                <w:sz w:val="20"/>
                <w:szCs w:val="20"/>
                <w:lang w:eastAsia="en-US"/>
              </w:rPr>
            </w:pPr>
          </w:p>
          <w:p w:rsidRPr="00E86528" w:rsidR="00727AAB" w:rsidP="00727AAB" w:rsidRDefault="00727AAB" w14:paraId="2B6A6BBB"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2CB3A766"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727AAB" w:rsidP="00727AAB" w:rsidRDefault="00727AAB" w14:paraId="0329ABF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Database wordt opgezet.</w:t>
            </w:r>
          </w:p>
        </w:tc>
      </w:tr>
      <w:tr w:rsidRPr="00E86528" w:rsidR="00727AAB" w:rsidTr="00E86528" w14:paraId="41D180D1" w14:textId="77777777">
        <w:trPr>
          <w:trHeight w:val="300"/>
        </w:trPr>
        <w:tc>
          <w:tcPr>
            <w:tcW w:w="1560" w:type="dxa"/>
          </w:tcPr>
          <w:p w:rsidRPr="00E86528" w:rsidR="00727AAB" w:rsidP="00727AAB" w:rsidRDefault="00727AAB" w14:paraId="22EAE63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727AAB" w:rsidP="00727AAB" w:rsidRDefault="00727AAB" w14:paraId="288E544D"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29, vierde lid, van de richtlijn)</w:t>
            </w:r>
          </w:p>
        </w:tc>
        <w:tc>
          <w:tcPr>
            <w:tcW w:w="2551" w:type="dxa"/>
          </w:tcPr>
          <w:p w:rsidRPr="00E86528" w:rsidR="00727AAB" w:rsidP="00727AAB" w:rsidRDefault="00727AAB" w14:paraId="7744C7AA" w14:textId="1761FC34">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r w:rsidRPr="00E86528" w:rsidR="004E0AA4">
              <w:rPr>
                <w:rFonts w:ascii="Times New Roman" w:hAnsi="Times New Roman" w:eastAsia="Verdana"/>
                <w:sz w:val="20"/>
                <w:szCs w:val="20"/>
                <w:lang w:eastAsia="en-US"/>
              </w:rPr>
              <w:t>.</w:t>
            </w:r>
          </w:p>
          <w:p w:rsidRPr="00E86528" w:rsidR="00727AAB" w:rsidP="00727AAB" w:rsidRDefault="00727AAB" w14:paraId="24ACBFB8" w14:textId="77777777">
            <w:pPr>
              <w:shd w:val="clear" w:color="auto" w:fill="FFFFFF"/>
              <w:spacing w:line="240" w:lineRule="auto"/>
              <w:ind w:left="107"/>
              <w:rPr>
                <w:rFonts w:ascii="Times New Roman" w:hAnsi="Times New Roman" w:eastAsia="Verdana"/>
                <w:sz w:val="20"/>
                <w:szCs w:val="20"/>
                <w:lang w:eastAsia="en-US"/>
              </w:rPr>
            </w:pPr>
          </w:p>
          <w:p w:rsidRPr="00E86528" w:rsidR="00727AAB" w:rsidP="00727AAB" w:rsidRDefault="00727AAB" w14:paraId="1243AC2B" w14:textId="77777777">
            <w:pPr>
              <w:shd w:val="clear" w:color="auto" w:fill="FFFFFF"/>
              <w:spacing w:line="240" w:lineRule="auto"/>
              <w:rPr>
                <w:rFonts w:ascii="Times New Roman" w:hAnsi="Times New Roman" w:eastAsia="Verdana"/>
                <w:sz w:val="20"/>
                <w:szCs w:val="20"/>
                <w:lang w:eastAsia="en-US"/>
              </w:rPr>
            </w:pPr>
          </w:p>
          <w:p w:rsidRPr="00E86528" w:rsidR="00727AAB" w:rsidP="00727AAB" w:rsidRDefault="00727AAB" w14:paraId="4930BB8C"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6D97C019"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727AAB" w:rsidP="00727AAB" w:rsidRDefault="00727AAB" w14:paraId="71B181E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Dit wordt meegenomen bij Tendernet.</w:t>
            </w:r>
          </w:p>
        </w:tc>
      </w:tr>
      <w:tr w:rsidRPr="00E86528" w:rsidR="00727AAB" w:rsidTr="00E86528" w14:paraId="7C00C4F1" w14:textId="77777777">
        <w:trPr>
          <w:trHeight w:val="300"/>
        </w:trPr>
        <w:tc>
          <w:tcPr>
            <w:tcW w:w="1560" w:type="dxa"/>
          </w:tcPr>
          <w:p w:rsidRPr="00E86528" w:rsidR="00727AAB" w:rsidP="00727AAB" w:rsidRDefault="00727AAB" w14:paraId="1D479C2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w:t>
            </w:r>
          </w:p>
          <w:p w:rsidRPr="00E86528" w:rsidR="00727AAB" w:rsidP="00727AAB" w:rsidRDefault="00727AAB" w14:paraId="5F3F6AC6"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29, vijfde lid, van de richtlijn)</w:t>
            </w:r>
          </w:p>
        </w:tc>
        <w:tc>
          <w:tcPr>
            <w:tcW w:w="2551" w:type="dxa"/>
          </w:tcPr>
          <w:p w:rsidRPr="00E86528" w:rsidR="00727AAB" w:rsidP="00727AAB" w:rsidRDefault="00727AAB" w14:paraId="1EF01482" w14:textId="59B955F9">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r w:rsidRPr="00E86528" w:rsidR="004E0AA4">
              <w:rPr>
                <w:rFonts w:ascii="Times New Roman" w:hAnsi="Times New Roman" w:eastAsia="Verdana"/>
                <w:sz w:val="20"/>
                <w:szCs w:val="20"/>
                <w:lang w:eastAsia="en-US"/>
              </w:rPr>
              <w:t>.</w:t>
            </w:r>
          </w:p>
          <w:p w:rsidRPr="00E86528" w:rsidR="00727AAB" w:rsidP="00727AAB" w:rsidRDefault="00727AAB" w14:paraId="7B4F8C40" w14:textId="77777777">
            <w:pPr>
              <w:shd w:val="clear" w:color="auto" w:fill="FFFFFF"/>
              <w:spacing w:line="240" w:lineRule="auto"/>
              <w:ind w:left="107"/>
              <w:rPr>
                <w:rFonts w:ascii="Times New Roman" w:hAnsi="Times New Roman" w:eastAsia="Verdana"/>
                <w:sz w:val="20"/>
                <w:szCs w:val="20"/>
                <w:lang w:eastAsia="en-US"/>
              </w:rPr>
            </w:pPr>
          </w:p>
          <w:p w:rsidRPr="00E86528" w:rsidR="00727AAB" w:rsidP="00727AAB" w:rsidRDefault="00727AAB" w14:paraId="35C468F7" w14:textId="77777777">
            <w:pPr>
              <w:shd w:val="clear" w:color="auto" w:fill="FFFFFF"/>
              <w:spacing w:line="240" w:lineRule="auto"/>
              <w:rPr>
                <w:rFonts w:ascii="Times New Roman" w:hAnsi="Times New Roman" w:eastAsia="Verdana"/>
                <w:sz w:val="20"/>
                <w:szCs w:val="20"/>
                <w:lang w:eastAsia="en-US"/>
              </w:rPr>
            </w:pPr>
          </w:p>
          <w:p w:rsidRPr="00E86528" w:rsidR="00727AAB" w:rsidP="00727AAB" w:rsidRDefault="00727AAB" w14:paraId="4AFB8CFE"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2F5CCE22"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727AAB" w:rsidP="00727AAB" w:rsidRDefault="00727AAB" w14:paraId="165CAA5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Modelcontracten zijn online beschikbaar op de website van de RVO. </w:t>
            </w:r>
          </w:p>
        </w:tc>
      </w:tr>
      <w:tr w:rsidRPr="00E86528" w:rsidR="006C38B7" w:rsidTr="00E86528" w14:paraId="3DE8A318" w14:textId="77777777">
        <w:trPr>
          <w:trHeight w:val="300"/>
        </w:trPr>
        <w:tc>
          <w:tcPr>
            <w:tcW w:w="1560" w:type="dxa"/>
          </w:tcPr>
          <w:p w:rsidRPr="00E86528" w:rsidR="006C38B7" w:rsidP="006C38B7" w:rsidRDefault="006C38B7" w14:paraId="449047DD"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w:t>
            </w:r>
          </w:p>
          <w:p w:rsidRPr="00E86528" w:rsidR="006C38B7" w:rsidP="006C38B7" w:rsidRDefault="006C38B7" w14:paraId="6E21BBEE"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29, zesde lid, van de richtlijn)</w:t>
            </w:r>
          </w:p>
        </w:tc>
        <w:tc>
          <w:tcPr>
            <w:tcW w:w="2551" w:type="dxa"/>
          </w:tcPr>
          <w:p w:rsidRPr="00E86528" w:rsidR="006C38B7" w:rsidP="006C38B7" w:rsidRDefault="006C38B7" w14:paraId="1B0D8F75" w14:textId="2D8B76C0">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r w:rsidRPr="00E86528" w:rsidR="004E0AA4">
              <w:rPr>
                <w:rFonts w:ascii="Times New Roman" w:hAnsi="Times New Roman" w:eastAsia="Verdana"/>
                <w:sz w:val="20"/>
                <w:szCs w:val="20"/>
                <w:lang w:eastAsia="en-US"/>
              </w:rPr>
              <w:t>.</w:t>
            </w:r>
          </w:p>
          <w:p w:rsidRPr="00E86528" w:rsidR="006C38B7" w:rsidP="006C38B7" w:rsidRDefault="006C38B7" w14:paraId="72452B4E" w14:textId="77777777">
            <w:pPr>
              <w:shd w:val="clear" w:color="auto" w:fill="FFFFFF"/>
              <w:spacing w:line="240" w:lineRule="auto"/>
              <w:ind w:left="107"/>
              <w:rPr>
                <w:rFonts w:ascii="Times New Roman" w:hAnsi="Times New Roman" w:eastAsia="Verdana"/>
                <w:sz w:val="20"/>
                <w:szCs w:val="20"/>
                <w:lang w:eastAsia="en-US"/>
              </w:rPr>
            </w:pPr>
          </w:p>
          <w:p w:rsidRPr="00E86528" w:rsidR="006C38B7" w:rsidP="006C38B7" w:rsidRDefault="006C38B7" w14:paraId="629B4B31" w14:textId="77777777">
            <w:pPr>
              <w:shd w:val="clear" w:color="auto" w:fill="FFFFFF"/>
              <w:spacing w:line="240" w:lineRule="auto"/>
              <w:ind w:left="107"/>
              <w:rPr>
                <w:rFonts w:ascii="Times New Roman" w:hAnsi="Times New Roman" w:eastAsia="Verdana"/>
                <w:sz w:val="20"/>
                <w:szCs w:val="20"/>
                <w:lang w:eastAsia="en-US"/>
              </w:rPr>
            </w:pPr>
          </w:p>
          <w:p w:rsidRPr="00E86528" w:rsidR="006C38B7" w:rsidP="006C38B7" w:rsidRDefault="006C38B7" w14:paraId="15DDABA6"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6C38B7" w:rsidP="006C38B7" w:rsidRDefault="006C38B7" w14:paraId="740EB780"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6C38B7" w:rsidP="006C38B7" w:rsidRDefault="006C38B7" w14:paraId="73A28C2E"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122DF10E" w14:textId="77777777">
        <w:trPr>
          <w:trHeight w:val="300"/>
        </w:trPr>
        <w:tc>
          <w:tcPr>
            <w:tcW w:w="1560" w:type="dxa"/>
          </w:tcPr>
          <w:p w:rsidRPr="00E86528" w:rsidR="00727AAB" w:rsidP="00727AAB" w:rsidRDefault="00727AAB" w14:paraId="20C5963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Zevende lid</w:t>
            </w:r>
          </w:p>
          <w:p w:rsidRPr="00E86528" w:rsidR="00727AAB" w:rsidP="00727AAB" w:rsidRDefault="00727AAB" w14:paraId="572105F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29, zevende lid, van de richtlijn)</w:t>
            </w:r>
          </w:p>
          <w:p w:rsidRPr="00E86528" w:rsidR="00727AAB" w:rsidP="00727AAB" w:rsidRDefault="00727AAB" w14:paraId="28EF895D" w14:textId="77777777">
            <w:pPr>
              <w:shd w:val="clear" w:color="auto" w:fill="FFFFFF"/>
              <w:spacing w:line="259" w:lineRule="auto"/>
              <w:ind w:left="107"/>
              <w:rPr>
                <w:rFonts w:ascii="Times New Roman" w:hAnsi="Times New Roman" w:eastAsia="Verdana"/>
                <w:sz w:val="20"/>
                <w:szCs w:val="20"/>
                <w:lang w:eastAsia="en-US"/>
              </w:rPr>
            </w:pPr>
          </w:p>
        </w:tc>
        <w:tc>
          <w:tcPr>
            <w:tcW w:w="2551" w:type="dxa"/>
          </w:tcPr>
          <w:p w:rsidRPr="00E86528" w:rsidR="00727AAB" w:rsidP="00727AAB" w:rsidRDefault="00727AAB" w14:paraId="08756F15" w14:textId="2375C51F">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r w:rsidRPr="00E86528" w:rsidR="005517BA">
              <w:rPr>
                <w:rFonts w:ascii="Times New Roman" w:hAnsi="Times New Roman" w:eastAsia="Verdana"/>
                <w:sz w:val="20"/>
                <w:szCs w:val="20"/>
                <w:lang w:eastAsia="en-US"/>
              </w:rPr>
              <w:t>.</w:t>
            </w:r>
          </w:p>
          <w:p w:rsidRPr="00E86528" w:rsidR="00727AAB" w:rsidP="00727AAB" w:rsidRDefault="00727AAB" w14:paraId="1C33383F"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74018487"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80018C" w14:paraId="79461F5B" w14:textId="0BDD1E8F">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Er wordt gekozen voor geen aparte ombudsman in te stellen, omdat geschillen kunnen worden opgelost via het </w:t>
            </w:r>
            <w:r w:rsidRPr="00E86528">
              <w:rPr>
                <w:rFonts w:ascii="Times New Roman" w:hAnsi="Times New Roman" w:eastAsia="Verdana"/>
                <w:sz w:val="20"/>
                <w:szCs w:val="20"/>
                <w:lang w:eastAsia="en-US"/>
              </w:rPr>
              <w:lastRenderedPageBreak/>
              <w:t>civiel</w:t>
            </w:r>
            <w:r w:rsidRPr="00E86528" w:rsidR="005517BA">
              <w:rPr>
                <w:rFonts w:ascii="Times New Roman" w:hAnsi="Times New Roman" w:eastAsia="Verdana"/>
                <w:sz w:val="20"/>
                <w:szCs w:val="20"/>
                <w:lang w:eastAsia="en-US"/>
              </w:rPr>
              <w:t xml:space="preserve"> </w:t>
            </w:r>
            <w:r w:rsidRPr="00E86528">
              <w:rPr>
                <w:rFonts w:ascii="Times New Roman" w:hAnsi="Times New Roman" w:eastAsia="Verdana"/>
                <w:sz w:val="20"/>
                <w:szCs w:val="20"/>
                <w:lang w:eastAsia="en-US"/>
              </w:rPr>
              <w:t>recht.</w:t>
            </w:r>
          </w:p>
        </w:tc>
      </w:tr>
      <w:tr w:rsidRPr="00E86528" w:rsidR="00727AAB" w:rsidTr="00E86528" w14:paraId="308E32AE" w14:textId="77777777">
        <w:trPr>
          <w:trHeight w:val="845"/>
        </w:trPr>
        <w:tc>
          <w:tcPr>
            <w:tcW w:w="1560" w:type="dxa"/>
          </w:tcPr>
          <w:p w:rsidRPr="00E86528" w:rsidR="00727AAB" w:rsidP="00727AAB" w:rsidRDefault="00727AAB" w14:paraId="0785577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Achtste lid</w:t>
            </w:r>
          </w:p>
          <w:p w:rsidRPr="00E86528" w:rsidR="00727AAB" w:rsidP="00727AAB" w:rsidRDefault="00727AAB" w14:paraId="21793E9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29, achtste lid, van de richtlijn)</w:t>
            </w:r>
          </w:p>
        </w:tc>
        <w:tc>
          <w:tcPr>
            <w:tcW w:w="2551" w:type="dxa"/>
          </w:tcPr>
          <w:p w:rsidRPr="00E86528" w:rsidR="00727AAB" w:rsidP="00727AAB" w:rsidRDefault="005517BA" w14:paraId="5F17B5BC" w14:textId="3BD69300">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Implementatie wordt vormgegeven door feitelijk handelen. </w:t>
            </w:r>
          </w:p>
          <w:p w:rsidRPr="00E86528" w:rsidR="00727AAB" w:rsidP="00727AAB" w:rsidRDefault="00727AAB" w14:paraId="2BA3CEEE" w14:textId="77777777">
            <w:pPr>
              <w:shd w:val="clear" w:color="auto" w:fill="FFFFFF"/>
              <w:spacing w:line="240" w:lineRule="auto"/>
              <w:ind w:left="107"/>
              <w:rPr>
                <w:rFonts w:ascii="Times New Roman" w:hAnsi="Times New Roman" w:eastAsia="Verdana"/>
                <w:sz w:val="20"/>
                <w:szCs w:val="20"/>
                <w:lang w:eastAsia="en-US"/>
              </w:rPr>
            </w:pPr>
          </w:p>
          <w:p w:rsidRPr="00E86528" w:rsidR="00727AAB" w:rsidP="00727AAB" w:rsidRDefault="00727AAB" w14:paraId="46464DF0" w14:textId="77777777">
            <w:pPr>
              <w:shd w:val="clear" w:color="auto" w:fill="FFFFFF"/>
              <w:spacing w:line="240" w:lineRule="auto"/>
              <w:ind w:left="107"/>
              <w:rPr>
                <w:rFonts w:ascii="Times New Roman" w:hAnsi="Times New Roman" w:eastAsia="Verdana"/>
                <w:sz w:val="20"/>
                <w:szCs w:val="20"/>
                <w:lang w:eastAsia="en-US"/>
              </w:rPr>
            </w:pPr>
          </w:p>
          <w:p w:rsidRPr="00E86528" w:rsidR="00727AAB" w:rsidP="00727AAB" w:rsidRDefault="00727AAB" w14:paraId="1228C2FD"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40CD0C5F"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677D60" w14:paraId="156075A7" w14:textId="12AC9A6B">
            <w:pPr>
              <w:shd w:val="clear" w:color="auto" w:fill="FFFFFF"/>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De markt van EPC’s is te klein om </w:t>
            </w:r>
            <w:r w:rsidRPr="00E86528" w:rsidR="0043448B">
              <w:rPr>
                <w:rFonts w:ascii="Times New Roman" w:hAnsi="Times New Roman" w:eastAsia="Verdana"/>
                <w:sz w:val="20"/>
                <w:szCs w:val="20"/>
                <w:lang w:eastAsia="en-US"/>
              </w:rPr>
              <w:t>deze in te perken.</w:t>
            </w:r>
          </w:p>
        </w:tc>
      </w:tr>
      <w:tr w:rsidRPr="00E86528" w:rsidR="00727AAB" w:rsidTr="00E86528" w14:paraId="23B19048" w14:textId="77777777">
        <w:trPr>
          <w:trHeight w:val="300"/>
        </w:trPr>
        <w:tc>
          <w:tcPr>
            <w:tcW w:w="7878" w:type="dxa"/>
            <w:gridSpan w:val="4"/>
          </w:tcPr>
          <w:p w:rsidRPr="00E86528" w:rsidR="00727AAB" w:rsidP="00727AAB" w:rsidRDefault="00727AAB" w14:paraId="5A3AFAB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30 (Nationaal fonds voor energie-efficiëntie, financiering en technische ondersteuning)</w:t>
            </w:r>
          </w:p>
        </w:tc>
      </w:tr>
      <w:tr w:rsidRPr="00E86528" w:rsidR="00727AAB" w:rsidTr="00E86528" w14:paraId="681205C4" w14:textId="77777777">
        <w:trPr>
          <w:trHeight w:val="300"/>
        </w:trPr>
        <w:tc>
          <w:tcPr>
            <w:tcW w:w="1560" w:type="dxa"/>
          </w:tcPr>
          <w:p w:rsidRPr="00E86528" w:rsidR="00727AAB" w:rsidP="00727AAB" w:rsidRDefault="00727AAB" w14:paraId="6DF8E46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727AAB" w:rsidP="00727AAB" w:rsidRDefault="00727AAB" w14:paraId="005F6A36"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eerste lid, van de richtlijn)</w:t>
            </w:r>
          </w:p>
        </w:tc>
        <w:tc>
          <w:tcPr>
            <w:tcW w:w="2551" w:type="dxa"/>
          </w:tcPr>
          <w:p w:rsidRPr="00E86528" w:rsidR="00727AAB" w:rsidP="00727AAB" w:rsidRDefault="00727AAB" w14:paraId="677A59F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727AAB" w:rsidP="00727AAB" w:rsidRDefault="00727AAB" w14:paraId="5BDACD26"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73FD004C"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727AAB" w:rsidP="00727AAB" w:rsidRDefault="00727AAB" w14:paraId="4C01471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Ingevuld door onder andere het ontzorgingsprogramma.</w:t>
            </w:r>
          </w:p>
        </w:tc>
      </w:tr>
      <w:tr w:rsidRPr="00E86528" w:rsidR="00727AAB" w:rsidTr="00E86528" w14:paraId="57763DAB" w14:textId="77777777">
        <w:trPr>
          <w:trHeight w:val="300"/>
        </w:trPr>
        <w:tc>
          <w:tcPr>
            <w:tcW w:w="1560" w:type="dxa"/>
          </w:tcPr>
          <w:p w:rsidRPr="00E86528" w:rsidR="00727AAB" w:rsidP="00727AAB" w:rsidRDefault="00727AAB" w14:paraId="16740F1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727AAB" w:rsidP="00727AAB" w:rsidRDefault="00727AAB" w14:paraId="7D72B10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tweede lid, van de richtlijn)</w:t>
            </w:r>
          </w:p>
        </w:tc>
        <w:tc>
          <w:tcPr>
            <w:tcW w:w="2551" w:type="dxa"/>
          </w:tcPr>
          <w:p w:rsidRPr="00E86528" w:rsidR="00727AAB" w:rsidP="00727AAB" w:rsidRDefault="00727AAB" w14:paraId="33FD453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de Europese Commissie.</w:t>
            </w:r>
          </w:p>
          <w:p w:rsidRPr="00E86528" w:rsidR="00727AAB" w:rsidP="00727AAB" w:rsidRDefault="00727AAB" w14:paraId="16540367"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30134C67"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727AAB" w:rsidP="00727AAB" w:rsidRDefault="00727AAB" w14:paraId="6F66D7EB"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1DCC89A9" w14:textId="77777777">
        <w:trPr>
          <w:trHeight w:val="300"/>
        </w:trPr>
        <w:tc>
          <w:tcPr>
            <w:tcW w:w="1560" w:type="dxa"/>
          </w:tcPr>
          <w:p w:rsidRPr="00E86528" w:rsidR="00727AAB" w:rsidP="00727AAB" w:rsidRDefault="00727AAB" w14:paraId="6E28A72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727AAB" w:rsidP="00727AAB" w:rsidRDefault="00727AAB" w14:paraId="28A181C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derde lid, van de richtlijn)</w:t>
            </w:r>
          </w:p>
        </w:tc>
        <w:tc>
          <w:tcPr>
            <w:tcW w:w="2551" w:type="dxa"/>
          </w:tcPr>
          <w:p w:rsidRPr="00E86528" w:rsidR="00727AAB" w:rsidP="00727AAB" w:rsidRDefault="00727AAB" w14:paraId="56FD480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727AAB" w:rsidP="00727AAB" w:rsidRDefault="00727AAB" w14:paraId="4DC1E580"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228E43FB"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727AAB" w:rsidP="00727AAB" w:rsidRDefault="00727AAB" w14:paraId="46D2BDE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Wordt onder andere ingevuld door het BMKB Groen.</w:t>
            </w:r>
          </w:p>
        </w:tc>
      </w:tr>
      <w:tr w:rsidRPr="00E86528" w:rsidR="00727AAB" w:rsidTr="00E86528" w14:paraId="6116972C" w14:textId="77777777">
        <w:trPr>
          <w:trHeight w:val="300"/>
        </w:trPr>
        <w:tc>
          <w:tcPr>
            <w:tcW w:w="1560" w:type="dxa"/>
          </w:tcPr>
          <w:p w:rsidRPr="00E86528" w:rsidR="00727AAB" w:rsidP="00727AAB" w:rsidRDefault="00727AAB" w14:paraId="4AC9CF1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727AAB" w:rsidP="00727AAB" w:rsidRDefault="00727AAB" w14:paraId="3B1A962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vierde lid, van de richtlijn)</w:t>
            </w:r>
          </w:p>
        </w:tc>
        <w:tc>
          <w:tcPr>
            <w:tcW w:w="2551" w:type="dxa"/>
          </w:tcPr>
          <w:p w:rsidRPr="00E86528" w:rsidR="00727AAB" w:rsidP="00727AAB" w:rsidRDefault="00727AAB" w14:paraId="05FE0B4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727AAB" w:rsidP="00727AAB" w:rsidRDefault="00727AAB" w14:paraId="7E02E7AC"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507EA59F"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727AAB" w:rsidP="00727AAB" w:rsidRDefault="00727AAB" w14:paraId="25A4B39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Onder andere ingevuld door subsidies zoals de ISDE, WIS, SWIG, SDE++, warmtefonds en NIP.</w:t>
            </w:r>
          </w:p>
          <w:p w:rsidRPr="00E86528" w:rsidR="00727AAB" w:rsidP="00727AAB" w:rsidRDefault="00727AAB" w14:paraId="3A8A2768"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314DDFDF" w14:textId="77777777">
        <w:trPr>
          <w:trHeight w:val="300"/>
        </w:trPr>
        <w:tc>
          <w:tcPr>
            <w:tcW w:w="1560" w:type="dxa"/>
          </w:tcPr>
          <w:p w:rsidRPr="00E86528" w:rsidR="00727AAB" w:rsidP="00727AAB" w:rsidRDefault="00727AAB" w14:paraId="3AB25D6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w:t>
            </w:r>
          </w:p>
          <w:p w:rsidRPr="00E86528" w:rsidR="00727AAB" w:rsidP="00727AAB" w:rsidRDefault="00727AAB" w14:paraId="67B54FBE"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vijfde lid, van de richtlijn)</w:t>
            </w:r>
          </w:p>
        </w:tc>
        <w:tc>
          <w:tcPr>
            <w:tcW w:w="2551" w:type="dxa"/>
          </w:tcPr>
          <w:p w:rsidRPr="00E86528" w:rsidR="00727AAB" w:rsidP="00727AAB" w:rsidRDefault="00727AAB" w14:paraId="31C10F6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tc>
        <w:tc>
          <w:tcPr>
            <w:tcW w:w="1682" w:type="dxa"/>
          </w:tcPr>
          <w:p w:rsidRPr="00E86528" w:rsidR="00727AAB" w:rsidP="00727AAB" w:rsidRDefault="00727AAB" w14:paraId="5677D088"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727AAB" w:rsidP="00727AAB" w:rsidRDefault="00727AAB" w14:paraId="4D87D88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Ingevuld door het </w:t>
            </w:r>
          </w:p>
          <w:p w:rsidRPr="00E86528" w:rsidR="00727AAB" w:rsidP="00727AAB" w:rsidRDefault="00727AAB" w14:paraId="6F89CAA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Nationaal Programma Lokale Warmtetransitie.</w:t>
            </w:r>
          </w:p>
          <w:p w:rsidRPr="00E86528" w:rsidR="00727AAB" w:rsidP="00727AAB" w:rsidRDefault="00727AAB" w14:paraId="1430DAFD"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20884528" w14:textId="77777777">
        <w:trPr>
          <w:trHeight w:val="300"/>
        </w:trPr>
        <w:tc>
          <w:tcPr>
            <w:tcW w:w="1560" w:type="dxa"/>
          </w:tcPr>
          <w:p w:rsidRPr="00E86528" w:rsidR="00727AAB" w:rsidP="00727AAB" w:rsidRDefault="00727AAB" w14:paraId="13923E3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w:t>
            </w:r>
          </w:p>
          <w:p w:rsidRPr="00E86528" w:rsidR="00727AAB" w:rsidP="00727AAB" w:rsidRDefault="00727AAB" w14:paraId="6C68788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zesde lid, van de richtlijn)</w:t>
            </w:r>
          </w:p>
        </w:tc>
        <w:tc>
          <w:tcPr>
            <w:tcW w:w="2551" w:type="dxa"/>
          </w:tcPr>
          <w:p w:rsidRPr="00E86528" w:rsidR="00727AAB" w:rsidP="00727AAB" w:rsidRDefault="00727AAB" w14:paraId="7EE58D2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de Europese Commissie.</w:t>
            </w:r>
          </w:p>
          <w:p w:rsidRPr="00E86528" w:rsidR="00727AAB" w:rsidP="00727AAB" w:rsidRDefault="00727AAB" w14:paraId="476488B3" w14:textId="77777777">
            <w:pPr>
              <w:shd w:val="clear" w:color="auto" w:fill="FFFFFF"/>
              <w:spacing w:line="240" w:lineRule="auto"/>
              <w:ind w:left="107"/>
              <w:rPr>
                <w:rFonts w:ascii="Times New Roman" w:hAnsi="Times New Roman" w:eastAsia="Verdana"/>
                <w:sz w:val="20"/>
                <w:szCs w:val="20"/>
                <w:lang w:eastAsia="en-US"/>
              </w:rPr>
            </w:pPr>
          </w:p>
          <w:p w:rsidRPr="00E86528" w:rsidR="00727AAB" w:rsidP="00727AAB" w:rsidRDefault="00727AAB" w14:paraId="76DD2725"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1D33BAC4"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6490C2A6"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7435F5B0" w14:textId="77777777">
        <w:trPr>
          <w:trHeight w:val="300"/>
        </w:trPr>
        <w:tc>
          <w:tcPr>
            <w:tcW w:w="1560" w:type="dxa"/>
          </w:tcPr>
          <w:p w:rsidRPr="00E86528" w:rsidR="00727AAB" w:rsidP="00727AAB" w:rsidRDefault="00727AAB" w14:paraId="26D1C3C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Zevende lid</w:t>
            </w:r>
          </w:p>
          <w:p w:rsidRPr="00E86528" w:rsidR="00727AAB" w:rsidP="00727AAB" w:rsidRDefault="00727AAB" w14:paraId="584FB41B"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zevende lid, van de richtlijn)</w:t>
            </w:r>
          </w:p>
        </w:tc>
        <w:tc>
          <w:tcPr>
            <w:tcW w:w="2551" w:type="dxa"/>
          </w:tcPr>
          <w:p w:rsidRPr="00E86528" w:rsidR="00727AAB" w:rsidP="00727AAB" w:rsidRDefault="00727AAB" w14:paraId="04BD465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de Europese Commissie.</w:t>
            </w:r>
          </w:p>
          <w:p w:rsidRPr="00E86528" w:rsidR="00727AAB" w:rsidP="00727AAB" w:rsidRDefault="00727AAB" w14:paraId="6C40BCAA" w14:textId="77777777">
            <w:pPr>
              <w:shd w:val="clear" w:color="auto" w:fill="FFFFFF"/>
              <w:spacing w:line="240" w:lineRule="auto"/>
              <w:ind w:left="107"/>
              <w:rPr>
                <w:rFonts w:ascii="Times New Roman" w:hAnsi="Times New Roman" w:eastAsia="Verdana"/>
                <w:sz w:val="20"/>
                <w:szCs w:val="20"/>
                <w:lang w:eastAsia="en-US"/>
              </w:rPr>
            </w:pPr>
          </w:p>
          <w:p w:rsidRPr="00E86528" w:rsidR="00727AAB" w:rsidP="00727AAB" w:rsidRDefault="00727AAB" w14:paraId="0A92BB06"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3A1D92FF"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1B9D14DC"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00A4E4F1" w14:textId="77777777">
        <w:trPr>
          <w:trHeight w:val="300"/>
        </w:trPr>
        <w:tc>
          <w:tcPr>
            <w:tcW w:w="1560" w:type="dxa"/>
          </w:tcPr>
          <w:p w:rsidRPr="00E86528" w:rsidR="00727AAB" w:rsidP="00727AAB" w:rsidRDefault="00727AAB" w14:paraId="551F62DD"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Achtste lid</w:t>
            </w:r>
          </w:p>
          <w:p w:rsidRPr="00E86528" w:rsidR="00727AAB" w:rsidP="00727AAB" w:rsidRDefault="00727AAB" w14:paraId="302090ED"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achtste lid, van de richtlijn)</w:t>
            </w:r>
          </w:p>
        </w:tc>
        <w:tc>
          <w:tcPr>
            <w:tcW w:w="2551" w:type="dxa"/>
          </w:tcPr>
          <w:p w:rsidRPr="00E86528" w:rsidR="00727AAB" w:rsidP="00727AAB" w:rsidRDefault="00727AAB" w14:paraId="6C64A95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de Europese Commissie.</w:t>
            </w:r>
          </w:p>
          <w:p w:rsidRPr="00E86528" w:rsidR="00727AAB" w:rsidP="00727AAB" w:rsidRDefault="00727AAB" w14:paraId="6CC249BF" w14:textId="77777777">
            <w:pPr>
              <w:shd w:val="clear" w:color="auto" w:fill="FFFFFF"/>
              <w:spacing w:line="240" w:lineRule="auto"/>
              <w:ind w:left="107"/>
              <w:rPr>
                <w:rFonts w:ascii="Times New Roman" w:hAnsi="Times New Roman" w:eastAsia="Verdana"/>
                <w:sz w:val="20"/>
                <w:szCs w:val="20"/>
                <w:lang w:eastAsia="en-US"/>
              </w:rPr>
            </w:pPr>
          </w:p>
          <w:p w:rsidRPr="00E86528" w:rsidR="00727AAB" w:rsidP="00727AAB" w:rsidRDefault="00727AAB" w14:paraId="7494130E"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6FABE4DD"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3077D7F7"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431F350F" w14:textId="77777777">
        <w:trPr>
          <w:trHeight w:val="300"/>
        </w:trPr>
        <w:tc>
          <w:tcPr>
            <w:tcW w:w="1560" w:type="dxa"/>
          </w:tcPr>
          <w:p w:rsidRPr="00E86528" w:rsidR="00727AAB" w:rsidP="00727AAB" w:rsidRDefault="00727AAB" w14:paraId="50EFAC9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Negende lid</w:t>
            </w:r>
          </w:p>
          <w:p w:rsidRPr="00E86528" w:rsidR="00727AAB" w:rsidP="00727AAB" w:rsidRDefault="00727AAB" w14:paraId="15BD222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negende lid, van de richtlijn)</w:t>
            </w:r>
          </w:p>
        </w:tc>
        <w:tc>
          <w:tcPr>
            <w:tcW w:w="2551" w:type="dxa"/>
          </w:tcPr>
          <w:p w:rsidRPr="00E86528" w:rsidR="00727AAB" w:rsidP="00727AAB" w:rsidRDefault="0043448B" w14:paraId="13D41CCB" w14:textId="7B6BA356">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tc>
        <w:tc>
          <w:tcPr>
            <w:tcW w:w="1682" w:type="dxa"/>
          </w:tcPr>
          <w:p w:rsidRPr="00E86528" w:rsidR="00727AAB" w:rsidP="00727AAB" w:rsidRDefault="00727AAB" w14:paraId="4B615D6E"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727AAB" w:rsidP="00727AAB" w:rsidRDefault="00727AAB" w14:paraId="714A1BF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Nederland loopt reeds voorop als het gaat over energie-audits.</w:t>
            </w:r>
          </w:p>
        </w:tc>
      </w:tr>
      <w:tr w:rsidRPr="00E86528" w:rsidR="00727AAB" w:rsidTr="00E86528" w14:paraId="4A74E448" w14:textId="77777777">
        <w:trPr>
          <w:trHeight w:val="300"/>
        </w:trPr>
        <w:tc>
          <w:tcPr>
            <w:tcW w:w="1560" w:type="dxa"/>
          </w:tcPr>
          <w:p w:rsidRPr="00E86528" w:rsidR="00727AAB" w:rsidP="00727AAB" w:rsidRDefault="00727AAB" w14:paraId="1F435CFD"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Tiende lid</w:t>
            </w:r>
          </w:p>
          <w:p w:rsidRPr="00E86528" w:rsidR="00727AAB" w:rsidP="00727AAB" w:rsidRDefault="00727AAB" w14:paraId="765315E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(artikel 30, tiende lid, van de richtlijn)</w:t>
            </w:r>
          </w:p>
        </w:tc>
        <w:tc>
          <w:tcPr>
            <w:tcW w:w="2551" w:type="dxa"/>
          </w:tcPr>
          <w:p w:rsidRPr="00E86528" w:rsidR="00727AAB" w:rsidP="00727AAB" w:rsidRDefault="00727AAB" w14:paraId="6C7BF70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 xml:space="preserve">Behoeft naar de aard van deze </w:t>
            </w:r>
            <w:r w:rsidRPr="00E86528">
              <w:rPr>
                <w:rFonts w:ascii="Times New Roman" w:hAnsi="Times New Roman" w:eastAsia="Verdana"/>
                <w:sz w:val="20"/>
                <w:szCs w:val="20"/>
                <w:lang w:eastAsia="en-US"/>
              </w:rPr>
              <w:lastRenderedPageBreak/>
              <w:t>bepaling geen implementatie. Bepaling richt zich tot de Europese Commissie.</w:t>
            </w:r>
          </w:p>
          <w:p w:rsidRPr="00E86528" w:rsidR="00727AAB" w:rsidP="00727AAB" w:rsidRDefault="00727AAB" w14:paraId="6AC1166B" w14:textId="77777777">
            <w:pPr>
              <w:shd w:val="clear" w:color="auto" w:fill="FFFFFF"/>
              <w:spacing w:line="240" w:lineRule="auto"/>
              <w:ind w:left="107"/>
              <w:rPr>
                <w:rFonts w:ascii="Times New Roman" w:hAnsi="Times New Roman" w:eastAsia="Verdana"/>
                <w:sz w:val="20"/>
                <w:szCs w:val="20"/>
                <w:lang w:eastAsia="en-US"/>
              </w:rPr>
            </w:pPr>
          </w:p>
          <w:p w:rsidRPr="00E86528" w:rsidR="00727AAB" w:rsidP="00727AAB" w:rsidRDefault="00727AAB" w14:paraId="0C85F458"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09FB95E9" w14:textId="77777777">
            <w:pPr>
              <w:shd w:val="clear" w:color="auto" w:fill="FFFFFF"/>
              <w:spacing w:line="240" w:lineRule="auto"/>
              <w:ind w:left="107"/>
              <w:rPr>
                <w:rFonts w:ascii="Times New Roman" w:hAnsi="Times New Roman" w:eastAsia="Verdana"/>
                <w:strike/>
                <w:sz w:val="20"/>
                <w:szCs w:val="20"/>
                <w:lang w:eastAsia="en-US"/>
              </w:rPr>
            </w:pPr>
          </w:p>
        </w:tc>
        <w:tc>
          <w:tcPr>
            <w:tcW w:w="2083" w:type="dxa"/>
          </w:tcPr>
          <w:p w:rsidRPr="00E86528" w:rsidR="00727AAB" w:rsidP="00727AAB" w:rsidRDefault="00727AAB" w14:paraId="13B2B921"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31123E1E" w14:textId="77777777">
        <w:trPr>
          <w:trHeight w:val="300"/>
        </w:trPr>
        <w:tc>
          <w:tcPr>
            <w:tcW w:w="1560" w:type="dxa"/>
          </w:tcPr>
          <w:p w:rsidRPr="00E86528" w:rsidR="00727AAB" w:rsidP="00727AAB" w:rsidRDefault="00727AAB" w14:paraId="016667F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Elfde lid</w:t>
            </w:r>
          </w:p>
          <w:p w:rsidRPr="00E86528" w:rsidR="00727AAB" w:rsidP="00727AAB" w:rsidRDefault="00727AAB" w14:paraId="50AF1EF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elfde lid, van de richtlijn)</w:t>
            </w:r>
          </w:p>
        </w:tc>
        <w:tc>
          <w:tcPr>
            <w:tcW w:w="2551" w:type="dxa"/>
          </w:tcPr>
          <w:p w:rsidRPr="00E86528" w:rsidR="00727AAB" w:rsidP="00727AAB" w:rsidRDefault="00727AAB" w14:paraId="6944827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Behoeft naar de aard van deze bepaling geen implementatie. </w:t>
            </w:r>
          </w:p>
          <w:p w:rsidRPr="00E86528" w:rsidR="00727AAB" w:rsidP="00727AAB" w:rsidRDefault="00727AAB" w14:paraId="044ECBA8"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5DE7A221" w14:textId="77777777">
            <w:pPr>
              <w:shd w:val="clear" w:color="auto" w:fill="FFFFFF"/>
              <w:spacing w:line="240" w:lineRule="auto"/>
              <w:ind w:left="107"/>
              <w:rPr>
                <w:rFonts w:ascii="Times New Roman" w:hAnsi="Times New Roman" w:eastAsia="Verdana"/>
                <w:strike/>
                <w:sz w:val="20"/>
                <w:szCs w:val="20"/>
                <w:lang w:eastAsia="en-US"/>
              </w:rPr>
            </w:pPr>
            <w:r w:rsidRPr="00E86528">
              <w:rPr>
                <w:rFonts w:ascii="Times New Roman" w:hAnsi="Times New Roman" w:eastAsia="Verdana"/>
                <w:sz w:val="20"/>
                <w:szCs w:val="20"/>
                <w:lang w:eastAsia="en-US"/>
              </w:rPr>
              <w:t>Van deze mogelijkheid wordt door Nederland geen gebruik gemaakt.</w:t>
            </w:r>
          </w:p>
        </w:tc>
        <w:tc>
          <w:tcPr>
            <w:tcW w:w="2083" w:type="dxa"/>
          </w:tcPr>
          <w:p w:rsidRPr="00E86528" w:rsidR="00727AAB" w:rsidP="00727AAB" w:rsidRDefault="00727AAB" w14:paraId="1A43AB60"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640F5BCA" w14:textId="77777777">
        <w:trPr>
          <w:trHeight w:val="300"/>
        </w:trPr>
        <w:tc>
          <w:tcPr>
            <w:tcW w:w="1560" w:type="dxa"/>
          </w:tcPr>
          <w:p w:rsidRPr="00E86528" w:rsidR="00727AAB" w:rsidP="00727AAB" w:rsidRDefault="00727AAB" w14:paraId="23E5E03D"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Twaalfde lid</w:t>
            </w:r>
          </w:p>
          <w:p w:rsidRPr="00E86528" w:rsidR="00727AAB" w:rsidP="00727AAB" w:rsidRDefault="00727AAB" w14:paraId="44D847B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twaalfde lid, van de richtlijn)</w:t>
            </w:r>
          </w:p>
        </w:tc>
        <w:tc>
          <w:tcPr>
            <w:tcW w:w="2551" w:type="dxa"/>
          </w:tcPr>
          <w:p w:rsidRPr="00E86528" w:rsidR="00727AAB" w:rsidP="00727AAB" w:rsidRDefault="00727AAB" w14:paraId="38453E1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536B8159"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5E4E056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Van de in het elfde lid, van artikel 30, van de richtlijn opgenomen mogelijkheid wordt door Nederland geen gebruik gemaakt.</w:t>
            </w:r>
          </w:p>
        </w:tc>
        <w:tc>
          <w:tcPr>
            <w:tcW w:w="2083" w:type="dxa"/>
          </w:tcPr>
          <w:p w:rsidRPr="00E86528" w:rsidR="00727AAB" w:rsidP="00727AAB" w:rsidRDefault="00727AAB" w14:paraId="7231301A"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39BA91DF" w14:textId="77777777">
        <w:trPr>
          <w:trHeight w:val="300"/>
        </w:trPr>
        <w:tc>
          <w:tcPr>
            <w:tcW w:w="1560" w:type="dxa"/>
          </w:tcPr>
          <w:p w:rsidRPr="00E86528" w:rsidR="00727AAB" w:rsidP="00727AAB" w:rsidRDefault="00727AAB" w14:paraId="3C41487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Dertiende lid</w:t>
            </w:r>
          </w:p>
          <w:p w:rsidRPr="00E86528" w:rsidR="00727AAB" w:rsidP="00727AAB" w:rsidRDefault="00727AAB" w14:paraId="2F85251E"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dertiende lid, van de richtlijn)</w:t>
            </w:r>
          </w:p>
        </w:tc>
        <w:tc>
          <w:tcPr>
            <w:tcW w:w="2551" w:type="dxa"/>
          </w:tcPr>
          <w:p w:rsidRPr="00E86528" w:rsidR="00727AAB" w:rsidP="00727AAB" w:rsidRDefault="00727AAB" w14:paraId="21EDB25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36E051AF"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56AA6D6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Van deze mogelijkheid wordt door Nederland geen gebruik gemaakt.</w:t>
            </w:r>
          </w:p>
        </w:tc>
        <w:tc>
          <w:tcPr>
            <w:tcW w:w="2083" w:type="dxa"/>
          </w:tcPr>
          <w:p w:rsidRPr="00E86528" w:rsidR="00727AAB" w:rsidP="00727AAB" w:rsidRDefault="00727AAB" w14:paraId="63331507"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159717AF" w14:textId="77777777">
        <w:trPr>
          <w:trHeight w:val="300"/>
        </w:trPr>
        <w:tc>
          <w:tcPr>
            <w:tcW w:w="1560" w:type="dxa"/>
          </w:tcPr>
          <w:p w:rsidRPr="00E86528" w:rsidR="00727AAB" w:rsidP="00727AAB" w:rsidRDefault="00727AAB" w14:paraId="457AFA2B"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Veertiende lid</w:t>
            </w:r>
          </w:p>
          <w:p w:rsidRPr="00E86528" w:rsidR="00727AAB" w:rsidP="00727AAB" w:rsidRDefault="00727AAB" w14:paraId="19DC1B84"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veertiende lid, van de richtlijn)</w:t>
            </w:r>
          </w:p>
        </w:tc>
        <w:tc>
          <w:tcPr>
            <w:tcW w:w="2551" w:type="dxa"/>
          </w:tcPr>
          <w:p w:rsidRPr="00E86528" w:rsidR="00727AAB" w:rsidP="00727AAB" w:rsidRDefault="00727AAB" w14:paraId="2C184CE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3B4B0B5E"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48FFD9A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Van deze mogelijkheid wordt door Nederland geen gebruik gemaakt.</w:t>
            </w:r>
          </w:p>
        </w:tc>
        <w:tc>
          <w:tcPr>
            <w:tcW w:w="2083" w:type="dxa"/>
          </w:tcPr>
          <w:p w:rsidRPr="00E86528" w:rsidR="00727AAB" w:rsidP="00727AAB" w:rsidRDefault="00727AAB" w14:paraId="1A4CF671"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34EB7A97" w14:textId="77777777">
        <w:trPr>
          <w:trHeight w:val="300"/>
        </w:trPr>
        <w:tc>
          <w:tcPr>
            <w:tcW w:w="1560" w:type="dxa"/>
          </w:tcPr>
          <w:p w:rsidRPr="00E86528" w:rsidR="00727AAB" w:rsidP="00727AAB" w:rsidRDefault="00727AAB" w14:paraId="607444C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Vijftiende lid</w:t>
            </w:r>
          </w:p>
          <w:p w:rsidRPr="00E86528" w:rsidR="00727AAB" w:rsidP="00727AAB" w:rsidRDefault="00727AAB" w14:paraId="677E721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vijftiende lid, van de richtlijn)</w:t>
            </w:r>
          </w:p>
        </w:tc>
        <w:tc>
          <w:tcPr>
            <w:tcW w:w="2551" w:type="dxa"/>
          </w:tcPr>
          <w:p w:rsidRPr="00E86528" w:rsidR="00727AAB" w:rsidP="00727AAB" w:rsidRDefault="00727AAB" w14:paraId="78EB84E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7E5602EE"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44BB581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Van deze mogelijkheid wordt door Nederland geen gebruik gemaakt.</w:t>
            </w:r>
          </w:p>
        </w:tc>
        <w:tc>
          <w:tcPr>
            <w:tcW w:w="2083" w:type="dxa"/>
          </w:tcPr>
          <w:p w:rsidRPr="00E86528" w:rsidR="00727AAB" w:rsidP="00727AAB" w:rsidRDefault="00727AAB" w14:paraId="622EB53B"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3E53017C" w14:textId="77777777">
        <w:trPr>
          <w:trHeight w:val="300"/>
        </w:trPr>
        <w:tc>
          <w:tcPr>
            <w:tcW w:w="1560" w:type="dxa"/>
          </w:tcPr>
          <w:p w:rsidRPr="00E86528" w:rsidR="00727AAB" w:rsidP="00727AAB" w:rsidRDefault="00727AAB" w14:paraId="48CACAB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Zestiende lid</w:t>
            </w:r>
          </w:p>
          <w:p w:rsidRPr="00E86528" w:rsidR="00727AAB" w:rsidP="00727AAB" w:rsidRDefault="00727AAB" w14:paraId="26D0DDB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zestiende lid, van de richtlijn)</w:t>
            </w:r>
          </w:p>
        </w:tc>
        <w:tc>
          <w:tcPr>
            <w:tcW w:w="2551" w:type="dxa"/>
          </w:tcPr>
          <w:p w:rsidRPr="00E86528" w:rsidR="00727AAB" w:rsidP="00727AAB" w:rsidRDefault="00727AAB" w14:paraId="35D5ED7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de Europese Commissie.</w:t>
            </w:r>
          </w:p>
          <w:p w:rsidRPr="00E86528" w:rsidR="00727AAB" w:rsidP="00727AAB" w:rsidRDefault="00727AAB" w14:paraId="6B0425CD"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192B2A6D"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2807624E"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291248B4" w14:textId="77777777">
        <w:trPr>
          <w:trHeight w:val="300"/>
        </w:trPr>
        <w:tc>
          <w:tcPr>
            <w:tcW w:w="1560" w:type="dxa"/>
          </w:tcPr>
          <w:p w:rsidRPr="00E86528" w:rsidR="00727AAB" w:rsidP="00727AAB" w:rsidRDefault="00727AAB" w14:paraId="116CBFE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Zeventiende lid</w:t>
            </w:r>
          </w:p>
          <w:p w:rsidRPr="00E86528" w:rsidR="00727AAB" w:rsidP="00727AAB" w:rsidRDefault="00727AAB" w14:paraId="140AA9D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zeventiende lid, van de richtlijn)</w:t>
            </w:r>
          </w:p>
        </w:tc>
        <w:tc>
          <w:tcPr>
            <w:tcW w:w="2551" w:type="dxa"/>
          </w:tcPr>
          <w:p w:rsidRPr="00E86528" w:rsidR="00727AAB" w:rsidP="00727AAB" w:rsidRDefault="00727AAB" w14:paraId="78220A9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p w:rsidRPr="00E86528" w:rsidR="00727AAB" w:rsidP="00727AAB" w:rsidRDefault="00727AAB" w14:paraId="4CFD6E97"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31887CFC"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5C2F9920"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589C09A2" w14:textId="77777777">
        <w:trPr>
          <w:trHeight w:val="300"/>
        </w:trPr>
        <w:tc>
          <w:tcPr>
            <w:tcW w:w="1560" w:type="dxa"/>
          </w:tcPr>
          <w:p w:rsidRPr="00E86528" w:rsidR="00727AAB" w:rsidP="00727AAB" w:rsidRDefault="00727AAB" w14:paraId="3D7BE05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Achttiende lid</w:t>
            </w:r>
          </w:p>
          <w:p w:rsidRPr="00E86528" w:rsidR="00727AAB" w:rsidP="00727AAB" w:rsidRDefault="00727AAB" w14:paraId="5459E68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30, achttiende lid, van de richtlijn)</w:t>
            </w:r>
          </w:p>
        </w:tc>
        <w:tc>
          <w:tcPr>
            <w:tcW w:w="2551" w:type="dxa"/>
          </w:tcPr>
          <w:p w:rsidRPr="00E86528" w:rsidR="00727AAB" w:rsidP="00727AAB" w:rsidRDefault="00727AAB" w14:paraId="17EDDE7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1B7BC2F6"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75F32165"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0B550B38"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7580B4FF" w14:textId="77777777">
        <w:trPr>
          <w:trHeight w:val="300"/>
        </w:trPr>
        <w:tc>
          <w:tcPr>
            <w:tcW w:w="7878" w:type="dxa"/>
            <w:gridSpan w:val="4"/>
          </w:tcPr>
          <w:p w:rsidRPr="00E86528" w:rsidR="00727AAB" w:rsidP="00727AAB" w:rsidRDefault="00727AAB" w14:paraId="752A5EB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 xml:space="preserve">Artikel 31 (Conversiefactoren en primaire-energiefactoren) </w:t>
            </w:r>
          </w:p>
        </w:tc>
      </w:tr>
      <w:tr w:rsidRPr="00E86528" w:rsidR="00727AAB" w:rsidTr="00E86528" w14:paraId="16C6989B" w14:textId="77777777">
        <w:trPr>
          <w:trHeight w:val="300"/>
        </w:trPr>
        <w:tc>
          <w:tcPr>
            <w:tcW w:w="1560" w:type="dxa"/>
          </w:tcPr>
          <w:p w:rsidRPr="00E86528" w:rsidR="00727AAB" w:rsidP="00727AAB" w:rsidRDefault="00727AAB" w14:paraId="65AC9A16"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727AAB" w:rsidP="00727AAB" w:rsidRDefault="00727AAB" w14:paraId="29A03D26"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31, eerste lid, van de richtlijn)</w:t>
            </w:r>
          </w:p>
        </w:tc>
        <w:tc>
          <w:tcPr>
            <w:tcW w:w="2551" w:type="dxa"/>
          </w:tcPr>
          <w:p w:rsidRPr="00E86528" w:rsidR="00727AAB" w:rsidP="00727AAB" w:rsidRDefault="00727AAB" w14:paraId="035697A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2C0481AA"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43EF1FBD"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47A16C5A"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74E8306A" w14:textId="77777777">
        <w:trPr>
          <w:trHeight w:val="300"/>
        </w:trPr>
        <w:tc>
          <w:tcPr>
            <w:tcW w:w="1560" w:type="dxa"/>
          </w:tcPr>
          <w:p w:rsidRPr="00E86528" w:rsidR="00727AAB" w:rsidP="00727AAB" w:rsidRDefault="00727AAB" w14:paraId="5BD938F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727AAB" w:rsidP="00727AAB" w:rsidRDefault="00727AAB" w14:paraId="376B4096"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31, tweede lid, van de richtlijn)</w:t>
            </w:r>
          </w:p>
        </w:tc>
        <w:tc>
          <w:tcPr>
            <w:tcW w:w="2551" w:type="dxa"/>
          </w:tcPr>
          <w:p w:rsidRPr="00E86528" w:rsidR="00727AAB" w:rsidP="00727AAB" w:rsidRDefault="00727AAB" w14:paraId="289980B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23EB3470"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11476543"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7B047422"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5285D655" w14:textId="77777777">
        <w:trPr>
          <w:trHeight w:val="300"/>
        </w:trPr>
        <w:tc>
          <w:tcPr>
            <w:tcW w:w="1560" w:type="dxa"/>
          </w:tcPr>
          <w:p w:rsidRPr="00E86528" w:rsidR="00727AAB" w:rsidP="00727AAB" w:rsidRDefault="00727AAB" w14:paraId="0A963A49"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Derde lid</w:t>
            </w:r>
          </w:p>
          <w:p w:rsidRPr="00E86528" w:rsidR="00727AAB" w:rsidP="00727AAB" w:rsidRDefault="00727AAB" w14:paraId="4046CC06"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31, derde lid, van de richtlijn)</w:t>
            </w:r>
          </w:p>
        </w:tc>
        <w:tc>
          <w:tcPr>
            <w:tcW w:w="2551" w:type="dxa"/>
          </w:tcPr>
          <w:p w:rsidRPr="00E86528" w:rsidR="00727AAB" w:rsidP="00727AAB" w:rsidRDefault="00727AAB" w14:paraId="770DE34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6AD550F1"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148F1D46"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5162B350"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2043450E" w14:textId="77777777">
        <w:trPr>
          <w:trHeight w:val="300"/>
        </w:trPr>
        <w:tc>
          <w:tcPr>
            <w:tcW w:w="1560" w:type="dxa"/>
          </w:tcPr>
          <w:p w:rsidRPr="00E86528" w:rsidR="00727AAB" w:rsidP="00727AAB" w:rsidRDefault="00727AAB" w14:paraId="737C65A6"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727AAB" w:rsidP="00727AAB" w:rsidRDefault="00727AAB" w14:paraId="06548B4B"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31, vierde lid, van de richtlijn)</w:t>
            </w:r>
          </w:p>
        </w:tc>
        <w:tc>
          <w:tcPr>
            <w:tcW w:w="2551" w:type="dxa"/>
          </w:tcPr>
          <w:p w:rsidRPr="00E86528" w:rsidR="00727AAB" w:rsidP="00727AAB" w:rsidRDefault="0043448B" w14:paraId="16D17106" w14:textId="4BFB50EB">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tc>
        <w:tc>
          <w:tcPr>
            <w:tcW w:w="1682" w:type="dxa"/>
          </w:tcPr>
          <w:p w:rsidRPr="00E86528" w:rsidR="00727AAB" w:rsidP="00727AAB" w:rsidRDefault="00727AAB" w14:paraId="7BE9A275"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43448B" w14:paraId="4D0A53F2" w14:textId="54742B05">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C</w:t>
            </w:r>
            <w:r w:rsidRPr="00E86528" w:rsidR="00902F56">
              <w:rPr>
                <w:rFonts w:ascii="Times New Roman" w:hAnsi="Times New Roman" w:eastAsia="Verdana"/>
                <w:sz w:val="20"/>
                <w:szCs w:val="20"/>
                <w:lang w:eastAsia="en-US"/>
              </w:rPr>
              <w:t>onversiefactoren worden door CBS vastgesteld.</w:t>
            </w:r>
          </w:p>
        </w:tc>
      </w:tr>
      <w:tr w:rsidRPr="00E86528" w:rsidR="00727AAB" w:rsidTr="00E86528" w14:paraId="21EB50F1" w14:textId="77777777">
        <w:trPr>
          <w:trHeight w:val="300"/>
        </w:trPr>
        <w:tc>
          <w:tcPr>
            <w:tcW w:w="1560" w:type="dxa"/>
          </w:tcPr>
          <w:p w:rsidRPr="00E86528" w:rsidR="00727AAB" w:rsidP="00727AAB" w:rsidRDefault="00727AAB" w14:paraId="4FBCF144"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w:t>
            </w:r>
          </w:p>
          <w:p w:rsidRPr="00E86528" w:rsidR="00727AAB" w:rsidP="00727AAB" w:rsidRDefault="00727AAB" w14:paraId="1E80ACF9"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31, vijfde lid, van de richtlijn)</w:t>
            </w:r>
          </w:p>
        </w:tc>
        <w:tc>
          <w:tcPr>
            <w:tcW w:w="2551" w:type="dxa"/>
          </w:tcPr>
          <w:p w:rsidRPr="00E86528" w:rsidR="00727AAB" w:rsidP="00727AAB" w:rsidRDefault="00727AAB" w14:paraId="49789C2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727AAB" w:rsidP="00727AAB" w:rsidRDefault="00727AAB" w14:paraId="330C74BE"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7FE7634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Wanneer voor alternatief wordt gekozen moet dit worden gemeld aan de Europese Commissie</w:t>
            </w:r>
          </w:p>
          <w:p w:rsidRPr="00E86528" w:rsidR="00727AAB" w:rsidP="00727AAB" w:rsidRDefault="00727AAB" w14:paraId="6AD98FB5"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376B1402"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02B1A69A" w14:textId="77777777">
        <w:trPr>
          <w:trHeight w:val="300"/>
        </w:trPr>
        <w:tc>
          <w:tcPr>
            <w:tcW w:w="1560" w:type="dxa"/>
          </w:tcPr>
          <w:p w:rsidRPr="00E86528" w:rsidR="00727AAB" w:rsidP="00727AAB" w:rsidRDefault="00727AAB" w14:paraId="5B8CFA9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w:t>
            </w:r>
          </w:p>
          <w:p w:rsidRPr="00E86528" w:rsidR="00727AAB" w:rsidP="00727AAB" w:rsidRDefault="00727AAB" w14:paraId="4A75CF1D"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31, zesde lid, van de richtlijn)</w:t>
            </w:r>
          </w:p>
        </w:tc>
        <w:tc>
          <w:tcPr>
            <w:tcW w:w="2551" w:type="dxa"/>
          </w:tcPr>
          <w:p w:rsidRPr="00E86528" w:rsidR="00727AAB" w:rsidP="00727AAB" w:rsidRDefault="00727AAB" w14:paraId="2497731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 Hierover wordt gerapporteerd in het INEK.</w:t>
            </w:r>
          </w:p>
          <w:p w:rsidRPr="00E86528" w:rsidR="00727AAB" w:rsidP="00727AAB" w:rsidRDefault="00727AAB" w14:paraId="6126EDE1"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2D80B73E"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3E028B95"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627B1DDC" w14:textId="77777777">
        <w:trPr>
          <w:trHeight w:val="300"/>
        </w:trPr>
        <w:tc>
          <w:tcPr>
            <w:tcW w:w="1560" w:type="dxa"/>
          </w:tcPr>
          <w:p w:rsidRPr="00E86528" w:rsidR="00727AAB" w:rsidP="00727AAB" w:rsidRDefault="00727AAB" w14:paraId="745122C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Zevende lid</w:t>
            </w:r>
          </w:p>
          <w:p w:rsidRPr="00E86528" w:rsidR="00727AAB" w:rsidP="00727AAB" w:rsidRDefault="00727AAB" w14:paraId="67AF4AE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31, zevende lid, van de richtlijn)</w:t>
            </w:r>
          </w:p>
        </w:tc>
        <w:tc>
          <w:tcPr>
            <w:tcW w:w="2551" w:type="dxa"/>
          </w:tcPr>
          <w:p w:rsidRPr="00E86528" w:rsidR="00727AAB" w:rsidP="00727AAB" w:rsidRDefault="00727AAB" w14:paraId="4AD8D24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tc>
        <w:tc>
          <w:tcPr>
            <w:tcW w:w="1682" w:type="dxa"/>
          </w:tcPr>
          <w:p w:rsidRPr="00E86528" w:rsidR="00727AAB" w:rsidP="00727AAB" w:rsidRDefault="00727AAB" w14:paraId="7B0822F7"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023265E1"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26687FA8" w14:textId="77777777">
        <w:trPr>
          <w:trHeight w:val="300"/>
        </w:trPr>
        <w:tc>
          <w:tcPr>
            <w:tcW w:w="7878" w:type="dxa"/>
            <w:gridSpan w:val="4"/>
          </w:tcPr>
          <w:p w:rsidRPr="00E86528" w:rsidR="00727AAB" w:rsidP="00727AAB" w:rsidRDefault="00727AAB" w14:paraId="283578D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32 (Sancties)</w:t>
            </w:r>
          </w:p>
        </w:tc>
      </w:tr>
      <w:tr w:rsidRPr="00E86528" w:rsidR="00727AAB" w:rsidTr="00E86528" w14:paraId="674319FC" w14:textId="77777777">
        <w:trPr>
          <w:trHeight w:val="300"/>
        </w:trPr>
        <w:tc>
          <w:tcPr>
            <w:tcW w:w="1560" w:type="dxa"/>
          </w:tcPr>
          <w:p w:rsidRPr="00E86528" w:rsidR="00727AAB" w:rsidP="00727AAB" w:rsidRDefault="00727AAB" w14:paraId="11F61D6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727AAB" w:rsidP="00727AAB" w:rsidRDefault="00727AAB" w14:paraId="29D3F72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32van de richtlijn)</w:t>
            </w:r>
          </w:p>
        </w:tc>
        <w:tc>
          <w:tcPr>
            <w:tcW w:w="2551" w:type="dxa"/>
          </w:tcPr>
          <w:p w:rsidRPr="00E86528" w:rsidR="00727AAB" w:rsidP="00727AAB" w:rsidRDefault="00727AAB" w14:paraId="43BD661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Deels reeds geïmplementeerd en aanvullend geïmplementeerd door de in artikel I, onderdeel H, opgenomen wijziging van artikel 23 van de Wet Uitvoering EU handelingen Energie Efficiëntie en de in artikel II, onderdeel D, opgenomen wijziging van artikel 5.1 van de Energiewet.</w:t>
            </w:r>
          </w:p>
        </w:tc>
        <w:tc>
          <w:tcPr>
            <w:tcW w:w="1682" w:type="dxa"/>
          </w:tcPr>
          <w:p w:rsidRPr="00E86528" w:rsidR="00727AAB" w:rsidP="00727AAB" w:rsidRDefault="00727AAB" w14:paraId="5403434C"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1C398F81"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44634C77" w14:textId="77777777">
        <w:trPr>
          <w:trHeight w:val="300"/>
        </w:trPr>
        <w:tc>
          <w:tcPr>
            <w:tcW w:w="7878" w:type="dxa"/>
            <w:gridSpan w:val="4"/>
          </w:tcPr>
          <w:p w:rsidRPr="00E86528" w:rsidR="00727AAB" w:rsidP="00727AAB" w:rsidRDefault="00727AAB" w14:paraId="1448B563"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33 (Gedelegeerde handelingen)</w:t>
            </w:r>
          </w:p>
        </w:tc>
      </w:tr>
      <w:tr w:rsidRPr="00E86528" w:rsidR="00727AAB" w:rsidTr="00E86528" w14:paraId="39E66174" w14:textId="77777777">
        <w:trPr>
          <w:trHeight w:val="300"/>
        </w:trPr>
        <w:tc>
          <w:tcPr>
            <w:tcW w:w="1560" w:type="dxa"/>
          </w:tcPr>
          <w:p w:rsidRPr="00E86528" w:rsidR="00727AAB" w:rsidP="00727AAB" w:rsidRDefault="00727AAB" w14:paraId="30793F3B"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727AAB" w:rsidP="00727AAB" w:rsidRDefault="00727AAB" w14:paraId="367B97A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33, eerste lid, van de richtlijn)</w:t>
            </w:r>
          </w:p>
        </w:tc>
        <w:tc>
          <w:tcPr>
            <w:tcW w:w="2551" w:type="dxa"/>
          </w:tcPr>
          <w:p w:rsidRPr="00E86528" w:rsidR="00727AAB" w:rsidP="00727AAB" w:rsidRDefault="00727AAB" w14:paraId="3E756D4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Behoeft naar de aard van deze bepaling geen implementatie. Bepaling ziet op de bevoegdheden van de Europese Commissie. </w:t>
            </w:r>
          </w:p>
        </w:tc>
        <w:tc>
          <w:tcPr>
            <w:tcW w:w="1682" w:type="dxa"/>
          </w:tcPr>
          <w:p w:rsidRPr="00E86528" w:rsidR="00727AAB" w:rsidP="00727AAB" w:rsidRDefault="00727AAB" w14:paraId="39EE42EA"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0489EA19"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7AA832D2" w14:textId="77777777">
        <w:trPr>
          <w:trHeight w:val="300"/>
        </w:trPr>
        <w:tc>
          <w:tcPr>
            <w:tcW w:w="1560" w:type="dxa"/>
          </w:tcPr>
          <w:p w:rsidRPr="00E86528" w:rsidR="00727AAB" w:rsidP="00727AAB" w:rsidRDefault="00727AAB" w14:paraId="56356499"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727AAB" w:rsidP="00727AAB" w:rsidRDefault="00727AAB" w14:paraId="59612A0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33, tweede lid, van de richtlijn)</w:t>
            </w:r>
          </w:p>
        </w:tc>
        <w:tc>
          <w:tcPr>
            <w:tcW w:w="2551" w:type="dxa"/>
          </w:tcPr>
          <w:p w:rsidRPr="00E86528" w:rsidR="00727AAB" w:rsidP="00727AAB" w:rsidRDefault="00727AAB" w14:paraId="7F9656A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ziet op de bevoegdheden van de Europese Commissie.</w:t>
            </w:r>
          </w:p>
        </w:tc>
        <w:tc>
          <w:tcPr>
            <w:tcW w:w="1682" w:type="dxa"/>
          </w:tcPr>
          <w:p w:rsidRPr="00E86528" w:rsidR="00727AAB" w:rsidP="00727AAB" w:rsidRDefault="00727AAB" w14:paraId="4588795A"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1FA43C40"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115CB1B4" w14:textId="77777777">
        <w:trPr>
          <w:trHeight w:val="300"/>
        </w:trPr>
        <w:tc>
          <w:tcPr>
            <w:tcW w:w="1560" w:type="dxa"/>
          </w:tcPr>
          <w:p w:rsidRPr="00E86528" w:rsidR="00727AAB" w:rsidP="00727AAB" w:rsidRDefault="00727AAB" w14:paraId="21B29EB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727AAB" w:rsidP="00727AAB" w:rsidRDefault="00727AAB" w14:paraId="5C80D3F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33, derde lid, van de richtlijn)</w:t>
            </w:r>
          </w:p>
        </w:tc>
        <w:tc>
          <w:tcPr>
            <w:tcW w:w="2551" w:type="dxa"/>
          </w:tcPr>
          <w:p w:rsidRPr="00E86528" w:rsidR="00727AAB" w:rsidP="00727AAB" w:rsidRDefault="00727AAB" w14:paraId="5551592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ziet op de bevoegdheden van de Europese Commissie.</w:t>
            </w:r>
          </w:p>
        </w:tc>
        <w:tc>
          <w:tcPr>
            <w:tcW w:w="1682" w:type="dxa"/>
          </w:tcPr>
          <w:p w:rsidRPr="00E86528" w:rsidR="00727AAB" w:rsidP="00727AAB" w:rsidRDefault="00727AAB" w14:paraId="2CD597D1"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192DE952"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7CC15DBD" w14:textId="77777777">
        <w:trPr>
          <w:trHeight w:val="300"/>
        </w:trPr>
        <w:tc>
          <w:tcPr>
            <w:tcW w:w="7878" w:type="dxa"/>
            <w:gridSpan w:val="4"/>
          </w:tcPr>
          <w:p w:rsidRPr="00E86528" w:rsidR="00727AAB" w:rsidP="00727AAB" w:rsidRDefault="00727AAB" w14:paraId="2C1A01B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34 (Uitoefening van de delegatie</w:t>
            </w:r>
            <w:r w:rsidRPr="00E86528">
              <w:rPr>
                <w:rFonts w:ascii="Times New Roman" w:hAnsi="Times New Roman" w:eastAsia="Verdana"/>
                <w:sz w:val="20"/>
                <w:szCs w:val="20"/>
                <w:lang w:eastAsia="en-US"/>
              </w:rPr>
              <w:t>)</w:t>
            </w:r>
          </w:p>
        </w:tc>
      </w:tr>
      <w:tr w:rsidRPr="00E86528" w:rsidR="00727AAB" w:rsidTr="00E86528" w14:paraId="6448FFA0" w14:textId="77777777">
        <w:trPr>
          <w:trHeight w:val="300"/>
        </w:trPr>
        <w:tc>
          <w:tcPr>
            <w:tcW w:w="1560" w:type="dxa"/>
          </w:tcPr>
          <w:p w:rsidRPr="00E86528" w:rsidR="00727AAB" w:rsidP="00727AAB" w:rsidRDefault="00727AAB" w14:paraId="213610B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727AAB" w:rsidP="00727AAB" w:rsidRDefault="00727AAB" w14:paraId="322B726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(artikel 34, eerste </w:t>
            </w:r>
            <w:r w:rsidRPr="00E86528">
              <w:rPr>
                <w:rFonts w:ascii="Times New Roman" w:hAnsi="Times New Roman" w:eastAsia="Verdana"/>
                <w:sz w:val="20"/>
                <w:szCs w:val="20"/>
                <w:lang w:eastAsia="en-US"/>
              </w:rPr>
              <w:lastRenderedPageBreak/>
              <w:t>lid, van de richtlijn)</w:t>
            </w:r>
          </w:p>
        </w:tc>
        <w:tc>
          <w:tcPr>
            <w:tcW w:w="2551" w:type="dxa"/>
          </w:tcPr>
          <w:p w:rsidRPr="00E86528" w:rsidR="00727AAB" w:rsidP="00727AAB" w:rsidRDefault="00727AAB" w14:paraId="47CFB46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Behoeft naar de aard van deze bepaling geen implementatie.</w:t>
            </w:r>
          </w:p>
          <w:p w:rsidRPr="00E86528" w:rsidR="00727AAB" w:rsidP="00727AAB" w:rsidRDefault="00727AAB" w14:paraId="0649947D"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4FD23F8C"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4FDCCA48"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0712F1DD" w14:textId="77777777">
        <w:trPr>
          <w:trHeight w:val="300"/>
        </w:trPr>
        <w:tc>
          <w:tcPr>
            <w:tcW w:w="1560" w:type="dxa"/>
          </w:tcPr>
          <w:p w:rsidRPr="00E86528" w:rsidR="00727AAB" w:rsidP="00727AAB" w:rsidRDefault="00727AAB" w14:paraId="5F83844D"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w:t>
            </w:r>
          </w:p>
          <w:p w:rsidRPr="00E86528" w:rsidR="00727AAB" w:rsidP="00727AAB" w:rsidRDefault="00727AAB" w14:paraId="53775C6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34, tweede lid, van de richtlijn)</w:t>
            </w:r>
          </w:p>
        </w:tc>
        <w:tc>
          <w:tcPr>
            <w:tcW w:w="2551" w:type="dxa"/>
          </w:tcPr>
          <w:p w:rsidRPr="00E86528" w:rsidR="00727AAB" w:rsidP="00727AAB" w:rsidRDefault="00727AAB" w14:paraId="251FF05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55544A84"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1DBB8F09"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3F6B0105"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4751DDA1" w14:textId="77777777">
        <w:trPr>
          <w:trHeight w:val="300"/>
        </w:trPr>
        <w:tc>
          <w:tcPr>
            <w:tcW w:w="1560" w:type="dxa"/>
          </w:tcPr>
          <w:p w:rsidRPr="00E86528" w:rsidR="00727AAB" w:rsidP="00727AAB" w:rsidRDefault="00727AAB" w14:paraId="7CD564F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w:t>
            </w:r>
          </w:p>
          <w:p w:rsidRPr="00E86528" w:rsidR="00727AAB" w:rsidP="00727AAB" w:rsidRDefault="00727AAB" w14:paraId="218FC5C8"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34, derde lid, van de richtlijn)</w:t>
            </w:r>
          </w:p>
        </w:tc>
        <w:tc>
          <w:tcPr>
            <w:tcW w:w="2551" w:type="dxa"/>
          </w:tcPr>
          <w:p w:rsidRPr="00E86528" w:rsidR="00727AAB" w:rsidP="00727AAB" w:rsidRDefault="00727AAB" w14:paraId="23A33FF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48DA4E1C"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79F35E69"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0879E4F9"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7C70FB3D" w14:textId="77777777">
        <w:trPr>
          <w:trHeight w:val="300"/>
        </w:trPr>
        <w:tc>
          <w:tcPr>
            <w:tcW w:w="1560" w:type="dxa"/>
          </w:tcPr>
          <w:p w:rsidRPr="00E86528" w:rsidR="00727AAB" w:rsidP="00727AAB" w:rsidRDefault="00727AAB" w14:paraId="2AB033AB"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w:t>
            </w:r>
          </w:p>
          <w:p w:rsidRPr="00E86528" w:rsidR="00727AAB" w:rsidP="00727AAB" w:rsidRDefault="00727AAB" w14:paraId="44BAFA3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34, vierde lid, van de richtlijn)</w:t>
            </w:r>
          </w:p>
        </w:tc>
        <w:tc>
          <w:tcPr>
            <w:tcW w:w="2551" w:type="dxa"/>
          </w:tcPr>
          <w:p w:rsidRPr="00E86528" w:rsidR="00727AAB" w:rsidP="00727AAB" w:rsidRDefault="00727AAB" w14:paraId="541DFAA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de Europese Commissie.</w:t>
            </w:r>
          </w:p>
          <w:p w:rsidRPr="00E86528" w:rsidR="00727AAB" w:rsidP="00727AAB" w:rsidRDefault="00727AAB" w14:paraId="1D26B1DD"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70823E27"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4F975A53"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2ECDF275" w14:textId="77777777">
        <w:trPr>
          <w:trHeight w:val="300"/>
        </w:trPr>
        <w:tc>
          <w:tcPr>
            <w:tcW w:w="1560" w:type="dxa"/>
          </w:tcPr>
          <w:p w:rsidRPr="00E86528" w:rsidR="00727AAB" w:rsidP="00727AAB" w:rsidRDefault="00727AAB" w14:paraId="1563523E"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w:t>
            </w:r>
          </w:p>
          <w:p w:rsidRPr="00E86528" w:rsidR="00727AAB" w:rsidP="00727AAB" w:rsidRDefault="00727AAB" w14:paraId="1E56CA66"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34, vijfde lid, van de richtlijn)</w:t>
            </w:r>
          </w:p>
        </w:tc>
        <w:tc>
          <w:tcPr>
            <w:tcW w:w="2551" w:type="dxa"/>
          </w:tcPr>
          <w:p w:rsidRPr="00E86528" w:rsidR="00727AAB" w:rsidP="00727AAB" w:rsidRDefault="00727AAB" w14:paraId="029F758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de Europese Commissie.</w:t>
            </w:r>
          </w:p>
          <w:p w:rsidRPr="00E86528" w:rsidR="00727AAB" w:rsidP="00727AAB" w:rsidRDefault="00727AAB" w14:paraId="3A6CD160"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7BA92A16"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23C09983"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54710701" w14:textId="77777777">
        <w:trPr>
          <w:trHeight w:val="300"/>
        </w:trPr>
        <w:tc>
          <w:tcPr>
            <w:tcW w:w="1560" w:type="dxa"/>
          </w:tcPr>
          <w:p w:rsidRPr="00E86528" w:rsidR="00727AAB" w:rsidP="00727AAB" w:rsidRDefault="00727AAB" w14:paraId="2DDB515D"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w:t>
            </w:r>
          </w:p>
          <w:p w:rsidRPr="00E86528" w:rsidR="00727AAB" w:rsidP="00727AAB" w:rsidRDefault="00727AAB" w14:paraId="51CD34FA"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34, zesde lid, van de richtlijn)</w:t>
            </w:r>
          </w:p>
        </w:tc>
        <w:tc>
          <w:tcPr>
            <w:tcW w:w="2551" w:type="dxa"/>
          </w:tcPr>
          <w:p w:rsidRPr="00E86528" w:rsidR="00727AAB" w:rsidP="00727AAB" w:rsidRDefault="00727AAB" w14:paraId="48762CA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789B76E7"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7F2D6843"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0C05C55C"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55273685" w14:textId="77777777">
        <w:trPr>
          <w:trHeight w:val="300"/>
        </w:trPr>
        <w:tc>
          <w:tcPr>
            <w:tcW w:w="7878" w:type="dxa"/>
            <w:gridSpan w:val="4"/>
          </w:tcPr>
          <w:p w:rsidRPr="00E86528" w:rsidR="00727AAB" w:rsidP="00727AAB" w:rsidRDefault="00727AAB" w14:paraId="0F268E2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35 (Toetsing van en toezicht op de uitvoering</w:t>
            </w:r>
            <w:r w:rsidRPr="00E86528">
              <w:rPr>
                <w:rFonts w:ascii="Times New Roman" w:hAnsi="Times New Roman" w:eastAsia="Verdana"/>
                <w:sz w:val="20"/>
                <w:szCs w:val="20"/>
                <w:lang w:eastAsia="en-US"/>
              </w:rPr>
              <w:t xml:space="preserve">) </w:t>
            </w:r>
          </w:p>
        </w:tc>
      </w:tr>
      <w:tr w:rsidRPr="00E86528" w:rsidR="00727AAB" w:rsidTr="00E86528" w14:paraId="688FD2B9" w14:textId="77777777">
        <w:trPr>
          <w:trHeight w:val="300"/>
        </w:trPr>
        <w:tc>
          <w:tcPr>
            <w:tcW w:w="1560" w:type="dxa"/>
          </w:tcPr>
          <w:p w:rsidRPr="00E86528" w:rsidR="00727AAB" w:rsidP="00727AAB" w:rsidRDefault="00727AAB" w14:paraId="5C635E7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727AAB" w:rsidP="00727AAB" w:rsidRDefault="00727AAB" w14:paraId="6B2ACB8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35, eerste lid, van de richtlijn)</w:t>
            </w:r>
          </w:p>
        </w:tc>
        <w:tc>
          <w:tcPr>
            <w:tcW w:w="2551" w:type="dxa"/>
          </w:tcPr>
          <w:p w:rsidRPr="00E86528" w:rsidR="00727AAB" w:rsidP="00727AAB" w:rsidRDefault="00727AAB" w14:paraId="63CEAF8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de Europese Commissie.</w:t>
            </w:r>
          </w:p>
          <w:p w:rsidRPr="00E86528" w:rsidR="00727AAB" w:rsidP="00727AAB" w:rsidRDefault="00727AAB" w14:paraId="0B3135A6"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79E3E616"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36FED074"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6BDF2BC0" w14:textId="77777777">
        <w:trPr>
          <w:trHeight w:val="300"/>
        </w:trPr>
        <w:tc>
          <w:tcPr>
            <w:tcW w:w="1560" w:type="dxa"/>
          </w:tcPr>
          <w:p w:rsidRPr="00E86528" w:rsidR="00727AAB" w:rsidP="00727AAB" w:rsidRDefault="00727AAB" w14:paraId="7093E237"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 ( artikel 35, tweede lid, van de richtlijn.</w:t>
            </w:r>
          </w:p>
        </w:tc>
        <w:tc>
          <w:tcPr>
            <w:tcW w:w="2551" w:type="dxa"/>
          </w:tcPr>
          <w:p w:rsidRPr="00E86528" w:rsidR="00727AAB" w:rsidP="00727AAB" w:rsidRDefault="00727AAB" w14:paraId="745A3E1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de Europese Commissie.</w:t>
            </w:r>
          </w:p>
          <w:p w:rsidRPr="00E86528" w:rsidR="00727AAB" w:rsidP="00727AAB" w:rsidRDefault="00727AAB" w14:paraId="450D81D4"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323A6AC6"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061EEFB8"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42061774" w14:textId="77777777">
        <w:trPr>
          <w:trHeight w:val="300"/>
        </w:trPr>
        <w:tc>
          <w:tcPr>
            <w:tcW w:w="1560" w:type="dxa"/>
          </w:tcPr>
          <w:p w:rsidRPr="00E86528" w:rsidR="00727AAB" w:rsidP="00727AAB" w:rsidRDefault="00727AAB" w14:paraId="6B9E50A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Derde lid ( artikel 35, derde lid, van de richtlijn)</w:t>
            </w:r>
          </w:p>
        </w:tc>
        <w:tc>
          <w:tcPr>
            <w:tcW w:w="2551" w:type="dxa"/>
          </w:tcPr>
          <w:p w:rsidRPr="00E86528" w:rsidR="00727AAB" w:rsidP="00727AAB" w:rsidRDefault="00727AAB" w14:paraId="3388B95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727AAB" w:rsidP="00727AAB" w:rsidRDefault="00727AAB" w14:paraId="1F3BDC29"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5679CD49"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19C552CC"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1C64488F" w14:textId="77777777">
        <w:trPr>
          <w:trHeight w:val="300"/>
        </w:trPr>
        <w:tc>
          <w:tcPr>
            <w:tcW w:w="1560" w:type="dxa"/>
          </w:tcPr>
          <w:p w:rsidRPr="00E86528" w:rsidR="00727AAB" w:rsidP="00727AAB" w:rsidRDefault="00727AAB" w14:paraId="7EBE919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Vierde lid ( artikel 35, vierde lid, van de richtlijn)</w:t>
            </w:r>
          </w:p>
        </w:tc>
        <w:tc>
          <w:tcPr>
            <w:tcW w:w="2551" w:type="dxa"/>
          </w:tcPr>
          <w:p w:rsidRPr="00E86528" w:rsidR="00727AAB" w:rsidP="00727AAB" w:rsidRDefault="00727AAB" w14:paraId="6FE3F62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de Europese Commissie.</w:t>
            </w:r>
          </w:p>
          <w:p w:rsidRPr="00E86528" w:rsidR="00727AAB" w:rsidP="00727AAB" w:rsidRDefault="00727AAB" w14:paraId="17679EF9"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7D4A77B7"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2CDFAFB4"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413EB6D8" w14:textId="77777777">
        <w:trPr>
          <w:trHeight w:val="300"/>
        </w:trPr>
        <w:tc>
          <w:tcPr>
            <w:tcW w:w="1560" w:type="dxa"/>
          </w:tcPr>
          <w:p w:rsidRPr="00E86528" w:rsidR="00727AAB" w:rsidP="00727AAB" w:rsidRDefault="00727AAB" w14:paraId="4E406A5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Vijfde lid ( artikel 35, vijfde lid, van de richtlijn)</w:t>
            </w:r>
          </w:p>
        </w:tc>
        <w:tc>
          <w:tcPr>
            <w:tcW w:w="2551" w:type="dxa"/>
          </w:tcPr>
          <w:p w:rsidRPr="00E86528" w:rsidR="00727AAB" w:rsidP="00727AAB" w:rsidRDefault="00727AAB" w14:paraId="183B938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de Europese Commissie.</w:t>
            </w:r>
          </w:p>
          <w:p w:rsidRPr="00E86528" w:rsidR="00727AAB" w:rsidP="00727AAB" w:rsidRDefault="00727AAB" w14:paraId="40964275"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5F805BBE"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5A4C6EAD"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27ECBD2B" w14:textId="77777777">
        <w:trPr>
          <w:trHeight w:val="300"/>
        </w:trPr>
        <w:tc>
          <w:tcPr>
            <w:tcW w:w="1560" w:type="dxa"/>
          </w:tcPr>
          <w:p w:rsidRPr="00E86528" w:rsidR="00727AAB" w:rsidP="00727AAB" w:rsidRDefault="00727AAB" w14:paraId="1DF947B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Zesde lid ( artikel 35, zesde lid, van de richtlijn)</w:t>
            </w:r>
          </w:p>
        </w:tc>
        <w:tc>
          <w:tcPr>
            <w:tcW w:w="2551" w:type="dxa"/>
          </w:tcPr>
          <w:p w:rsidRPr="00E86528" w:rsidR="00727AAB" w:rsidP="00727AAB" w:rsidRDefault="00727AAB" w14:paraId="7F405F9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de Europese Commissie.</w:t>
            </w:r>
          </w:p>
          <w:p w:rsidRPr="00E86528" w:rsidR="00727AAB" w:rsidP="00727AAB" w:rsidRDefault="00727AAB" w14:paraId="639FFB38"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0B758BC2"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377F40FB"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0DF62848" w14:textId="77777777">
        <w:trPr>
          <w:trHeight w:val="300"/>
        </w:trPr>
        <w:tc>
          <w:tcPr>
            <w:tcW w:w="1560" w:type="dxa"/>
          </w:tcPr>
          <w:p w:rsidRPr="00E86528" w:rsidR="00727AAB" w:rsidP="00727AAB" w:rsidRDefault="00727AAB" w14:paraId="4021E83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Zevende lid </w:t>
            </w:r>
            <w:r w:rsidRPr="00E86528">
              <w:rPr>
                <w:rFonts w:ascii="Times New Roman" w:hAnsi="Times New Roman" w:eastAsia="Verdana"/>
                <w:sz w:val="20"/>
                <w:szCs w:val="20"/>
                <w:lang w:eastAsia="en-US"/>
              </w:rPr>
              <w:lastRenderedPageBreak/>
              <w:t xml:space="preserve">(artikel 35, zevende lid, van de richtlijn) </w:t>
            </w:r>
          </w:p>
        </w:tc>
        <w:tc>
          <w:tcPr>
            <w:tcW w:w="2551" w:type="dxa"/>
          </w:tcPr>
          <w:p w:rsidRPr="00E86528" w:rsidR="00727AAB" w:rsidP="00727AAB" w:rsidRDefault="00727AAB" w14:paraId="6FD7999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 xml:space="preserve">Behoeft naar de aard van deze bepaling geen implementatie. </w:t>
            </w:r>
            <w:r w:rsidRPr="00E86528">
              <w:rPr>
                <w:rFonts w:ascii="Times New Roman" w:hAnsi="Times New Roman" w:eastAsia="Verdana"/>
                <w:sz w:val="20"/>
                <w:szCs w:val="20"/>
                <w:lang w:eastAsia="en-US"/>
              </w:rPr>
              <w:lastRenderedPageBreak/>
              <w:t>Bepaling richt zich tot de Europese Commissie.</w:t>
            </w:r>
          </w:p>
          <w:p w:rsidRPr="00E86528" w:rsidR="00727AAB" w:rsidP="00727AAB" w:rsidRDefault="00727AAB" w14:paraId="3D2D2F58"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097E2102"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46C4FBA1"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147FA312" w14:textId="77777777">
        <w:trPr>
          <w:trHeight w:val="300"/>
        </w:trPr>
        <w:tc>
          <w:tcPr>
            <w:tcW w:w="1560" w:type="dxa"/>
          </w:tcPr>
          <w:p w:rsidRPr="00E86528" w:rsidR="00727AAB" w:rsidP="00727AAB" w:rsidRDefault="00727AAB" w14:paraId="37740F0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Achtste lid (artikel 35, achtste lid, van de richtlijn)</w:t>
            </w:r>
          </w:p>
        </w:tc>
        <w:tc>
          <w:tcPr>
            <w:tcW w:w="2551" w:type="dxa"/>
          </w:tcPr>
          <w:p w:rsidRPr="00E86528" w:rsidR="00727AAB" w:rsidP="00727AAB" w:rsidRDefault="00727AAB" w14:paraId="7A70395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 Bepaling richt zich tot de Europese Commissie.</w:t>
            </w:r>
          </w:p>
          <w:p w:rsidRPr="00E86528" w:rsidR="00727AAB" w:rsidP="00727AAB" w:rsidRDefault="00727AAB" w14:paraId="3E554767"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68A11142"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061FFED3"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2B1ABFD3" w14:textId="77777777">
        <w:trPr>
          <w:trHeight w:val="300"/>
        </w:trPr>
        <w:tc>
          <w:tcPr>
            <w:tcW w:w="7878" w:type="dxa"/>
            <w:gridSpan w:val="4"/>
          </w:tcPr>
          <w:p w:rsidRPr="00E86528" w:rsidR="00727AAB" w:rsidP="00727AAB" w:rsidRDefault="00727AAB" w14:paraId="7F9FA8C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36 (Omzetting)</w:t>
            </w:r>
          </w:p>
        </w:tc>
      </w:tr>
      <w:tr w:rsidRPr="00E86528" w:rsidR="00727AAB" w:rsidTr="00E86528" w14:paraId="5C59925A" w14:textId="77777777">
        <w:trPr>
          <w:trHeight w:val="300"/>
        </w:trPr>
        <w:tc>
          <w:tcPr>
            <w:tcW w:w="1560" w:type="dxa"/>
          </w:tcPr>
          <w:p w:rsidRPr="00E86528" w:rsidR="00727AAB" w:rsidP="00727AAB" w:rsidRDefault="00727AAB" w14:paraId="3C3DB9ED"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Eerste lid</w:t>
            </w:r>
          </w:p>
          <w:p w:rsidRPr="00E86528" w:rsidR="00727AAB" w:rsidP="00727AAB" w:rsidRDefault="00727AAB" w14:paraId="27127C6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36, eerste lid, van de richtlijn)</w:t>
            </w:r>
          </w:p>
        </w:tc>
        <w:tc>
          <w:tcPr>
            <w:tcW w:w="2551" w:type="dxa"/>
          </w:tcPr>
          <w:p w:rsidRPr="00E86528" w:rsidR="00727AAB" w:rsidP="00727AAB" w:rsidRDefault="00727AAB" w14:paraId="0B3A99C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622A9A38"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176B4D42"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0A7F9A92"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68D1BDA2" w14:textId="77777777">
        <w:trPr>
          <w:trHeight w:val="300"/>
        </w:trPr>
        <w:tc>
          <w:tcPr>
            <w:tcW w:w="1560" w:type="dxa"/>
          </w:tcPr>
          <w:p w:rsidRPr="00E86528" w:rsidR="00727AAB" w:rsidP="00727AAB" w:rsidRDefault="00727AAB" w14:paraId="7350733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Tweede lid (artikel 36, tweede lid, van de richtlijn)</w:t>
            </w:r>
          </w:p>
        </w:tc>
        <w:tc>
          <w:tcPr>
            <w:tcW w:w="2551" w:type="dxa"/>
          </w:tcPr>
          <w:p w:rsidRPr="00E86528" w:rsidR="00727AAB" w:rsidP="00727AAB" w:rsidRDefault="00727AAB" w14:paraId="705FF93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2CE97C4B"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145208B7"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2A250230"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2418ABC6" w14:textId="77777777">
        <w:trPr>
          <w:trHeight w:val="300"/>
        </w:trPr>
        <w:tc>
          <w:tcPr>
            <w:tcW w:w="7878" w:type="dxa"/>
            <w:gridSpan w:val="4"/>
          </w:tcPr>
          <w:p w:rsidRPr="00E86528" w:rsidR="00727AAB" w:rsidP="00727AAB" w:rsidRDefault="00727AAB" w14:paraId="5164D3A8"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37 (Wijziging van Verordening (EU) 2023/955)</w:t>
            </w:r>
          </w:p>
        </w:tc>
      </w:tr>
      <w:tr w:rsidRPr="00E86528" w:rsidR="00727AAB" w:rsidTr="00E86528" w14:paraId="52172EB3" w14:textId="77777777">
        <w:trPr>
          <w:trHeight w:val="300"/>
        </w:trPr>
        <w:tc>
          <w:tcPr>
            <w:tcW w:w="1560" w:type="dxa"/>
          </w:tcPr>
          <w:p w:rsidRPr="00E86528" w:rsidR="00727AAB" w:rsidP="00727AAB" w:rsidRDefault="00727AAB" w14:paraId="6182994E"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37</w:t>
            </w:r>
          </w:p>
        </w:tc>
        <w:tc>
          <w:tcPr>
            <w:tcW w:w="2551" w:type="dxa"/>
          </w:tcPr>
          <w:p w:rsidRPr="00E86528" w:rsidR="00727AAB" w:rsidP="00727AAB" w:rsidRDefault="00727AAB" w14:paraId="6A401F0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38F31347"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60376C6C"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49475F13"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3DA22355" w14:textId="77777777">
        <w:trPr>
          <w:trHeight w:val="300"/>
        </w:trPr>
        <w:tc>
          <w:tcPr>
            <w:tcW w:w="7878" w:type="dxa"/>
            <w:gridSpan w:val="4"/>
          </w:tcPr>
          <w:p w:rsidRPr="00E86528" w:rsidR="00727AAB" w:rsidP="00727AAB" w:rsidRDefault="00727AAB" w14:paraId="5E6757D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 xml:space="preserve">Artikel 38 (Intrekking) </w:t>
            </w:r>
          </w:p>
        </w:tc>
      </w:tr>
      <w:tr w:rsidRPr="00E86528" w:rsidR="00727AAB" w:rsidTr="00E86528" w14:paraId="62ED7FEB" w14:textId="77777777">
        <w:trPr>
          <w:trHeight w:val="300"/>
        </w:trPr>
        <w:tc>
          <w:tcPr>
            <w:tcW w:w="1560" w:type="dxa"/>
          </w:tcPr>
          <w:p w:rsidRPr="00E86528" w:rsidR="00727AAB" w:rsidP="00727AAB" w:rsidRDefault="00727AAB" w14:paraId="1032454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38 van de richtlijn)</w:t>
            </w:r>
          </w:p>
        </w:tc>
        <w:tc>
          <w:tcPr>
            <w:tcW w:w="2551" w:type="dxa"/>
          </w:tcPr>
          <w:p w:rsidRPr="00E86528" w:rsidR="00727AAB" w:rsidP="00727AAB" w:rsidRDefault="00727AAB" w14:paraId="73978C2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17E7ACB3"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2DD91948"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7CABB937"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6623E10F" w14:textId="77777777">
        <w:trPr>
          <w:trHeight w:val="300"/>
        </w:trPr>
        <w:tc>
          <w:tcPr>
            <w:tcW w:w="7878" w:type="dxa"/>
            <w:gridSpan w:val="4"/>
          </w:tcPr>
          <w:p w:rsidRPr="00E86528" w:rsidR="00727AAB" w:rsidP="00727AAB" w:rsidRDefault="00727AAB" w14:paraId="4C514DD6"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39 (Inwerkingtreding en toepassing)</w:t>
            </w:r>
          </w:p>
        </w:tc>
      </w:tr>
      <w:tr w:rsidRPr="00E86528" w:rsidR="00727AAB" w:rsidTr="00E86528" w14:paraId="33A7238A" w14:textId="77777777">
        <w:trPr>
          <w:trHeight w:val="300"/>
        </w:trPr>
        <w:tc>
          <w:tcPr>
            <w:tcW w:w="1560" w:type="dxa"/>
          </w:tcPr>
          <w:p w:rsidRPr="00E86528" w:rsidR="00727AAB" w:rsidP="00727AAB" w:rsidRDefault="00727AAB" w14:paraId="097DDFE2" w14:textId="77777777">
            <w:pPr>
              <w:shd w:val="clear" w:color="auto" w:fill="FFFFFF"/>
              <w:spacing w:line="259"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 Artikel 39van de richtlijn)</w:t>
            </w:r>
          </w:p>
        </w:tc>
        <w:tc>
          <w:tcPr>
            <w:tcW w:w="2551" w:type="dxa"/>
          </w:tcPr>
          <w:p w:rsidRPr="00E86528" w:rsidR="00727AAB" w:rsidP="00727AAB" w:rsidRDefault="00727AAB" w14:paraId="3D029600"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274160FB"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12325501"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2FF3B658"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7D3A0DA1" w14:textId="77777777">
        <w:trPr>
          <w:trHeight w:val="300"/>
        </w:trPr>
        <w:tc>
          <w:tcPr>
            <w:tcW w:w="7878" w:type="dxa"/>
            <w:gridSpan w:val="4"/>
          </w:tcPr>
          <w:p w:rsidRPr="00E86528" w:rsidR="00727AAB" w:rsidP="00727AAB" w:rsidRDefault="00727AAB" w14:paraId="2E0B293E"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Artikel 40 (Adressanten)</w:t>
            </w:r>
          </w:p>
        </w:tc>
      </w:tr>
      <w:tr w:rsidRPr="00E86528" w:rsidR="00727AAB" w:rsidTr="00E86528" w14:paraId="75AD025E" w14:textId="77777777">
        <w:trPr>
          <w:trHeight w:val="300"/>
        </w:trPr>
        <w:tc>
          <w:tcPr>
            <w:tcW w:w="1560" w:type="dxa"/>
          </w:tcPr>
          <w:p w:rsidRPr="00E86528" w:rsidR="00727AAB" w:rsidP="00727AAB" w:rsidRDefault="00727AAB" w14:paraId="3729DF16"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(artikel 40, van de richtlijn)</w:t>
            </w:r>
          </w:p>
        </w:tc>
        <w:tc>
          <w:tcPr>
            <w:tcW w:w="2551" w:type="dxa"/>
          </w:tcPr>
          <w:p w:rsidRPr="00E86528" w:rsidR="00727AAB" w:rsidP="00727AAB" w:rsidRDefault="00727AAB" w14:paraId="5C6023BC"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6F47CDD8"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30B0BC8C"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073E220D"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16D65AD3" w14:textId="77777777">
        <w:trPr>
          <w:trHeight w:val="300"/>
        </w:trPr>
        <w:tc>
          <w:tcPr>
            <w:tcW w:w="7878" w:type="dxa"/>
            <w:gridSpan w:val="4"/>
          </w:tcPr>
          <w:p w:rsidRPr="00E86528" w:rsidR="00727AAB" w:rsidP="00727AAB" w:rsidRDefault="00727AAB" w14:paraId="0940D274"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b/>
                <w:bCs/>
                <w:sz w:val="20"/>
                <w:szCs w:val="20"/>
                <w:lang w:eastAsia="en-US"/>
              </w:rPr>
              <w:t>Bijlagen</w:t>
            </w:r>
          </w:p>
        </w:tc>
      </w:tr>
      <w:tr w:rsidRPr="00E86528" w:rsidR="00727AAB" w:rsidTr="00E86528" w14:paraId="6458B4F0" w14:textId="77777777">
        <w:trPr>
          <w:trHeight w:val="300"/>
        </w:trPr>
        <w:tc>
          <w:tcPr>
            <w:tcW w:w="1560" w:type="dxa"/>
          </w:tcPr>
          <w:p w:rsidRPr="00E86528" w:rsidR="00727AAB" w:rsidP="00727AAB" w:rsidRDefault="00727AAB" w14:paraId="38670A59"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Bijlage I</w:t>
            </w:r>
          </w:p>
        </w:tc>
        <w:tc>
          <w:tcPr>
            <w:tcW w:w="2551" w:type="dxa"/>
          </w:tcPr>
          <w:p w:rsidRPr="00E86528" w:rsidR="00727AAB" w:rsidP="00727AAB" w:rsidRDefault="00727AAB" w14:paraId="6404CCE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27367CB6"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705B1912"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71DDC843"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3AC2AFAB" w14:textId="77777777">
        <w:trPr>
          <w:trHeight w:val="300"/>
        </w:trPr>
        <w:tc>
          <w:tcPr>
            <w:tcW w:w="1560" w:type="dxa"/>
          </w:tcPr>
          <w:p w:rsidRPr="00E86528" w:rsidR="00727AAB" w:rsidP="00727AAB" w:rsidRDefault="00727AAB" w14:paraId="3A224C1B"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Bijlage II</w:t>
            </w:r>
          </w:p>
        </w:tc>
        <w:tc>
          <w:tcPr>
            <w:tcW w:w="2551" w:type="dxa"/>
          </w:tcPr>
          <w:p w:rsidRPr="00E86528" w:rsidR="00727AAB" w:rsidP="00727AAB" w:rsidRDefault="00727AAB" w14:paraId="50CE7762"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Behoeft naar de aard van deze bepaling geen implementatie</w:t>
            </w:r>
          </w:p>
          <w:p w:rsidRPr="00E86528" w:rsidR="00727AAB" w:rsidP="00727AAB" w:rsidRDefault="00727AAB" w14:paraId="1BC6C0B2"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32DB3B31"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1F7A8811"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53EFC5C0" w14:textId="77777777">
        <w:trPr>
          <w:trHeight w:val="300"/>
        </w:trPr>
        <w:tc>
          <w:tcPr>
            <w:tcW w:w="1560" w:type="dxa"/>
          </w:tcPr>
          <w:p w:rsidRPr="00E86528" w:rsidR="00727AAB" w:rsidP="00727AAB" w:rsidRDefault="00727AAB" w14:paraId="59DA158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Bijlage III</w:t>
            </w:r>
          </w:p>
        </w:tc>
        <w:tc>
          <w:tcPr>
            <w:tcW w:w="2551" w:type="dxa"/>
          </w:tcPr>
          <w:p w:rsidRPr="00E86528" w:rsidR="00727AAB" w:rsidP="00727AAB" w:rsidRDefault="00727AAB" w14:paraId="1E77BC4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tc>
        <w:tc>
          <w:tcPr>
            <w:tcW w:w="1682" w:type="dxa"/>
          </w:tcPr>
          <w:p w:rsidRPr="00E86528" w:rsidR="00727AAB" w:rsidP="00727AAB" w:rsidRDefault="00727AAB" w14:paraId="727F7F8E"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204D6386"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1B084CCE" w14:textId="77777777">
        <w:trPr>
          <w:trHeight w:val="300"/>
        </w:trPr>
        <w:tc>
          <w:tcPr>
            <w:tcW w:w="1560" w:type="dxa"/>
          </w:tcPr>
          <w:p w:rsidRPr="00E86528" w:rsidR="00727AAB" w:rsidP="00727AAB" w:rsidRDefault="00727AAB" w14:paraId="308227D3"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Bijlage IV</w:t>
            </w:r>
          </w:p>
        </w:tc>
        <w:tc>
          <w:tcPr>
            <w:tcW w:w="2551" w:type="dxa"/>
          </w:tcPr>
          <w:p w:rsidRPr="00E86528" w:rsidR="00727AAB" w:rsidP="00727AAB" w:rsidRDefault="00727AAB" w14:paraId="0C3E91A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Geïmplementeerd door het in artikel I, onderdeel C opgenomen voorgestelde artikel 9a van de Wet uitvoering EU-handelingen energie-efficiëntie en meer specifiek het voorgestelde tweede lid, van artikel 9a. </w:t>
            </w:r>
          </w:p>
        </w:tc>
        <w:tc>
          <w:tcPr>
            <w:tcW w:w="1682" w:type="dxa"/>
          </w:tcPr>
          <w:p w:rsidRPr="00E86528" w:rsidR="00727AAB" w:rsidP="00727AAB" w:rsidRDefault="00727AAB" w14:paraId="5766C939"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1D427ED4"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39CB5859" w14:textId="77777777">
        <w:trPr>
          <w:trHeight w:val="300"/>
        </w:trPr>
        <w:tc>
          <w:tcPr>
            <w:tcW w:w="1560" w:type="dxa"/>
          </w:tcPr>
          <w:p w:rsidRPr="00E86528" w:rsidR="00727AAB" w:rsidP="00727AAB" w:rsidRDefault="00727AAB" w14:paraId="287740BF"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Bijlage V</w:t>
            </w:r>
          </w:p>
        </w:tc>
        <w:tc>
          <w:tcPr>
            <w:tcW w:w="2551" w:type="dxa"/>
          </w:tcPr>
          <w:p w:rsidRPr="00E86528" w:rsidR="00727AAB" w:rsidP="00727AAB" w:rsidRDefault="00727AAB" w14:paraId="01FBA4E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Implementatie wordt vormgegeven door feitelijk handelen</w:t>
            </w:r>
          </w:p>
          <w:p w:rsidRPr="00E86528" w:rsidR="00727AAB" w:rsidP="00727AAB" w:rsidRDefault="00727AAB" w14:paraId="2DF2BACA"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53F4B50B"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6DD259C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Methodedocument is herzien en bijgevoegd bij de INEK-rapportage</w:t>
            </w:r>
          </w:p>
        </w:tc>
      </w:tr>
      <w:tr w:rsidRPr="00E86528" w:rsidR="00727AAB" w:rsidTr="00E86528" w14:paraId="11D61372" w14:textId="77777777">
        <w:trPr>
          <w:trHeight w:val="300"/>
        </w:trPr>
        <w:tc>
          <w:tcPr>
            <w:tcW w:w="1560" w:type="dxa"/>
          </w:tcPr>
          <w:p w:rsidRPr="00E86528" w:rsidR="00727AAB" w:rsidP="00727AAB" w:rsidRDefault="00727AAB" w14:paraId="49093090"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lastRenderedPageBreak/>
              <w:t>Bijlage VI</w:t>
            </w:r>
          </w:p>
        </w:tc>
        <w:tc>
          <w:tcPr>
            <w:tcW w:w="2551" w:type="dxa"/>
          </w:tcPr>
          <w:p w:rsidRPr="00E86528" w:rsidR="00727AAB" w:rsidP="00727AAB" w:rsidRDefault="00727AAB" w14:paraId="0098E32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Geïmplementeerd in artikel 1, van het Besluit energie-audit. </w:t>
            </w:r>
          </w:p>
        </w:tc>
        <w:tc>
          <w:tcPr>
            <w:tcW w:w="1682" w:type="dxa"/>
          </w:tcPr>
          <w:p w:rsidRPr="00E86528" w:rsidR="00727AAB" w:rsidP="00727AAB" w:rsidRDefault="00727AAB" w14:paraId="044FE72E"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08647B2D"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7F44E95E" w14:textId="77777777">
        <w:trPr>
          <w:trHeight w:val="300"/>
        </w:trPr>
        <w:tc>
          <w:tcPr>
            <w:tcW w:w="1560" w:type="dxa"/>
          </w:tcPr>
          <w:p w:rsidRPr="00E86528" w:rsidR="00727AAB" w:rsidP="00727AAB" w:rsidRDefault="00727AAB" w14:paraId="5CB4C96C"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Bijlage VII</w:t>
            </w:r>
          </w:p>
        </w:tc>
        <w:tc>
          <w:tcPr>
            <w:tcW w:w="2551" w:type="dxa"/>
          </w:tcPr>
          <w:p w:rsidRPr="00E86528" w:rsidR="00727AAB" w:rsidP="00727AAB" w:rsidRDefault="00727AAB" w14:paraId="1EA00B6F"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Geïmplementeerd in artikel 5.16b van het Besluit activiteiten leefomgeving.</w:t>
            </w:r>
          </w:p>
        </w:tc>
        <w:tc>
          <w:tcPr>
            <w:tcW w:w="1682" w:type="dxa"/>
          </w:tcPr>
          <w:p w:rsidRPr="00E86528" w:rsidR="00727AAB" w:rsidP="00727AAB" w:rsidRDefault="00727AAB" w14:paraId="7CE36D26"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3BDF441D"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0D1B3C8A" w14:textId="77777777">
        <w:trPr>
          <w:trHeight w:val="300"/>
        </w:trPr>
        <w:tc>
          <w:tcPr>
            <w:tcW w:w="1560" w:type="dxa"/>
          </w:tcPr>
          <w:p w:rsidRPr="00E86528" w:rsidR="00727AAB" w:rsidP="00727AAB" w:rsidRDefault="00727AAB" w14:paraId="11B9BD6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Bijlage VIII</w:t>
            </w:r>
          </w:p>
        </w:tc>
        <w:tc>
          <w:tcPr>
            <w:tcW w:w="2551" w:type="dxa"/>
          </w:tcPr>
          <w:p w:rsidRPr="00E86528" w:rsidR="00727AAB" w:rsidP="00727AAB" w:rsidRDefault="00727AAB" w14:paraId="1DA2DA07"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de artikelen 2, eerste lid, 4, eerste lid, 6, eerste lid, en 7, eerste lid, van het Besluit factuur, verbruiks- en indicatief kostenoverzicht energie. Voor zover de regels zien op energiemarkten en energiesystemen zullen deze met de inwerkingtreding van de Energiewet worden opgenomen in deze wet en het onderliggende Energiebesluit.</w:t>
            </w:r>
          </w:p>
          <w:p w:rsidRPr="00E86528" w:rsidR="00727AAB" w:rsidP="00727AAB" w:rsidRDefault="00727AAB" w14:paraId="0B930355" w14:textId="77777777">
            <w:pPr>
              <w:shd w:val="clear" w:color="auto" w:fill="FFFFFF"/>
              <w:spacing w:line="259"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21F37D9E"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1526D08C"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6C398CF1" w14:textId="77777777">
        <w:trPr>
          <w:trHeight w:val="300"/>
        </w:trPr>
        <w:tc>
          <w:tcPr>
            <w:tcW w:w="1560" w:type="dxa"/>
          </w:tcPr>
          <w:p w:rsidRPr="00E86528" w:rsidR="00727AAB" w:rsidP="00727AAB" w:rsidRDefault="00727AAB" w14:paraId="68EE3E04"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Bijlage IX</w:t>
            </w:r>
          </w:p>
        </w:tc>
        <w:tc>
          <w:tcPr>
            <w:tcW w:w="2551" w:type="dxa"/>
          </w:tcPr>
          <w:p w:rsidRPr="00E86528" w:rsidR="00727AAB" w:rsidP="00727AAB" w:rsidRDefault="00727AAB" w14:paraId="16CE0F06" w14:textId="77777777">
            <w:pPr>
              <w:shd w:val="clear" w:color="auto" w:fill="FFFFFF"/>
              <w:spacing w:line="240" w:lineRule="auto"/>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artikelen 1, 2, 4, eerste lid, en 7, tweede lid, van het Besluit factuur, verbruiks- en indicatief kostenoverzicht energie.  </w:t>
            </w:r>
          </w:p>
        </w:tc>
        <w:tc>
          <w:tcPr>
            <w:tcW w:w="1682" w:type="dxa"/>
          </w:tcPr>
          <w:p w:rsidRPr="00E86528" w:rsidR="00727AAB" w:rsidP="00727AAB" w:rsidRDefault="00727AAB" w14:paraId="7A231E69"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30529C0E"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26807351" w14:textId="77777777">
        <w:trPr>
          <w:trHeight w:val="300"/>
        </w:trPr>
        <w:tc>
          <w:tcPr>
            <w:tcW w:w="1560" w:type="dxa"/>
          </w:tcPr>
          <w:p w:rsidRPr="00E86528" w:rsidR="00727AAB" w:rsidP="00727AAB" w:rsidRDefault="00727AAB" w14:paraId="76E0DACE"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Bijlage X</w:t>
            </w:r>
          </w:p>
        </w:tc>
        <w:tc>
          <w:tcPr>
            <w:tcW w:w="2551" w:type="dxa"/>
          </w:tcPr>
          <w:p w:rsidRPr="00E86528" w:rsidR="00727AAB" w:rsidP="00727AAB" w:rsidRDefault="00727AAB" w14:paraId="2B370859"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Geïmplementeerd door wijzigingen van het Besluit activiteiten leefomgeving.  </w:t>
            </w:r>
          </w:p>
        </w:tc>
        <w:tc>
          <w:tcPr>
            <w:tcW w:w="1682" w:type="dxa"/>
          </w:tcPr>
          <w:p w:rsidRPr="00E86528" w:rsidR="00727AAB" w:rsidP="00727AAB" w:rsidRDefault="00727AAB" w14:paraId="79480D61"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5C363447"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064AFDFB" w14:textId="77777777">
        <w:trPr>
          <w:trHeight w:val="300"/>
        </w:trPr>
        <w:tc>
          <w:tcPr>
            <w:tcW w:w="1560" w:type="dxa"/>
          </w:tcPr>
          <w:p w:rsidRPr="00E86528" w:rsidR="00727AAB" w:rsidP="00727AAB" w:rsidRDefault="00727AAB" w14:paraId="28D4B701"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Bijlage XI</w:t>
            </w:r>
          </w:p>
        </w:tc>
        <w:tc>
          <w:tcPr>
            <w:tcW w:w="2551" w:type="dxa"/>
          </w:tcPr>
          <w:p w:rsidRPr="00E86528" w:rsidR="00727AAB" w:rsidP="00727AAB" w:rsidRDefault="00727AAB" w14:paraId="037D6D45"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Wordt geïmplementeerd in het Besluit activiteiten leefomgeving.</w:t>
            </w:r>
          </w:p>
        </w:tc>
        <w:tc>
          <w:tcPr>
            <w:tcW w:w="1682" w:type="dxa"/>
          </w:tcPr>
          <w:p w:rsidRPr="00E86528" w:rsidR="00727AAB" w:rsidP="00727AAB" w:rsidRDefault="00727AAB" w14:paraId="7DD5A39D"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07F2BD0B"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172B6CAB" w14:textId="77777777">
        <w:trPr>
          <w:trHeight w:val="300"/>
        </w:trPr>
        <w:tc>
          <w:tcPr>
            <w:tcW w:w="1560" w:type="dxa"/>
          </w:tcPr>
          <w:p w:rsidRPr="00E86528" w:rsidR="00727AAB" w:rsidP="00727AAB" w:rsidRDefault="00727AAB" w14:paraId="05FE3564"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Bijlage XII</w:t>
            </w:r>
          </w:p>
        </w:tc>
        <w:tc>
          <w:tcPr>
            <w:tcW w:w="2551" w:type="dxa"/>
          </w:tcPr>
          <w:p w:rsidRPr="00E86528" w:rsidR="00727AAB" w:rsidP="00727AAB" w:rsidRDefault="00727AAB" w14:paraId="04530171"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 xml:space="preserve">Reeds geïmplementeerd in paragraaf 2.6.1 van de Energiewet en behoeft deels uit de aard van deze bepaling </w:t>
            </w:r>
          </w:p>
          <w:p w:rsidRPr="00E86528" w:rsidR="00727AAB" w:rsidP="00727AAB" w:rsidRDefault="00727AAB" w14:paraId="7F6B03CB"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geen implementatie, want betreft grondslag voor de Europese Commissie om gedelegeerde handelingen vast te stellen.</w:t>
            </w:r>
          </w:p>
        </w:tc>
        <w:tc>
          <w:tcPr>
            <w:tcW w:w="1682" w:type="dxa"/>
          </w:tcPr>
          <w:p w:rsidRPr="00E86528" w:rsidR="00727AAB" w:rsidP="00727AAB" w:rsidRDefault="00727AAB" w14:paraId="477D8858"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35E46CB7"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5168DF81" w14:textId="77777777">
        <w:trPr>
          <w:trHeight w:val="300"/>
        </w:trPr>
        <w:tc>
          <w:tcPr>
            <w:tcW w:w="1560" w:type="dxa"/>
          </w:tcPr>
          <w:p w:rsidRPr="00E86528" w:rsidR="00727AAB" w:rsidP="00727AAB" w:rsidRDefault="00727AAB" w14:paraId="77F49AD5"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Bijlage XIII</w:t>
            </w:r>
          </w:p>
        </w:tc>
        <w:tc>
          <w:tcPr>
            <w:tcW w:w="2551" w:type="dxa"/>
          </w:tcPr>
          <w:p w:rsidRPr="00E86528" w:rsidR="00727AAB" w:rsidP="00727AAB" w:rsidRDefault="00727AAB" w14:paraId="7DE4DEDA"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Reeds geïmplementeerd in § 3.6.1 en § 3.6.2 en artikelen 3.118 en 3.120 van de Energiewet.</w:t>
            </w:r>
          </w:p>
          <w:p w:rsidRPr="00E86528" w:rsidR="00727AAB" w:rsidP="00727AAB" w:rsidRDefault="00727AAB" w14:paraId="50464C9A" w14:textId="77777777">
            <w:pPr>
              <w:shd w:val="clear" w:color="auto" w:fill="FFFFFF"/>
              <w:spacing w:line="240" w:lineRule="auto"/>
              <w:ind w:left="107"/>
              <w:rPr>
                <w:rFonts w:ascii="Times New Roman" w:hAnsi="Times New Roman" w:eastAsia="Verdana"/>
                <w:sz w:val="20"/>
                <w:szCs w:val="20"/>
                <w:lang w:eastAsia="en-US"/>
              </w:rPr>
            </w:pPr>
          </w:p>
        </w:tc>
        <w:tc>
          <w:tcPr>
            <w:tcW w:w="1682" w:type="dxa"/>
          </w:tcPr>
          <w:p w:rsidRPr="00E86528" w:rsidR="00727AAB" w:rsidP="00727AAB" w:rsidRDefault="00727AAB" w14:paraId="33F59014"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6EA52AD3"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1FE1F6AD" w14:textId="77777777">
        <w:trPr>
          <w:trHeight w:val="300"/>
        </w:trPr>
        <w:tc>
          <w:tcPr>
            <w:tcW w:w="1560" w:type="dxa"/>
          </w:tcPr>
          <w:p w:rsidRPr="00E86528" w:rsidR="00727AAB" w:rsidP="00727AAB" w:rsidRDefault="00727AAB" w14:paraId="3F5345A2"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Bijlage XIV</w:t>
            </w:r>
          </w:p>
        </w:tc>
        <w:tc>
          <w:tcPr>
            <w:tcW w:w="2551" w:type="dxa"/>
          </w:tcPr>
          <w:p w:rsidRPr="00E86528" w:rsidR="00727AAB" w:rsidP="00727AAB" w:rsidRDefault="00727AAB" w14:paraId="78A335A9"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Toevoegingen worden opgenomen in artikel 3.107 van de Energiewet</w:t>
            </w:r>
          </w:p>
        </w:tc>
        <w:tc>
          <w:tcPr>
            <w:tcW w:w="1682" w:type="dxa"/>
          </w:tcPr>
          <w:p w:rsidRPr="00E86528" w:rsidR="00727AAB" w:rsidP="00727AAB" w:rsidRDefault="00727AAB" w14:paraId="284E7E1F"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66492A20" w14:textId="77777777">
            <w:pPr>
              <w:shd w:val="clear" w:color="auto" w:fill="FFFFFF"/>
              <w:spacing w:line="240" w:lineRule="auto"/>
              <w:ind w:left="107"/>
              <w:rPr>
                <w:rFonts w:ascii="Times New Roman" w:hAnsi="Times New Roman" w:eastAsia="Verdana"/>
                <w:sz w:val="20"/>
                <w:szCs w:val="20"/>
                <w:lang w:eastAsia="en-US"/>
              </w:rPr>
            </w:pPr>
          </w:p>
        </w:tc>
      </w:tr>
      <w:tr w:rsidRPr="00E86528" w:rsidR="00727AAB" w:rsidTr="00E86528" w14:paraId="3A73B055" w14:textId="77777777">
        <w:trPr>
          <w:trHeight w:val="300"/>
        </w:trPr>
        <w:tc>
          <w:tcPr>
            <w:tcW w:w="1560" w:type="dxa"/>
          </w:tcPr>
          <w:p w:rsidRPr="00E86528" w:rsidR="00727AAB" w:rsidP="00727AAB" w:rsidRDefault="00727AAB" w14:paraId="3AC117A6" w14:textId="77777777">
            <w:pPr>
              <w:shd w:val="clear" w:color="auto" w:fill="FFFFFF"/>
              <w:spacing w:line="259"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Bijlage XV</w:t>
            </w:r>
          </w:p>
        </w:tc>
        <w:tc>
          <w:tcPr>
            <w:tcW w:w="2551" w:type="dxa"/>
          </w:tcPr>
          <w:p w:rsidRPr="00E86528" w:rsidR="00727AAB" w:rsidP="00727AAB" w:rsidRDefault="00727AAB" w14:paraId="1CB51C1D" w14:textId="77777777">
            <w:pPr>
              <w:shd w:val="clear" w:color="auto" w:fill="FFFFFF"/>
              <w:spacing w:line="240" w:lineRule="auto"/>
              <w:ind w:left="107"/>
              <w:rPr>
                <w:rFonts w:ascii="Times New Roman" w:hAnsi="Times New Roman" w:eastAsia="Verdana"/>
                <w:sz w:val="20"/>
                <w:szCs w:val="20"/>
                <w:lang w:eastAsia="en-US"/>
              </w:rPr>
            </w:pPr>
            <w:r w:rsidRPr="00E86528">
              <w:rPr>
                <w:rFonts w:ascii="Times New Roman" w:hAnsi="Times New Roman" w:eastAsia="Verdana"/>
                <w:sz w:val="20"/>
                <w:szCs w:val="20"/>
                <w:lang w:eastAsia="en-US"/>
              </w:rPr>
              <w:t>Uitwerking van de eisen aan een EPC wordt gedaan in het Besluit energie-audit en de Regeling energie-audit.</w:t>
            </w:r>
          </w:p>
        </w:tc>
        <w:tc>
          <w:tcPr>
            <w:tcW w:w="1682" w:type="dxa"/>
          </w:tcPr>
          <w:p w:rsidRPr="00E86528" w:rsidR="00727AAB" w:rsidP="00727AAB" w:rsidRDefault="00727AAB" w14:paraId="6B045215" w14:textId="77777777">
            <w:pPr>
              <w:shd w:val="clear" w:color="auto" w:fill="FFFFFF"/>
              <w:spacing w:line="240" w:lineRule="auto"/>
              <w:ind w:left="107"/>
              <w:rPr>
                <w:rFonts w:ascii="Times New Roman" w:hAnsi="Times New Roman" w:eastAsia="Verdana"/>
                <w:sz w:val="20"/>
                <w:szCs w:val="20"/>
                <w:lang w:eastAsia="en-US"/>
              </w:rPr>
            </w:pPr>
          </w:p>
        </w:tc>
        <w:tc>
          <w:tcPr>
            <w:tcW w:w="2083" w:type="dxa"/>
          </w:tcPr>
          <w:p w:rsidRPr="00E86528" w:rsidR="00727AAB" w:rsidP="00727AAB" w:rsidRDefault="00727AAB" w14:paraId="1FCDEFC2" w14:textId="77777777">
            <w:pPr>
              <w:shd w:val="clear" w:color="auto" w:fill="FFFFFF"/>
              <w:spacing w:line="240" w:lineRule="auto"/>
              <w:ind w:left="107"/>
              <w:rPr>
                <w:rFonts w:ascii="Times New Roman" w:hAnsi="Times New Roman" w:eastAsia="Verdana"/>
                <w:sz w:val="20"/>
                <w:szCs w:val="20"/>
                <w:lang w:eastAsia="en-US"/>
              </w:rPr>
            </w:pPr>
          </w:p>
        </w:tc>
      </w:tr>
    </w:tbl>
    <w:p w:rsidRPr="00E86528" w:rsidR="00F65E98" w:rsidP="00F65E98" w:rsidRDefault="00F65E98" w14:paraId="034071F8" w14:textId="77777777">
      <w:pPr>
        <w:widowControl w:val="0"/>
        <w:shd w:val="clear" w:color="auto" w:fill="FFFFFF"/>
        <w:autoSpaceDE w:val="0"/>
        <w:autoSpaceDN w:val="0"/>
        <w:spacing w:line="240" w:lineRule="auto"/>
        <w:rPr>
          <w:rFonts w:ascii="Times New Roman" w:hAnsi="Times New Roman" w:eastAsia="Verdana"/>
          <w:sz w:val="24"/>
          <w:lang w:eastAsia="en-US"/>
        </w:rPr>
      </w:pPr>
    </w:p>
    <w:p w:rsidRPr="00E86528" w:rsidR="002230DA" w:rsidP="002230DA" w:rsidRDefault="002230DA" w14:paraId="416E32BB" w14:textId="77777777">
      <w:pPr>
        <w:rPr>
          <w:rFonts w:ascii="Times New Roman" w:hAnsi="Times New Roman"/>
          <w:sz w:val="24"/>
        </w:rPr>
      </w:pPr>
    </w:p>
    <w:p w:rsidRPr="00E86528" w:rsidR="00F00C3C" w:rsidP="002230DA" w:rsidRDefault="002230DA" w14:paraId="5E9F7EC7" w14:textId="1EBF4C0E">
      <w:pPr>
        <w:rPr>
          <w:rFonts w:ascii="Times New Roman" w:hAnsi="Times New Roman"/>
          <w:sz w:val="24"/>
        </w:rPr>
      </w:pPr>
      <w:r w:rsidRPr="00E86528">
        <w:rPr>
          <w:rFonts w:ascii="Times New Roman" w:hAnsi="Times New Roman"/>
          <w:sz w:val="24"/>
        </w:rPr>
        <w:t>De Minister van Klimaat en Groene Groei,</w:t>
      </w:r>
    </w:p>
    <w:p w:rsidRPr="00E86528" w:rsidR="00E86528" w:rsidP="002230DA" w:rsidRDefault="00E86528" w14:paraId="7139F6C1" w14:textId="77777777">
      <w:pPr>
        <w:rPr>
          <w:rFonts w:ascii="Times New Roman" w:hAnsi="Times New Roman"/>
          <w:sz w:val="24"/>
        </w:rPr>
      </w:pPr>
    </w:p>
    <w:sectPr w:rsidRPr="00E86528" w:rsidR="00E86528" w:rsidSect="0046065F">
      <w:headerReference w:type="default" r:id="rId13"/>
      <w:footerReference w:type="even" r:id="rId14"/>
      <w:footerReference w:type="default" r:id="rId15"/>
      <w:footerReference w:type="first" r:id="rId16"/>
      <w:pgSz w:w="11907" w:h="16839" w:code="9"/>
      <w:pgMar w:top="2268" w:right="2818" w:bottom="993" w:left="1559" w:header="720" w:footer="720" w:gutter="0"/>
      <w:cols w:space="720"/>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8607A" w14:textId="77777777" w:rsidR="00310AC1" w:rsidRDefault="00310AC1" w:rsidP="000F2C1D">
      <w:pPr>
        <w:spacing w:line="240" w:lineRule="auto"/>
      </w:pPr>
      <w:r>
        <w:separator/>
      </w:r>
    </w:p>
  </w:endnote>
  <w:endnote w:type="continuationSeparator" w:id="0">
    <w:p w14:paraId="3471193B" w14:textId="77777777" w:rsidR="00310AC1" w:rsidRDefault="00310AC1" w:rsidP="000F2C1D">
      <w:pPr>
        <w:spacing w:line="240" w:lineRule="auto"/>
      </w:pPr>
      <w:r>
        <w:continuationSeparator/>
      </w:r>
    </w:p>
  </w:endnote>
  <w:endnote w:type="continuationNotice" w:id="1">
    <w:p w14:paraId="7E9430AF" w14:textId="77777777" w:rsidR="00310AC1" w:rsidRDefault="00310A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E7000EFF" w:usb1="5200FDFF" w:usb2="0A042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8902" w14:textId="55CE5177" w:rsidR="00721E2C" w:rsidRDefault="00721E2C">
    <w:pPr>
      <w:pStyle w:val="Voettekst"/>
      <w:jc w:val="center"/>
    </w:pPr>
  </w:p>
  <w:p w14:paraId="3D798C6D" w14:textId="77777777" w:rsidR="00721E2C" w:rsidRDefault="00721E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157D" w14:textId="10A8F0D9" w:rsidR="000F2C1D" w:rsidRDefault="000F2C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7A2A" w14:textId="39D52215" w:rsidR="001654C3" w:rsidRDefault="001654C3">
    <w:pPr>
      <w:pStyle w:val="Voettekst"/>
    </w:pPr>
  </w:p>
  <w:p w14:paraId="603958F4" w14:textId="66D29E29" w:rsidR="000F2C1D" w:rsidRDefault="000F2C1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7ECC" w14:textId="6F43A1F4" w:rsidR="000F2C1D" w:rsidRDefault="000F2C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8033" w14:textId="77777777" w:rsidR="00310AC1" w:rsidRDefault="00310AC1" w:rsidP="000F2C1D">
      <w:pPr>
        <w:spacing w:line="240" w:lineRule="auto"/>
      </w:pPr>
      <w:r>
        <w:separator/>
      </w:r>
    </w:p>
  </w:footnote>
  <w:footnote w:type="continuationSeparator" w:id="0">
    <w:p w14:paraId="774E30DD" w14:textId="77777777" w:rsidR="00310AC1" w:rsidRDefault="00310AC1" w:rsidP="000F2C1D">
      <w:pPr>
        <w:spacing w:line="240" w:lineRule="auto"/>
      </w:pPr>
      <w:r>
        <w:continuationSeparator/>
      </w:r>
    </w:p>
  </w:footnote>
  <w:footnote w:type="continuationNotice" w:id="1">
    <w:p w14:paraId="09BD9C70" w14:textId="77777777" w:rsidR="00310AC1" w:rsidRDefault="00310AC1">
      <w:pPr>
        <w:spacing w:line="240" w:lineRule="auto"/>
      </w:pPr>
    </w:p>
  </w:footnote>
  <w:footnote w:id="2">
    <w:p w14:paraId="6B689C0A" w14:textId="0FFA1799" w:rsidR="000E636C" w:rsidRPr="00E86528" w:rsidRDefault="000E636C" w:rsidP="000E636C">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w:t>
      </w:r>
      <w:r w:rsidR="00BF4038" w:rsidRPr="00E86528">
        <w:rPr>
          <w:rFonts w:ascii="Times New Roman" w:hAnsi="Times New Roman"/>
        </w:rPr>
        <w:t>H</w:t>
      </w:r>
      <w:r w:rsidRPr="00E86528">
        <w:rPr>
          <w:rFonts w:ascii="Times New Roman" w:hAnsi="Times New Roman"/>
        </w:rPr>
        <w:t>ttps://www.consilium.europa.eu/nl/policies/green-deal/fit-for-55/</w:t>
      </w:r>
      <w:r w:rsidR="00BF4038" w:rsidRPr="00E86528">
        <w:rPr>
          <w:rFonts w:ascii="Times New Roman" w:hAnsi="Times New Roman"/>
        </w:rPr>
        <w:t>.</w:t>
      </w:r>
    </w:p>
  </w:footnote>
  <w:footnote w:id="3">
    <w:p w14:paraId="12D061A6" w14:textId="11E5784F" w:rsidR="00EA599C" w:rsidRPr="00E86528" w:rsidRDefault="00EA599C" w:rsidP="00EA599C">
      <w:pPr>
        <w:pStyle w:val="Voetnoottekst"/>
        <w:rPr>
          <w:rFonts w:ascii="Times New Roman" w:hAnsi="Times New Roman"/>
          <w:lang w:val="en-US"/>
        </w:rPr>
      </w:pPr>
      <w:r w:rsidRPr="00E86528">
        <w:rPr>
          <w:rStyle w:val="Voetnootmarkering"/>
          <w:rFonts w:ascii="Times New Roman" w:hAnsi="Times New Roman"/>
        </w:rPr>
        <w:footnoteRef/>
      </w:r>
      <w:r w:rsidRPr="00E86528">
        <w:rPr>
          <w:rFonts w:ascii="Times New Roman" w:hAnsi="Times New Roman"/>
          <w:lang w:val="en-US"/>
        </w:rPr>
        <w:t xml:space="preserve"> </w:t>
      </w:r>
      <w:r w:rsidR="00BF4038" w:rsidRPr="00E86528">
        <w:rPr>
          <w:rFonts w:ascii="Times New Roman" w:hAnsi="Times New Roman"/>
          <w:lang w:val="en-US"/>
        </w:rPr>
        <w:t>H</w:t>
      </w:r>
      <w:r w:rsidRPr="00E86528">
        <w:rPr>
          <w:rFonts w:ascii="Times New Roman" w:hAnsi="Times New Roman"/>
          <w:lang w:val="en-US"/>
        </w:rPr>
        <w:t>ttps://commission.europa.eu/strategy-and-policy/priorities-2019-2024/european-green-deal/repowereu-affordable-secure-and-sustainable-energy-europe_en</w:t>
      </w:r>
    </w:p>
  </w:footnote>
  <w:footnote w:id="4">
    <w:p w14:paraId="2DCCCAB3" w14:textId="77777777" w:rsidR="000B4E17" w:rsidRPr="00E86528" w:rsidRDefault="000B4E17" w:rsidP="000B4E17">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Overweging preambule paragraaf 72</w:t>
      </w:r>
    </w:p>
  </w:footnote>
  <w:footnote w:id="5">
    <w:p w14:paraId="7E6933F4" w14:textId="2F080575" w:rsidR="00A40F1C" w:rsidRPr="00E86528" w:rsidRDefault="00A40F1C" w:rsidP="00A40F1C">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Verordening (EU) 2024/1781 van het Europees parlement en de Raad van 13 juni 2024 betreffende de totstandbrenging van een kader voor het vaststellen van vereisten inzake ecologisch ontwerp voor duurzame producten, tot wijziging van Richtlijn (EU) 2020/1828 en Verordening (EU) 2023/1542, en tot intrekking van Richtlijn 2009/125/EG</w:t>
      </w:r>
    </w:p>
  </w:footnote>
  <w:footnote w:id="6">
    <w:p w14:paraId="17BD4B01" w14:textId="15CA09C5" w:rsidR="00234EAD" w:rsidRPr="00E86528" w:rsidRDefault="00234EAD">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Verordening (EU) 2018/1999 van het Europees Parlement en de Raad van 11 december 2018 inzake de governance van de energie-unie en van de klimaatactie, tot wijziging van Verordeningen (EG) nr. 663/2009 en (EG) nr. 715/2009 van het Europees Parlement en de Raad, Richtlijnen 94/22/EG, 98/70/EG, 2009/31/EG, 2009/73/EG, 2010/31/EU, 2012/27/EU en 2013/30/EU van het Europees Parlement en de Raad, Richtlijnen 2009/119/EG en (EU) 2015/652 van de Raad, en tot intrekking van Verordening (EU) nr. 525/2013 van het Europees Parlement en de Raad</w:t>
      </w:r>
      <w:r w:rsidR="00BF4038" w:rsidRPr="00E86528">
        <w:rPr>
          <w:rFonts w:ascii="Times New Roman" w:hAnsi="Times New Roman"/>
        </w:rPr>
        <w:t>.</w:t>
      </w:r>
    </w:p>
  </w:footnote>
  <w:footnote w:id="7">
    <w:p w14:paraId="765708C0" w14:textId="227C3B76" w:rsidR="00570682" w:rsidRPr="00E86528" w:rsidRDefault="00570682" w:rsidP="00570682">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Aanbeveling (EU) 2021/1749 van de Commissie van 28 september 2021 over "energie-efficiëntie eerst": van beginselen tot praktijk Richtsnoeren en voorbeelden voor de toepassing ervan in de besluitvorming in de energiesector en daarbuiten (PB L 350 van 4.10.2021, blz. 9) en Aanbeveling (EU) 2024/2143 van de Commissie</w:t>
      </w:r>
      <w:r w:rsidR="005E39EB" w:rsidRPr="00E86528">
        <w:rPr>
          <w:rFonts w:ascii="Times New Roman" w:hAnsi="Times New Roman"/>
        </w:rPr>
        <w:t xml:space="preserve"> </w:t>
      </w:r>
      <w:r w:rsidRPr="00E86528">
        <w:rPr>
          <w:rFonts w:ascii="Times New Roman" w:hAnsi="Times New Roman"/>
        </w:rPr>
        <w:t>van 29 juli 2024 bevattende richtsnoeren voor de uitleg van artikel 3 van Richtlijn (EU) 2023/1791 van het Europees Parlement en de Raad betreffende het energie-efficiëntie-eerstbeginsel (PB L-serie van 9.08.2024).</w:t>
      </w:r>
    </w:p>
  </w:footnote>
  <w:footnote w:id="8">
    <w:p w14:paraId="41E2BBC9" w14:textId="77777777" w:rsidR="00EB75CF" w:rsidRPr="00E86528" w:rsidRDefault="00EB75CF" w:rsidP="00EB75CF">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Zie voor meer voorbeelden ook tabel 3 van Aanbeveling (EU) 2024/2143 van de Commissie van 29 juli 2024 bevattende richtsnoeren voor de uitleg van artikel 3 van Richtlijn (EU) 2023/1791 van het Europees Parlement en de Raad betreffende het energie-efficiëntie-eerstbeginsel (PB L-serie van 9.08.2024).</w:t>
      </w:r>
    </w:p>
  </w:footnote>
  <w:footnote w:id="9">
    <w:p w14:paraId="2BCDE6E3" w14:textId="77777777" w:rsidR="00EB75CF" w:rsidRPr="00E86528" w:rsidRDefault="00EB75CF" w:rsidP="00EB75CF">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Aanbeveling (EU) 2021/1749 van de Commissie van 28 september 2021 over "energie-efficiëntie eerst": van beginselen tot praktijk Richtsnoeren en voorbeelden voor de toepassing ervan in de besluitvorming in de energiesector en daarbuiten (PB L 350 van 4.10.2021, blz. 9) en Aanbeveling (EU) 2024/2143 van de Commissie van 29 juli 2024 bevattende richtsnoeren voor de uitleg van artikel 3 van Richtlijn (EU) 2023/1791 van het Europees Parlement en de Raad betreffende het energie-efficiëntie-eerstbeginsel (PB L-serie van 9.08.2024). </w:t>
      </w:r>
    </w:p>
  </w:footnote>
  <w:footnote w:id="10">
    <w:p w14:paraId="3A37D1FB" w14:textId="77777777" w:rsidR="004801F5" w:rsidRPr="00E86528" w:rsidRDefault="004801F5" w:rsidP="004801F5">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Artikel 5.15 van het Besluit activiteiten leefomgeving en artikel 3.84 van het Besluit bouwwerken leefomgeving. Zie voor een verdere toelichting op de plicht tot verduurzaming van het energiegebruik en de bijbehorende rapportageplichten ook Stb. 2023, 215 en Stb. 2023, 272.</w:t>
      </w:r>
    </w:p>
  </w:footnote>
  <w:footnote w:id="11">
    <w:p w14:paraId="283A1A14" w14:textId="44FE638C" w:rsidR="006E6362" w:rsidRPr="00E86528" w:rsidRDefault="006E6362" w:rsidP="006E6362">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Aanbeveling (EU) 2024/1716 van de Commissie van 19 juni 2024 bevattende richtsnoeren voor de uitleg van de artikelen 5, 6 en 7 van Richtlijn (EU) 2023/1791 van het Europees Parlement en de Raad betreffende het energieverbruik in de openbare sector, de renovatie van openbare gebouwen en openbare aanbestedingen</w:t>
      </w:r>
      <w:r w:rsidR="00BF4038" w:rsidRPr="00E86528">
        <w:rPr>
          <w:rFonts w:ascii="Times New Roman" w:hAnsi="Times New Roman"/>
        </w:rPr>
        <w:t>.</w:t>
      </w:r>
    </w:p>
  </w:footnote>
  <w:footnote w:id="12">
    <w:p w14:paraId="50C15FE9" w14:textId="673326C8" w:rsidR="00682F67" w:rsidRPr="00E86528" w:rsidRDefault="00682F67">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w:t>
      </w:r>
      <w:r w:rsidR="00BF4038" w:rsidRPr="00E86528">
        <w:rPr>
          <w:rFonts w:ascii="Times New Roman" w:hAnsi="Times New Roman"/>
        </w:rPr>
        <w:t>H</w:t>
      </w:r>
      <w:r w:rsidR="007C500A" w:rsidRPr="00E86528">
        <w:rPr>
          <w:rFonts w:ascii="Times New Roman" w:hAnsi="Times New Roman"/>
        </w:rPr>
        <w:t>ttps://klimaatmonitor.databank.nl/dashboard/dashboard/energieverbruik</w:t>
      </w:r>
      <w:r w:rsidR="00BF4038" w:rsidRPr="00E86528">
        <w:rPr>
          <w:rFonts w:ascii="Times New Roman" w:hAnsi="Times New Roman"/>
        </w:rPr>
        <w:t>.</w:t>
      </w:r>
    </w:p>
  </w:footnote>
  <w:footnote w:id="13">
    <w:p w14:paraId="3BDBAEDF" w14:textId="77777777" w:rsidR="00823CCD" w:rsidRPr="00E86528" w:rsidRDefault="00823CCD" w:rsidP="00823CCD">
      <w:pPr>
        <w:spacing w:line="240" w:lineRule="auto"/>
        <w:rPr>
          <w:rFonts w:ascii="Times New Roman" w:hAnsi="Times New Roman"/>
          <w:sz w:val="20"/>
          <w:szCs w:val="20"/>
        </w:rPr>
      </w:pPr>
      <w:r w:rsidRPr="00E86528">
        <w:rPr>
          <w:rStyle w:val="Voetnootmarkering"/>
          <w:rFonts w:ascii="Times New Roman" w:hAnsi="Times New Roman"/>
          <w:sz w:val="20"/>
          <w:szCs w:val="20"/>
        </w:rPr>
        <w:footnoteRef/>
      </w:r>
      <w:r w:rsidRPr="00E86528">
        <w:rPr>
          <w:rStyle w:val="Voetnootmarkering"/>
          <w:rFonts w:ascii="Times New Roman" w:hAnsi="Times New Roman"/>
          <w:sz w:val="20"/>
          <w:szCs w:val="20"/>
        </w:rPr>
        <w:t xml:space="preserve"> </w:t>
      </w:r>
      <w:r w:rsidRPr="00E86528">
        <w:rPr>
          <w:rFonts w:ascii="Times New Roman" w:hAnsi="Times New Roman"/>
          <w:sz w:val="20"/>
          <w:szCs w:val="20"/>
        </w:rPr>
        <w:t>Richtlijn 2014/23/EU van het Europees Parlement en de Raad van 26 februari 2014 betreffende het plaatsen van concessieovereenkomsten (PbEU 2014, L 94); Richtlijn 2014/24/EU van het Europees Parlement en de Raad van 26 februari 2014 betreffende het plaatsen van overheidsopdrachten en tot intrekking van Richtlijn 2004/18/EG (PbEU 2014, L 94); Richtlijn 2014/25/EU van het Europees Parlement en de Raad van 26 februari 2014 betreffende het plaatsen van opdrachten in de sectoren water- en energievoorziening, vervoer en postdiensten en houdende intrekking van Richtlijn 2004/17/EG (PbEU 2014, L 94).</w:t>
      </w:r>
    </w:p>
  </w:footnote>
  <w:footnote w:id="14">
    <w:p w14:paraId="59061009" w14:textId="6CB7ED06" w:rsidR="003D6D47" w:rsidRPr="00E86528" w:rsidRDefault="003D6D47">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Voor beide richtlijnen is dit bedrag €5.538.000.</w:t>
      </w:r>
    </w:p>
  </w:footnote>
  <w:footnote w:id="15">
    <w:p w14:paraId="75D066B1" w14:textId="77777777" w:rsidR="00823CCD" w:rsidRPr="00E86528" w:rsidRDefault="00823CCD" w:rsidP="00823CCD">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In deze toelichting is er voor gekozen steeds de terminologie uit de Aanbestedingswet 2012 te gebruiken. Dat betekent dat waar in Richtlijn 2023/1791/EU wordt gesproken over ‘aanbestedende diensten en aanbestedende instanties’ in deze toelichting wordt gesproken over ‘aanbestedende diensten en speciale-sectorbedrijven’. Waar in Richtlijn 2023/1791/EU wordt gesproken over ‘overheidsopdrachten en concessies’ wordt in deze toelichting gesproken over ‘overheidsopdrachten, concessieopdrachten en speciale-sectoropdrachten’. </w:t>
      </w:r>
    </w:p>
  </w:footnote>
  <w:footnote w:id="16">
    <w:p w14:paraId="570091A8" w14:textId="1C1E4DBF" w:rsidR="00823CCD" w:rsidRPr="00E86528" w:rsidRDefault="00823CCD" w:rsidP="00823CCD">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Richtlijn 2009/125/EG van het Europees Parlement en de Raad van 21 oktober 2009 betreffende de totstandbrenging van een kader voor het vaststellen van eisen inzake ecologisch ontwerp voor energiegerelateerde producten (P</w:t>
      </w:r>
      <w:r w:rsidR="00E37B18" w:rsidRPr="00E86528">
        <w:rPr>
          <w:rFonts w:ascii="Times New Roman" w:hAnsi="Times New Roman"/>
        </w:rPr>
        <w:t>bEU</w:t>
      </w:r>
      <w:r w:rsidRPr="00E86528">
        <w:rPr>
          <w:rFonts w:ascii="Times New Roman" w:hAnsi="Times New Roman"/>
        </w:rPr>
        <w:t xml:space="preserve"> 2009, L 285).</w:t>
      </w:r>
    </w:p>
  </w:footnote>
  <w:footnote w:id="17">
    <w:p w14:paraId="4BE0AF86" w14:textId="77777777" w:rsidR="00823CCD" w:rsidRPr="00E86528" w:rsidRDefault="00823CCD" w:rsidP="00823CCD">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Verordening (EU) 2020/740 van het Europees Parlement en de Raad van 25 mei 2020 inzake de etikettering van banden met betrekking tot hun brandstofefficiëntie en andere parameters, tot wijziging van Verordening (EU) 2017/1369 en tot intrekking van Verordening (EG) nr. 1222/2009 (PbEU 2020, L 177).</w:t>
      </w:r>
    </w:p>
  </w:footnote>
  <w:footnote w:id="18">
    <w:p w14:paraId="1B4A853E" w14:textId="238BCFDA" w:rsidR="00E37B18" w:rsidRPr="00E86528" w:rsidRDefault="00E37B18">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Aanbeveling (EU) 2024/1716 van de Commissie van 19 juni 2024 bevattende richtsnoeren voor de uitleg van de artikelen 5, 6 en 7 van Richtlijn (EU) 2023/1791 van het Europees Parlement en de Raad betreffende het energieverbruik in de openbare sector, de renovatie van openbare gebouwen en openbare aanbestedingen (kennisgeving geschied onder nummer C(2024) 3744) (zie pagina 38).</w:t>
      </w:r>
    </w:p>
  </w:footnote>
  <w:footnote w:id="19">
    <w:p w14:paraId="607A6C4E" w14:textId="77777777" w:rsidR="00823CCD" w:rsidRPr="00E86528" w:rsidRDefault="00823CCD" w:rsidP="00823CCD">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Overweging 19 van Verordening (EU) 2018/1807 van het Europees Parlement en de Raad van 14 november 2018 inzake een kader voor het vrije verkeer van niet-persoonsgebonden gegevens in de Europese Unie (PbEU 2018, L 303).</w:t>
      </w:r>
    </w:p>
  </w:footnote>
  <w:footnote w:id="20">
    <w:p w14:paraId="5399CB32" w14:textId="70D76B76" w:rsidR="00823CCD" w:rsidRPr="00E86528" w:rsidRDefault="00823CCD" w:rsidP="00823CCD">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Richtlijn 2009/81/EG van het Europees Parlement en de Raad van 13 juli 2009 betreffende de coördinatie van de procedures voor het plaatsen door aanbestedende diensten van bepaalde opdrachten voor werken, leveringen en diensten op defensie- en veiligheidsgebied, en tot wijziging van richtlijnen 2004/17/EG en 2004/18/EG (P</w:t>
      </w:r>
      <w:r w:rsidR="00E37B18" w:rsidRPr="00E86528">
        <w:rPr>
          <w:rFonts w:ascii="Times New Roman" w:hAnsi="Times New Roman"/>
        </w:rPr>
        <w:t>b</w:t>
      </w:r>
      <w:r w:rsidRPr="00E86528">
        <w:rPr>
          <w:rFonts w:ascii="Times New Roman" w:hAnsi="Times New Roman"/>
        </w:rPr>
        <w:t>EU 2009, L 216).</w:t>
      </w:r>
    </w:p>
  </w:footnote>
  <w:footnote w:id="21">
    <w:p w14:paraId="647B3DFC" w14:textId="77777777" w:rsidR="00E37B18" w:rsidRPr="00E86528" w:rsidRDefault="00E37B18" w:rsidP="00E37B18">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Aanbeveling (EU) 2024/1716 van de Commissie van 19 juni 2024 bevattende richtsnoeren voor de uitleg van de artikelen 5, 6 en 7 van Richtlijn (EU) 2023/1791 van het Europees Parlement en de Raad betreffende het energieverbruik in de openbare sector, de renovatie van openbare gebouwen en openbare aanbestedingen (kennisgeving geschied onder nummer C(2024) 3744) (zie o.a. pagina 38).</w:t>
      </w:r>
    </w:p>
  </w:footnote>
  <w:footnote w:id="22">
    <w:p w14:paraId="6705D3B9" w14:textId="77777777" w:rsidR="00E37B18" w:rsidRPr="00E86528" w:rsidRDefault="00E37B18" w:rsidP="00E37B18">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Artikelen 2.24, onder b, 2a.16, onder a, en 3.27, onder a, van de Aanbestedingswet 2012.</w:t>
      </w:r>
    </w:p>
  </w:footnote>
  <w:footnote w:id="23">
    <w:p w14:paraId="46C44EE1" w14:textId="23BD0EBD" w:rsidR="000E636C" w:rsidRPr="00E86528" w:rsidRDefault="000E636C" w:rsidP="00B816E3">
      <w:pPr>
        <w:shd w:val="clear" w:color="auto" w:fill="FFFFFF"/>
        <w:spacing w:line="240" w:lineRule="auto"/>
        <w:rPr>
          <w:rFonts w:ascii="Times New Roman" w:hAnsi="Times New Roman"/>
          <w:sz w:val="20"/>
          <w:szCs w:val="20"/>
          <w:lang w:val="en-US"/>
        </w:rPr>
      </w:pPr>
      <w:r w:rsidRPr="00E86528">
        <w:rPr>
          <w:rStyle w:val="Voetnootmarkering"/>
          <w:rFonts w:ascii="Times New Roman" w:hAnsi="Times New Roman"/>
          <w:sz w:val="20"/>
          <w:szCs w:val="20"/>
        </w:rPr>
        <w:footnoteRef/>
      </w:r>
      <w:r w:rsidR="006D7C71" w:rsidRPr="00E86528">
        <w:rPr>
          <w:rFonts w:ascii="Times New Roman" w:hAnsi="Times New Roman"/>
          <w:color w:val="000000"/>
          <w:sz w:val="20"/>
          <w:szCs w:val="20"/>
          <w:lang w:val="en-US"/>
        </w:rPr>
        <w:t xml:space="preserve"> </w:t>
      </w:r>
      <w:r w:rsidR="00BF4038" w:rsidRPr="00E86528">
        <w:rPr>
          <w:rFonts w:ascii="Times New Roman" w:hAnsi="Times New Roman"/>
          <w:color w:val="000000"/>
          <w:sz w:val="20"/>
          <w:szCs w:val="20"/>
          <w:lang w:val="en-US"/>
        </w:rPr>
        <w:t>H</w:t>
      </w:r>
      <w:r w:rsidR="006D7C71" w:rsidRPr="00E86528">
        <w:rPr>
          <w:rFonts w:ascii="Times New Roman" w:hAnsi="Times New Roman"/>
          <w:color w:val="000000"/>
          <w:sz w:val="20"/>
          <w:szCs w:val="20"/>
          <w:lang w:val="en-US"/>
        </w:rPr>
        <w:t>ttps://opendata.cbs.nl/statline/#/CBS/nl/dataset/83989NED/table?dl=21D0E</w:t>
      </w:r>
      <w:r w:rsidR="00305B8E" w:rsidRPr="00E86528">
        <w:rPr>
          <w:rFonts w:ascii="Times New Roman" w:hAnsi="Times New Roman"/>
          <w:color w:val="000000"/>
          <w:sz w:val="20"/>
          <w:szCs w:val="20"/>
          <w:lang w:val="en-US"/>
        </w:rPr>
        <w:t>.</w:t>
      </w:r>
    </w:p>
  </w:footnote>
  <w:footnote w:id="24">
    <w:p w14:paraId="56010C03" w14:textId="79A2DDAB" w:rsidR="00145ED0" w:rsidRPr="00E86528" w:rsidRDefault="00145ED0" w:rsidP="00145ED0">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In artikel 8, vierde lid, van richtlijn 2012/27 was de verplichting tot het ondergaan van een energie-audit gekoppeld aan ondernemingen die geen kmo’s waren. In onderdeel 26, van artikel 2, van richtlijn 2012/27 werd voor de definitie van een kmo verwezen naar titel I van de bijlage bij Aanbeveling 2003/361/EG van de Commissie van 6 mei 2003 betreffende de definitie van en kleine, middelgrote en micro-ondernemingen; tot de categorie kleine, middelgrote en micro-ondernemingen behoren ondernemingen waar minder dan 250 personen werkzaam zijn en waarvan de jaaromzet € 50 miljoen en/of het jaarlijkse balanstotaal € 43 miljoen niet overschrijdt. De energie-auditverplichting </w:t>
      </w:r>
      <w:r w:rsidR="006B18C9" w:rsidRPr="00E86528">
        <w:rPr>
          <w:rFonts w:ascii="Times New Roman" w:hAnsi="Times New Roman"/>
        </w:rPr>
        <w:t>was gekoppeld</w:t>
      </w:r>
      <w:r w:rsidRPr="00E86528">
        <w:rPr>
          <w:rFonts w:ascii="Times New Roman" w:hAnsi="Times New Roman"/>
        </w:rPr>
        <w:t xml:space="preserve"> </w:t>
      </w:r>
      <w:r w:rsidR="006B18C9" w:rsidRPr="00E86528">
        <w:rPr>
          <w:rFonts w:ascii="Times New Roman" w:hAnsi="Times New Roman"/>
        </w:rPr>
        <w:t xml:space="preserve">aan </w:t>
      </w:r>
      <w:r w:rsidRPr="00E86528">
        <w:rPr>
          <w:rFonts w:ascii="Times New Roman" w:hAnsi="Times New Roman"/>
        </w:rPr>
        <w:t>ondernemingen</w:t>
      </w:r>
      <w:r w:rsidR="00822ECA" w:rsidRPr="00E86528">
        <w:rPr>
          <w:rFonts w:ascii="Times New Roman" w:hAnsi="Times New Roman"/>
        </w:rPr>
        <w:t xml:space="preserve"> niet zijnde een kmo</w:t>
      </w:r>
      <w:r w:rsidRPr="00E86528">
        <w:rPr>
          <w:rFonts w:ascii="Times New Roman" w:hAnsi="Times New Roman"/>
        </w:rPr>
        <w:t>.</w:t>
      </w:r>
    </w:p>
  </w:footnote>
  <w:footnote w:id="25">
    <w:p w14:paraId="2C31DE6D" w14:textId="5442CD93" w:rsidR="000C2BE7" w:rsidRPr="00E86528" w:rsidRDefault="000C2BE7" w:rsidP="000B4E17">
      <w:pPr>
        <w:pStyle w:val="Voetnoottekst"/>
        <w:rPr>
          <w:rFonts w:ascii="Times New Roman" w:hAnsi="Times New Roman"/>
          <w:lang w:val="en-US"/>
        </w:rPr>
      </w:pPr>
      <w:r w:rsidRPr="00E86528">
        <w:rPr>
          <w:rStyle w:val="Voetnootmarkering"/>
          <w:rFonts w:ascii="Times New Roman" w:hAnsi="Times New Roman"/>
        </w:rPr>
        <w:footnoteRef/>
      </w:r>
      <w:r w:rsidRPr="00E86528">
        <w:rPr>
          <w:rFonts w:ascii="Times New Roman" w:hAnsi="Times New Roman"/>
          <w:lang w:val="en-US"/>
        </w:rPr>
        <w:t xml:space="preserve"> </w:t>
      </w:r>
      <w:r w:rsidR="000B4E17" w:rsidRPr="00E86528">
        <w:rPr>
          <w:rFonts w:ascii="Times New Roman" w:hAnsi="Times New Roman"/>
          <w:lang w:val="en-US"/>
        </w:rPr>
        <w:t>Commission staff working document – Evaluation of Directive 2012/27/EU on Energy efficiency – accompanying the Proposal for a Directive of the Europ</w:t>
      </w:r>
      <w:r w:rsidR="003D6D47" w:rsidRPr="00E86528">
        <w:rPr>
          <w:rFonts w:ascii="Times New Roman" w:hAnsi="Times New Roman"/>
          <w:lang w:val="en-US"/>
        </w:rPr>
        <w:t>e</w:t>
      </w:r>
      <w:r w:rsidR="000B4E17" w:rsidRPr="00E86528">
        <w:rPr>
          <w:rFonts w:ascii="Times New Roman" w:hAnsi="Times New Roman"/>
          <w:lang w:val="en-US"/>
        </w:rPr>
        <w:t>an Parliament and of the Council on energy efficiency</w:t>
      </w:r>
      <w:r w:rsidRPr="00E86528">
        <w:rPr>
          <w:rFonts w:ascii="Times New Roman" w:hAnsi="Times New Roman"/>
          <w:lang w:val="en-US"/>
        </w:rPr>
        <w:t xml:space="preserve"> </w:t>
      </w:r>
      <w:r w:rsidR="000B4E17" w:rsidRPr="00E86528">
        <w:rPr>
          <w:rFonts w:ascii="Times New Roman" w:hAnsi="Times New Roman"/>
          <w:lang w:val="en-US"/>
        </w:rPr>
        <w:t>(</w:t>
      </w:r>
      <w:r w:rsidRPr="00E86528">
        <w:rPr>
          <w:rFonts w:ascii="Times New Roman" w:hAnsi="Times New Roman"/>
          <w:lang w:val="en-US"/>
        </w:rPr>
        <w:t>SWD(2021)623</w:t>
      </w:r>
      <w:r w:rsidR="000B4E17" w:rsidRPr="00E86528">
        <w:rPr>
          <w:rFonts w:ascii="Times New Roman" w:hAnsi="Times New Roman"/>
          <w:lang w:val="en-US"/>
        </w:rPr>
        <w:t>).</w:t>
      </w:r>
    </w:p>
  </w:footnote>
  <w:footnote w:id="26">
    <w:p w14:paraId="656B3630" w14:textId="0DEF97D3" w:rsidR="00F22BEB" w:rsidRPr="00E86528" w:rsidRDefault="00F22BEB" w:rsidP="00F22BEB">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Zoals gedefinieerd in Aanbeveling van de Commissie van 6 mei 2003 betreffende de definitie van kleine, middelgrote en micro-ondernemingen (PB L 124 van 20.5.2003, blz. 36).</w:t>
      </w:r>
    </w:p>
  </w:footnote>
  <w:footnote w:id="27">
    <w:p w14:paraId="6A69E274" w14:textId="74C32D90" w:rsidR="00531CA2" w:rsidRPr="00E86528" w:rsidRDefault="00531CA2" w:rsidP="00531CA2">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Aanbeveling (EU) 2024/2002 van de Commissie van 24 juli 2024 bevattende richtsnoeren voor de uitleg van artikel 11 van Richtlijn (EU) 2023/1791 van het Europees Parlement en de Raad betreffende energiebeheersystemen en energieaudits pagina 18. </w:t>
      </w:r>
    </w:p>
  </w:footnote>
  <w:footnote w:id="28">
    <w:p w14:paraId="0CB17AC5" w14:textId="7586E1C5" w:rsidR="00624771" w:rsidRPr="00E86528" w:rsidRDefault="00624771">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Stb. 2021, 236.</w:t>
      </w:r>
    </w:p>
  </w:footnote>
  <w:footnote w:id="29">
    <w:p w14:paraId="38B32AD2" w14:textId="77777777" w:rsidR="00776563" w:rsidRPr="00E86528" w:rsidRDefault="00776563" w:rsidP="00776563">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Stb. 2023, 215 en Stb. 2023, 272.</w:t>
      </w:r>
    </w:p>
  </w:footnote>
  <w:footnote w:id="30">
    <w:p w14:paraId="2D843880" w14:textId="1FA8CDC5" w:rsidR="00472B11" w:rsidRPr="00E86528" w:rsidRDefault="00472B11" w:rsidP="00472B11">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Aanbeveling (EU) 2024/2395 van de Commissie van 2 september 2024 bevattende richtsnoeren voor de uitleg van artikel 26 van Richtlijn (EU) 2023/1791 van het Europees Parlement en de Raad betreffende verwarming en koeling. </w:t>
      </w:r>
      <w:r w:rsidR="00BE6A50" w:rsidRPr="00E86528">
        <w:rPr>
          <w:rFonts w:ascii="Times New Roman" w:hAnsi="Times New Roman"/>
        </w:rPr>
        <w:t>Dit geldt bijvoorbeeld voor de Warmtenetten Investeringssubsidie</w:t>
      </w:r>
      <w:r w:rsidR="007D0D6C" w:rsidRPr="00E86528">
        <w:rPr>
          <w:rFonts w:ascii="Times New Roman" w:hAnsi="Times New Roman"/>
        </w:rPr>
        <w:t>, zoals opgenomen in Titel 4.10 van de Regeling Nationale EZK-en LNV subsidies (RNES).</w:t>
      </w:r>
    </w:p>
  </w:footnote>
  <w:footnote w:id="31">
    <w:p w14:paraId="208C03C3" w14:textId="2953337D" w:rsidR="00EA0835" w:rsidRPr="00E86528" w:rsidRDefault="00EA0835">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Zoals nader toegelicht in de Kamerbrief over de randvoorwaarden van de verdere uitrol van warmtenetten van 7 oktober 2024</w:t>
      </w:r>
      <w:r w:rsidR="00B26997" w:rsidRPr="00E86528">
        <w:rPr>
          <w:rFonts w:ascii="Times New Roman" w:hAnsi="Times New Roman"/>
        </w:rPr>
        <w:t>: Kamerstukken II 2024/25, 36387, nr. 47.</w:t>
      </w:r>
    </w:p>
  </w:footnote>
  <w:footnote w:id="32">
    <w:p w14:paraId="4B6D32BE" w14:textId="77777777" w:rsidR="00643E4A" w:rsidRPr="00E86528" w:rsidRDefault="00643E4A" w:rsidP="00643E4A">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w:t>
      </w:r>
      <w:r w:rsidRPr="00E86528">
        <w:rPr>
          <w:rFonts w:ascii="Times New Roman" w:hAnsi="Times New Roman"/>
          <w:bCs/>
        </w:rPr>
        <w:t>Zie voor de verdere procedure rondom het investeringsplan ook paragraaf 3.7.4 van de memorie van toelichting behorend bij het wetsvoorstel collectieve warmte (Kamerstukken 2023-24, 36576, nr. 3).</w:t>
      </w:r>
    </w:p>
  </w:footnote>
  <w:footnote w:id="33">
    <w:p w14:paraId="7810158A" w14:textId="35250E71" w:rsidR="00FB43A7" w:rsidRPr="00E86528" w:rsidRDefault="00FB43A7" w:rsidP="00FB43A7">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w:t>
      </w:r>
      <w:r w:rsidR="008C10A2" w:rsidRPr="00E86528">
        <w:rPr>
          <w:rFonts w:ascii="Times New Roman" w:hAnsi="Times New Roman"/>
        </w:rPr>
        <w:t>Klimaat- en Energieverkenning 202</w:t>
      </w:r>
      <w:r w:rsidR="00600ABF" w:rsidRPr="00E86528">
        <w:rPr>
          <w:rFonts w:ascii="Times New Roman" w:hAnsi="Times New Roman"/>
        </w:rPr>
        <w:t>5</w:t>
      </w:r>
      <w:r w:rsidR="008C10A2" w:rsidRPr="00E86528">
        <w:rPr>
          <w:rFonts w:ascii="Times New Roman" w:hAnsi="Times New Roman"/>
        </w:rPr>
        <w:t xml:space="preserve"> | Planbureau voor de Leefomgeving (pbl.nl)</w:t>
      </w:r>
      <w:r w:rsidR="00776563" w:rsidRPr="00E86528">
        <w:rPr>
          <w:rFonts w:ascii="Times New Roman" w:hAnsi="Times New Roman"/>
        </w:rPr>
        <w:t>.</w:t>
      </w:r>
    </w:p>
  </w:footnote>
  <w:footnote w:id="34">
    <w:p w14:paraId="58200F4A" w14:textId="781EEB6B" w:rsidR="0033178A" w:rsidRPr="00E86528" w:rsidRDefault="0033178A" w:rsidP="0033178A">
      <w:pPr>
        <w:pStyle w:val="Voetnoottekst"/>
        <w:rPr>
          <w:rFonts w:ascii="Times New Roman" w:hAnsi="Times New Roman"/>
          <w:lang w:val="en-US"/>
        </w:rPr>
      </w:pPr>
      <w:r w:rsidRPr="00E86528">
        <w:rPr>
          <w:rStyle w:val="Voetnootmarkering"/>
          <w:rFonts w:ascii="Times New Roman" w:hAnsi="Times New Roman"/>
        </w:rPr>
        <w:footnoteRef/>
      </w:r>
      <w:r w:rsidRPr="00E86528">
        <w:rPr>
          <w:rFonts w:ascii="Times New Roman" w:hAnsi="Times New Roman"/>
          <w:lang w:val="en-US"/>
        </w:rPr>
        <w:t xml:space="preserve"> Sustainable Energy Technologies and Assessments, 57 (2023) 103280, ‘Deeper and persistent energy savings ans carbon dioxide reductions achieved through ISO 50001 in the manufacturing sector.’, Patrick Fitzgerald, Peter Therkelsen, Paul Sheafer, Prakash Rao.</w:t>
      </w:r>
    </w:p>
  </w:footnote>
  <w:footnote w:id="35">
    <w:p w14:paraId="7534F990" w14:textId="77777777" w:rsidR="008E42AA" w:rsidRPr="00E86528" w:rsidRDefault="008E42AA" w:rsidP="008E42AA">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De renovatiestandaard is niet hetzelfde als BENG of ZEB, omdat die ook op andere indicatoren sturen, zoals de energiebehoefte. Nederland heeft geen BENG-grenswaarden voor bestaande bouw en de grenswaarden voor ZEB zijn in 2026 gereed.</w:t>
      </w:r>
    </w:p>
  </w:footnote>
  <w:footnote w:id="36">
    <w:p w14:paraId="05592BFF" w14:textId="77777777" w:rsidR="008E42AA" w:rsidRPr="00E86528" w:rsidRDefault="008E42AA" w:rsidP="008E42AA">
      <w:pPr>
        <w:pStyle w:val="Voetnoottekst"/>
        <w:rPr>
          <w:rFonts w:ascii="Times New Roman" w:hAnsi="Times New Roman"/>
          <w:color w:val="000000" w:themeColor="text1"/>
        </w:rPr>
      </w:pPr>
      <w:r w:rsidRPr="00E86528">
        <w:rPr>
          <w:rStyle w:val="Voetnootmarkering"/>
          <w:rFonts w:ascii="Times New Roman" w:hAnsi="Times New Roman"/>
        </w:rPr>
        <w:footnoteRef/>
      </w:r>
      <w:r w:rsidRPr="00E86528">
        <w:rPr>
          <w:rFonts w:ascii="Times New Roman" w:hAnsi="Times New Roman"/>
        </w:rPr>
        <w:t xml:space="preserve"> </w:t>
      </w:r>
      <w:hyperlink r:id="rId1" w:history="1">
        <w:r w:rsidRPr="00E86528">
          <w:rPr>
            <w:rStyle w:val="Hyperlink"/>
            <w:rFonts w:ascii="Times New Roman" w:hAnsi="Times New Roman"/>
            <w:color w:val="000000" w:themeColor="text1"/>
            <w:u w:val="none"/>
          </w:rPr>
          <w:t>Subsidieregeling duurzaam maatschappelijk vastgoed</w:t>
        </w:r>
      </w:hyperlink>
      <w:r w:rsidRPr="00E86528">
        <w:rPr>
          <w:rFonts w:ascii="Times New Roman" w:hAnsi="Times New Roman"/>
          <w:color w:val="000000" w:themeColor="text1"/>
        </w:rPr>
        <w:t>.</w:t>
      </w:r>
    </w:p>
  </w:footnote>
  <w:footnote w:id="37">
    <w:p w14:paraId="129228F6" w14:textId="6038B61F" w:rsidR="008E42AA" w:rsidRPr="00E86528" w:rsidRDefault="008E42AA" w:rsidP="008E42AA">
      <w:pPr>
        <w:autoSpaceDN w:val="0"/>
        <w:spacing w:line="240" w:lineRule="exact"/>
        <w:contextualSpacing/>
        <w:rPr>
          <w:rFonts w:ascii="Times New Roman" w:hAnsi="Times New Roman"/>
          <w:sz w:val="20"/>
          <w:szCs w:val="20"/>
        </w:rPr>
      </w:pPr>
      <w:r w:rsidRPr="00E86528">
        <w:rPr>
          <w:rStyle w:val="Voetnootmarkering"/>
          <w:rFonts w:ascii="Times New Roman" w:hAnsi="Times New Roman"/>
          <w:sz w:val="20"/>
          <w:szCs w:val="20"/>
        </w:rPr>
        <w:footnoteRef/>
      </w:r>
      <w:r w:rsidRPr="00E86528">
        <w:rPr>
          <w:rFonts w:ascii="Times New Roman" w:hAnsi="Times New Roman"/>
          <w:sz w:val="20"/>
          <w:szCs w:val="20"/>
        </w:rPr>
        <w:t xml:space="preserve"> </w:t>
      </w:r>
      <w:r w:rsidRPr="00E86528">
        <w:rPr>
          <w:rFonts w:ascii="Times New Roman" w:eastAsia="DejaVu Sans" w:hAnsi="Times New Roman"/>
          <w:color w:val="000000"/>
          <w:sz w:val="20"/>
          <w:szCs w:val="20"/>
        </w:rPr>
        <w:t>In 2024 zijn de subsidiepercentages 20% voor losse maatregelen, 30% voor integrale verduurzaming en 40% voor integrale verduurzaming naar de renovatiestandaard.</w:t>
      </w:r>
    </w:p>
  </w:footnote>
  <w:footnote w:id="38">
    <w:p w14:paraId="27084C10" w14:textId="77777777" w:rsidR="00F26A02" w:rsidRPr="00E86528" w:rsidRDefault="00F26A02" w:rsidP="00F26A02">
      <w:pPr>
        <w:pStyle w:val="Geenafstand"/>
        <w:rPr>
          <w:rFonts w:ascii="Times New Roman" w:hAnsi="Times New Roman"/>
          <w:sz w:val="20"/>
          <w:szCs w:val="20"/>
        </w:rPr>
      </w:pPr>
      <w:r w:rsidRPr="00E86528">
        <w:rPr>
          <w:rStyle w:val="Voetnootmarkering"/>
          <w:rFonts w:ascii="Times New Roman" w:hAnsi="Times New Roman"/>
          <w:sz w:val="20"/>
          <w:szCs w:val="20"/>
        </w:rPr>
        <w:footnoteRef/>
      </w:r>
      <w:r w:rsidRPr="00E86528">
        <w:rPr>
          <w:rFonts w:ascii="Times New Roman" w:hAnsi="Times New Roman"/>
          <w:sz w:val="20"/>
          <w:szCs w:val="20"/>
        </w:rPr>
        <w:t xml:space="preserve"> In 2019 hebben twaalf maatschappelijke sectoren een routekaart opgesteld: Rijksvastgoed, de Nationale Politie, provincies, gemeenten, primair en voortgezet onderwijs, middelbaar beroepsonderwijs, hoger beroepsonderwijs, wetenschappelijk onderwijs, zorg – cure, zorg – care, sport en monumenten.</w:t>
      </w:r>
    </w:p>
  </w:footnote>
  <w:footnote w:id="39">
    <w:p w14:paraId="045AD4FD" w14:textId="77777777" w:rsidR="00F26A02" w:rsidRPr="00E86528" w:rsidRDefault="00F26A02" w:rsidP="00F26A02">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Op grond van de op 24 april 2024 vastgestelde EPBD IV moeten lidstaten eisen en grenswaardes bepalen voor Zero Emission Buildings.</w:t>
      </w:r>
    </w:p>
  </w:footnote>
  <w:footnote w:id="40">
    <w:p w14:paraId="1C1758DB" w14:textId="77777777" w:rsidR="00FB43A7" w:rsidRPr="00E86528" w:rsidRDefault="00FB43A7" w:rsidP="00FB43A7">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Besluit van 26 april 2024 tot wijziging van het Besluit activiteiten leefomgeving en het Omgevingsbesluit in verband met de implementatie van artikel 12 van richtlijn (EU) 2023/1791 van het Europees Parlement en de Raad van 13 september 2023 betreffende energie-efficiëntie en tot wijziging van Verordening (EU) 2023/955 (herschikking) (PbEU 2023, L 231) (Stb. 2024, 122).</w:t>
      </w:r>
    </w:p>
  </w:footnote>
  <w:footnote w:id="41">
    <w:p w14:paraId="2DD23B79" w14:textId="5EE67C9E" w:rsidR="007E0573" w:rsidRPr="00E86528" w:rsidRDefault="007E0573">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Kamerstukken II 2023/24, 29023, nr. 511.</w:t>
      </w:r>
    </w:p>
  </w:footnote>
  <w:footnote w:id="42">
    <w:p w14:paraId="19E28480" w14:textId="0263E4A6" w:rsidR="007E0573" w:rsidRPr="00E86528" w:rsidRDefault="007E0573">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Kamerstukken II 2023/24, 29023, nr. 518. </w:t>
      </w:r>
    </w:p>
  </w:footnote>
  <w:footnote w:id="43">
    <w:p w14:paraId="699CDA8A" w14:textId="2A3846A4" w:rsidR="001E2BC3" w:rsidRPr="00E86528" w:rsidRDefault="001E2BC3">
      <w:pPr>
        <w:pStyle w:val="Voetnoottekst"/>
        <w:rPr>
          <w:rFonts w:ascii="Times New Roman" w:hAnsi="Times New Roman"/>
        </w:rPr>
      </w:pPr>
      <w:r w:rsidRPr="00E86528">
        <w:rPr>
          <w:rFonts w:ascii="Times New Roman" w:hAnsi="Times New Roman"/>
        </w:rPr>
        <w:footnoteRef/>
      </w:r>
      <w:r w:rsidRPr="00E86528">
        <w:rPr>
          <w:rFonts w:ascii="Times New Roman" w:hAnsi="Times New Roman"/>
        </w:rPr>
        <w:t xml:space="preserve"> Kamerstukken </w:t>
      </w:r>
      <w:r w:rsidR="007D15B8" w:rsidRPr="00E86528">
        <w:rPr>
          <w:rFonts w:ascii="Times New Roman" w:hAnsi="Times New Roman"/>
        </w:rPr>
        <w:t xml:space="preserve">II </w:t>
      </w:r>
      <w:r w:rsidRPr="00E86528">
        <w:rPr>
          <w:rFonts w:ascii="Times New Roman" w:hAnsi="Times New Roman"/>
        </w:rPr>
        <w:t>2024/2025, 29453, nr. 574.</w:t>
      </w:r>
    </w:p>
  </w:footnote>
  <w:footnote w:id="44">
    <w:p w14:paraId="617761DD" w14:textId="02431F81" w:rsidR="00C41D9F" w:rsidRPr="00E86528" w:rsidRDefault="00C41D9F">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Kamerstukken II 2021/2022, 30196, nr. 787.</w:t>
      </w:r>
    </w:p>
  </w:footnote>
  <w:footnote w:id="45">
    <w:p w14:paraId="494C65F6" w14:textId="37839AAB" w:rsidR="001E2BC3" w:rsidRPr="00E86528" w:rsidRDefault="001E2BC3">
      <w:pPr>
        <w:pStyle w:val="Voetnoottekst"/>
        <w:rPr>
          <w:rFonts w:ascii="Times New Roman" w:hAnsi="Times New Roman"/>
        </w:rPr>
      </w:pPr>
      <w:r w:rsidRPr="00E86528">
        <w:rPr>
          <w:rFonts w:ascii="Times New Roman" w:hAnsi="Times New Roman"/>
        </w:rPr>
        <w:footnoteRef/>
      </w:r>
      <w:r w:rsidRPr="00E86528">
        <w:rPr>
          <w:rFonts w:ascii="Times New Roman" w:hAnsi="Times New Roman"/>
          <w:vertAlign w:val="superscript"/>
        </w:rPr>
        <w:t xml:space="preserve"> </w:t>
      </w:r>
      <w:r w:rsidRPr="00E86528">
        <w:rPr>
          <w:rFonts w:ascii="Times New Roman" w:hAnsi="Times New Roman"/>
        </w:rPr>
        <w:t>https://www.volkshuisvestingnederland.nl/onderwerpen/toolkit-programma-verduurzaming-gebouwde-omgeving/alle-toolkits/toolkit-energiebesparing/toolkit-energiearmoede</w:t>
      </w:r>
    </w:p>
  </w:footnote>
  <w:footnote w:id="46">
    <w:p w14:paraId="36DD557C" w14:textId="28CD82C1" w:rsidR="007E0573" w:rsidRPr="00E86528" w:rsidRDefault="007E0573">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Kamerstukken II 2022/23, 29544, nr. 1173.</w:t>
      </w:r>
    </w:p>
  </w:footnote>
  <w:footnote w:id="47">
    <w:p w14:paraId="2A849EF9" w14:textId="13C9362B" w:rsidR="00FC7AD4" w:rsidRPr="00E86528" w:rsidRDefault="00FC7AD4">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Sevat, Peter en Edwin Streefkerk, Handboek Meting Regeldrukkosten, EZK, 2023</w:t>
      </w:r>
      <w:r w:rsidR="00C43377" w:rsidRPr="00E86528">
        <w:rPr>
          <w:rFonts w:ascii="Times New Roman" w:hAnsi="Times New Roman"/>
        </w:rPr>
        <w:t>.</w:t>
      </w:r>
    </w:p>
  </w:footnote>
  <w:footnote w:id="48">
    <w:p w14:paraId="2B8B89F1" w14:textId="553A6347" w:rsidR="007A4F55" w:rsidRPr="00E86528" w:rsidRDefault="007A4F55">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Kamerstukken II 2016/17, 34 723 nr. 3. </w:t>
      </w:r>
    </w:p>
  </w:footnote>
  <w:footnote w:id="49">
    <w:p w14:paraId="685EF045" w14:textId="7001C073" w:rsidR="00C87832" w:rsidRPr="00E86528" w:rsidRDefault="00C87832">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Zie ook Bijlage 3.3.4 van de Aanbeveling (EU) 2024/2395 van de Commissie van 2 september 2024 bevattende richtsnoeren voor de uitleg van artikel 26 van Richtlijn (EU) 2023/1791 van het Europees Parlement en de Raad betreffende verwarming en koeling.</w:t>
      </w:r>
    </w:p>
  </w:footnote>
  <w:footnote w:id="50">
    <w:p w14:paraId="612B2334" w14:textId="17775DE8" w:rsidR="00C87832" w:rsidRPr="00E86528" w:rsidRDefault="00C87832">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CE Delft, ‘Verduurzaming bronnen voor warmtenetten - Opgave, onrendabele top en knelpunten richting 2030’, 2023; Greenvis, ‘Impact broeikasgassennormering van de Wcw op warmtenetten’, 2024.</w:t>
      </w:r>
    </w:p>
  </w:footnote>
  <w:footnote w:id="51">
    <w:p w14:paraId="7B114BEA" w14:textId="14EE1228" w:rsidR="00C87832" w:rsidRPr="00E86528" w:rsidRDefault="00C87832">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Richtsnoeren 2022/C 80/01 staatssteun ten behoeve van milieubescherming en energie 2022; Verordening (EU) 2023/1315 van de Commissie van 23 juni 2023 tot wijziging van Verordening (EU) nr. 651/2014 waarbij bepaalde categorieën steun op grond van de artikelen 107 en 108 van het Verdrag met de interne markt verenigbaar worden verklaard, en Verordening (EU) 2022/2473 waarbij bepaalde categorieën steun voor ondernemingen die actief zijn in de productie, de verwerking en de afzet van visserij- en aquacultuurproducten, op grond van de artikelen 107 en 108 van het Verdrag met de interne markt verenigbaar worden verklaard (PbEU 2023, L167);, Verordening (EU) nr. 651/2014 van de Commissie van 17 juni 2014 waarbij bepaalde categorieën steun op grond van de artikelen 107 en 108 van het Verdrag met de interne markt verenigbaar worden verklaard.</w:t>
      </w:r>
    </w:p>
  </w:footnote>
  <w:footnote w:id="52">
    <w:p w14:paraId="2581FDBA" w14:textId="2E256309" w:rsidR="00C87832" w:rsidRPr="00E86528" w:rsidRDefault="00C87832">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Zie Klimaatakkoord over gebouwde omgeving.</w:t>
      </w:r>
    </w:p>
  </w:footnote>
  <w:footnote w:id="53">
    <w:p w14:paraId="786540EE" w14:textId="5C51B60E" w:rsidR="00EB563F" w:rsidRPr="00E86528" w:rsidRDefault="00EB563F">
      <w:pPr>
        <w:pStyle w:val="Voetnoottekst"/>
        <w:rPr>
          <w:rFonts w:ascii="Times New Roman" w:hAnsi="Times New Roman"/>
        </w:rPr>
      </w:pPr>
      <w:r w:rsidRPr="00E86528">
        <w:rPr>
          <w:rStyle w:val="Voetnootmarkering"/>
          <w:rFonts w:ascii="Times New Roman" w:hAnsi="Times New Roman"/>
        </w:rPr>
        <w:footnoteRef/>
      </w:r>
      <w:r w:rsidRPr="00E86528">
        <w:rPr>
          <w:rFonts w:ascii="Times New Roman" w:hAnsi="Times New Roman"/>
        </w:rPr>
        <w:t xml:space="preserve"> HvJ EG, 9 augustus 1994, C-396/92 (Bund Naturschutz), Jur. 1994, p. I-03717.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F516" w14:textId="478CECD5" w:rsidR="004E7CF5" w:rsidRDefault="004E7CF5">
    <w:pPr>
      <w:pStyle w:val="Koptekst"/>
    </w:pPr>
  </w:p>
  <w:p w14:paraId="1BD9F624" w14:textId="77777777" w:rsidR="00F65E98" w:rsidRDefault="00F65E98" w:rsidP="0DFCCD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247D" w14:textId="77777777" w:rsidR="00DF0B46" w:rsidRDefault="00DF0B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65ACE3DE">
      <w:start w:val="1"/>
      <w:numFmt w:val="bullet"/>
      <w:pStyle w:val="Lijstopsomteken"/>
      <w:lvlText w:val="•"/>
      <w:lvlJc w:val="left"/>
      <w:pPr>
        <w:tabs>
          <w:tab w:val="num" w:pos="227"/>
        </w:tabs>
        <w:ind w:left="227" w:hanging="227"/>
      </w:pPr>
      <w:rPr>
        <w:rFonts w:ascii="Verdana" w:hAnsi="Verdana" w:hint="default"/>
        <w:sz w:val="18"/>
        <w:szCs w:val="18"/>
      </w:rPr>
    </w:lvl>
    <w:lvl w:ilvl="1" w:tplc="3F3C2C54" w:tentative="1">
      <w:start w:val="1"/>
      <w:numFmt w:val="bullet"/>
      <w:lvlText w:val="o"/>
      <w:lvlJc w:val="left"/>
      <w:pPr>
        <w:tabs>
          <w:tab w:val="num" w:pos="1440"/>
        </w:tabs>
        <w:ind w:left="1440" w:hanging="360"/>
      </w:pPr>
      <w:rPr>
        <w:rFonts w:ascii="Courier New" w:hAnsi="Courier New" w:cs="Courier New" w:hint="default"/>
      </w:rPr>
    </w:lvl>
    <w:lvl w:ilvl="2" w:tplc="EBDC0CBE" w:tentative="1">
      <w:start w:val="1"/>
      <w:numFmt w:val="bullet"/>
      <w:lvlText w:val=""/>
      <w:lvlJc w:val="left"/>
      <w:pPr>
        <w:tabs>
          <w:tab w:val="num" w:pos="2160"/>
        </w:tabs>
        <w:ind w:left="2160" w:hanging="360"/>
      </w:pPr>
      <w:rPr>
        <w:rFonts w:ascii="Wingdings" w:hAnsi="Wingdings" w:hint="default"/>
      </w:rPr>
    </w:lvl>
    <w:lvl w:ilvl="3" w:tplc="3CFABF84" w:tentative="1">
      <w:start w:val="1"/>
      <w:numFmt w:val="bullet"/>
      <w:lvlText w:val=""/>
      <w:lvlJc w:val="left"/>
      <w:pPr>
        <w:tabs>
          <w:tab w:val="num" w:pos="2880"/>
        </w:tabs>
        <w:ind w:left="2880" w:hanging="360"/>
      </w:pPr>
      <w:rPr>
        <w:rFonts w:ascii="Symbol" w:hAnsi="Symbol" w:hint="default"/>
      </w:rPr>
    </w:lvl>
    <w:lvl w:ilvl="4" w:tplc="A9D4AD5E" w:tentative="1">
      <w:start w:val="1"/>
      <w:numFmt w:val="bullet"/>
      <w:lvlText w:val="o"/>
      <w:lvlJc w:val="left"/>
      <w:pPr>
        <w:tabs>
          <w:tab w:val="num" w:pos="3600"/>
        </w:tabs>
        <w:ind w:left="3600" w:hanging="360"/>
      </w:pPr>
      <w:rPr>
        <w:rFonts w:ascii="Courier New" w:hAnsi="Courier New" w:cs="Courier New" w:hint="default"/>
      </w:rPr>
    </w:lvl>
    <w:lvl w:ilvl="5" w:tplc="96AE2A9E" w:tentative="1">
      <w:start w:val="1"/>
      <w:numFmt w:val="bullet"/>
      <w:lvlText w:val=""/>
      <w:lvlJc w:val="left"/>
      <w:pPr>
        <w:tabs>
          <w:tab w:val="num" w:pos="4320"/>
        </w:tabs>
        <w:ind w:left="4320" w:hanging="360"/>
      </w:pPr>
      <w:rPr>
        <w:rFonts w:ascii="Wingdings" w:hAnsi="Wingdings" w:hint="default"/>
      </w:rPr>
    </w:lvl>
    <w:lvl w:ilvl="6" w:tplc="57969720" w:tentative="1">
      <w:start w:val="1"/>
      <w:numFmt w:val="bullet"/>
      <w:lvlText w:val=""/>
      <w:lvlJc w:val="left"/>
      <w:pPr>
        <w:tabs>
          <w:tab w:val="num" w:pos="5040"/>
        </w:tabs>
        <w:ind w:left="5040" w:hanging="360"/>
      </w:pPr>
      <w:rPr>
        <w:rFonts w:ascii="Symbol" w:hAnsi="Symbol" w:hint="default"/>
      </w:rPr>
    </w:lvl>
    <w:lvl w:ilvl="7" w:tplc="410CDD78" w:tentative="1">
      <w:start w:val="1"/>
      <w:numFmt w:val="bullet"/>
      <w:lvlText w:val="o"/>
      <w:lvlJc w:val="left"/>
      <w:pPr>
        <w:tabs>
          <w:tab w:val="num" w:pos="5760"/>
        </w:tabs>
        <w:ind w:left="5760" w:hanging="360"/>
      </w:pPr>
      <w:rPr>
        <w:rFonts w:ascii="Courier New" w:hAnsi="Courier New" w:cs="Courier New" w:hint="default"/>
      </w:rPr>
    </w:lvl>
    <w:lvl w:ilvl="8" w:tplc="D7AC84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525C6"/>
    <w:multiLevelType w:val="hybridMultilevel"/>
    <w:tmpl w:val="9EC216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555FEF"/>
    <w:multiLevelType w:val="hybridMultilevel"/>
    <w:tmpl w:val="50F0923E"/>
    <w:lvl w:ilvl="0" w:tplc="40D2180A">
      <w:start w:val="1"/>
      <w:numFmt w:val="bullet"/>
      <w:pStyle w:val="Lijstopsomteken2"/>
      <w:lvlText w:val="–"/>
      <w:lvlJc w:val="left"/>
      <w:pPr>
        <w:tabs>
          <w:tab w:val="num" w:pos="227"/>
        </w:tabs>
        <w:ind w:left="227" w:firstLine="0"/>
      </w:pPr>
      <w:rPr>
        <w:rFonts w:ascii="Verdana" w:hAnsi="Verdana" w:hint="default"/>
      </w:rPr>
    </w:lvl>
    <w:lvl w:ilvl="1" w:tplc="A8D0D35A" w:tentative="1">
      <w:start w:val="1"/>
      <w:numFmt w:val="bullet"/>
      <w:lvlText w:val="o"/>
      <w:lvlJc w:val="left"/>
      <w:pPr>
        <w:tabs>
          <w:tab w:val="num" w:pos="1440"/>
        </w:tabs>
        <w:ind w:left="1440" w:hanging="360"/>
      </w:pPr>
      <w:rPr>
        <w:rFonts w:ascii="Courier New" w:hAnsi="Courier New" w:cs="Courier New" w:hint="default"/>
      </w:rPr>
    </w:lvl>
    <w:lvl w:ilvl="2" w:tplc="E0B64A8C" w:tentative="1">
      <w:start w:val="1"/>
      <w:numFmt w:val="bullet"/>
      <w:lvlText w:val=""/>
      <w:lvlJc w:val="left"/>
      <w:pPr>
        <w:tabs>
          <w:tab w:val="num" w:pos="2160"/>
        </w:tabs>
        <w:ind w:left="2160" w:hanging="360"/>
      </w:pPr>
      <w:rPr>
        <w:rFonts w:ascii="Wingdings" w:hAnsi="Wingdings" w:hint="default"/>
      </w:rPr>
    </w:lvl>
    <w:lvl w:ilvl="3" w:tplc="6C8CB71E" w:tentative="1">
      <w:start w:val="1"/>
      <w:numFmt w:val="bullet"/>
      <w:lvlText w:val=""/>
      <w:lvlJc w:val="left"/>
      <w:pPr>
        <w:tabs>
          <w:tab w:val="num" w:pos="2880"/>
        </w:tabs>
        <w:ind w:left="2880" w:hanging="360"/>
      </w:pPr>
      <w:rPr>
        <w:rFonts w:ascii="Symbol" w:hAnsi="Symbol" w:hint="default"/>
      </w:rPr>
    </w:lvl>
    <w:lvl w:ilvl="4" w:tplc="795C62FE" w:tentative="1">
      <w:start w:val="1"/>
      <w:numFmt w:val="bullet"/>
      <w:lvlText w:val="o"/>
      <w:lvlJc w:val="left"/>
      <w:pPr>
        <w:tabs>
          <w:tab w:val="num" w:pos="3600"/>
        </w:tabs>
        <w:ind w:left="3600" w:hanging="360"/>
      </w:pPr>
      <w:rPr>
        <w:rFonts w:ascii="Courier New" w:hAnsi="Courier New" w:cs="Courier New" w:hint="default"/>
      </w:rPr>
    </w:lvl>
    <w:lvl w:ilvl="5" w:tplc="1C58E3C4" w:tentative="1">
      <w:start w:val="1"/>
      <w:numFmt w:val="bullet"/>
      <w:lvlText w:val=""/>
      <w:lvlJc w:val="left"/>
      <w:pPr>
        <w:tabs>
          <w:tab w:val="num" w:pos="4320"/>
        </w:tabs>
        <w:ind w:left="4320" w:hanging="360"/>
      </w:pPr>
      <w:rPr>
        <w:rFonts w:ascii="Wingdings" w:hAnsi="Wingdings" w:hint="default"/>
      </w:rPr>
    </w:lvl>
    <w:lvl w:ilvl="6" w:tplc="820EF134" w:tentative="1">
      <w:start w:val="1"/>
      <w:numFmt w:val="bullet"/>
      <w:lvlText w:val=""/>
      <w:lvlJc w:val="left"/>
      <w:pPr>
        <w:tabs>
          <w:tab w:val="num" w:pos="5040"/>
        </w:tabs>
        <w:ind w:left="5040" w:hanging="360"/>
      </w:pPr>
      <w:rPr>
        <w:rFonts w:ascii="Symbol" w:hAnsi="Symbol" w:hint="default"/>
      </w:rPr>
    </w:lvl>
    <w:lvl w:ilvl="7" w:tplc="F364D3F6" w:tentative="1">
      <w:start w:val="1"/>
      <w:numFmt w:val="bullet"/>
      <w:lvlText w:val="o"/>
      <w:lvlJc w:val="left"/>
      <w:pPr>
        <w:tabs>
          <w:tab w:val="num" w:pos="5760"/>
        </w:tabs>
        <w:ind w:left="5760" w:hanging="360"/>
      </w:pPr>
      <w:rPr>
        <w:rFonts w:ascii="Courier New" w:hAnsi="Courier New" w:cs="Courier New" w:hint="default"/>
      </w:rPr>
    </w:lvl>
    <w:lvl w:ilvl="8" w:tplc="1AFC7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815E71"/>
    <w:multiLevelType w:val="hybridMultilevel"/>
    <w:tmpl w:val="C700ED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062D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5F21D3"/>
    <w:multiLevelType w:val="hybridMultilevel"/>
    <w:tmpl w:val="86F86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3271079">
    <w:abstractNumId w:val="1"/>
  </w:num>
  <w:num w:numId="2" w16cid:durableId="1593782661">
    <w:abstractNumId w:val="2"/>
  </w:num>
  <w:num w:numId="3" w16cid:durableId="1453551024">
    <w:abstractNumId w:val="0"/>
  </w:num>
  <w:num w:numId="4" w16cid:durableId="2102487280">
    <w:abstractNumId w:val="4"/>
  </w:num>
  <w:num w:numId="5" w16cid:durableId="1531991734">
    <w:abstractNumId w:val="6"/>
  </w:num>
  <w:num w:numId="6" w16cid:durableId="1288201887">
    <w:abstractNumId w:val="5"/>
  </w:num>
  <w:num w:numId="7" w16cid:durableId="423192603">
    <w:abstractNumId w:val="3"/>
  </w:num>
  <w:num w:numId="8" w16cid:durableId="1433017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01AD1"/>
    <w:rsid w:val="00003008"/>
    <w:rsid w:val="00003568"/>
    <w:rsid w:val="0000373B"/>
    <w:rsid w:val="00004213"/>
    <w:rsid w:val="00004C37"/>
    <w:rsid w:val="000068BB"/>
    <w:rsid w:val="00007041"/>
    <w:rsid w:val="00010111"/>
    <w:rsid w:val="000115AE"/>
    <w:rsid w:val="00011B10"/>
    <w:rsid w:val="000124EA"/>
    <w:rsid w:val="0001384A"/>
    <w:rsid w:val="00013FC9"/>
    <w:rsid w:val="0001592D"/>
    <w:rsid w:val="00015DC5"/>
    <w:rsid w:val="000168BF"/>
    <w:rsid w:val="00017CAB"/>
    <w:rsid w:val="00017E4B"/>
    <w:rsid w:val="00020B57"/>
    <w:rsid w:val="00021324"/>
    <w:rsid w:val="000231E5"/>
    <w:rsid w:val="00023B76"/>
    <w:rsid w:val="000254B0"/>
    <w:rsid w:val="00025794"/>
    <w:rsid w:val="000257A9"/>
    <w:rsid w:val="00025AB1"/>
    <w:rsid w:val="00031709"/>
    <w:rsid w:val="00031746"/>
    <w:rsid w:val="00032E69"/>
    <w:rsid w:val="00034EDA"/>
    <w:rsid w:val="000351AE"/>
    <w:rsid w:val="00037800"/>
    <w:rsid w:val="00042464"/>
    <w:rsid w:val="00042811"/>
    <w:rsid w:val="00042BC4"/>
    <w:rsid w:val="00043728"/>
    <w:rsid w:val="0004383C"/>
    <w:rsid w:val="00045F53"/>
    <w:rsid w:val="00047E85"/>
    <w:rsid w:val="000504E8"/>
    <w:rsid w:val="00051524"/>
    <w:rsid w:val="0005223C"/>
    <w:rsid w:val="000525BA"/>
    <w:rsid w:val="00052D16"/>
    <w:rsid w:val="00054465"/>
    <w:rsid w:val="00054764"/>
    <w:rsid w:val="00054D94"/>
    <w:rsid w:val="0005527F"/>
    <w:rsid w:val="000571FD"/>
    <w:rsid w:val="00057570"/>
    <w:rsid w:val="00062063"/>
    <w:rsid w:val="00063A62"/>
    <w:rsid w:val="0006528F"/>
    <w:rsid w:val="00065974"/>
    <w:rsid w:val="00066DA2"/>
    <w:rsid w:val="0006779C"/>
    <w:rsid w:val="000703D8"/>
    <w:rsid w:val="0007139E"/>
    <w:rsid w:val="0007245A"/>
    <w:rsid w:val="000727DA"/>
    <w:rsid w:val="00072D2B"/>
    <w:rsid w:val="00073F07"/>
    <w:rsid w:val="000748E1"/>
    <w:rsid w:val="00076694"/>
    <w:rsid w:val="00080937"/>
    <w:rsid w:val="00081C84"/>
    <w:rsid w:val="00081CFC"/>
    <w:rsid w:val="000838B7"/>
    <w:rsid w:val="00086D0D"/>
    <w:rsid w:val="000874DB"/>
    <w:rsid w:val="00087E74"/>
    <w:rsid w:val="00090770"/>
    <w:rsid w:val="0009211F"/>
    <w:rsid w:val="000946CF"/>
    <w:rsid w:val="000963D9"/>
    <w:rsid w:val="0009761B"/>
    <w:rsid w:val="000979AE"/>
    <w:rsid w:val="00097B35"/>
    <w:rsid w:val="000A0201"/>
    <w:rsid w:val="000A03B9"/>
    <w:rsid w:val="000A2C06"/>
    <w:rsid w:val="000A2E91"/>
    <w:rsid w:val="000A3B15"/>
    <w:rsid w:val="000A4316"/>
    <w:rsid w:val="000A5DD6"/>
    <w:rsid w:val="000A75BA"/>
    <w:rsid w:val="000B2C72"/>
    <w:rsid w:val="000B2CA0"/>
    <w:rsid w:val="000B4933"/>
    <w:rsid w:val="000B4E17"/>
    <w:rsid w:val="000B5206"/>
    <w:rsid w:val="000B6145"/>
    <w:rsid w:val="000B68B8"/>
    <w:rsid w:val="000B6ABA"/>
    <w:rsid w:val="000B74C4"/>
    <w:rsid w:val="000B7BD7"/>
    <w:rsid w:val="000B7F63"/>
    <w:rsid w:val="000C09E8"/>
    <w:rsid w:val="000C0D70"/>
    <w:rsid w:val="000C0EC8"/>
    <w:rsid w:val="000C19A1"/>
    <w:rsid w:val="000C1FE3"/>
    <w:rsid w:val="000C2BE7"/>
    <w:rsid w:val="000C3862"/>
    <w:rsid w:val="000C4008"/>
    <w:rsid w:val="000C54BD"/>
    <w:rsid w:val="000C6898"/>
    <w:rsid w:val="000C752D"/>
    <w:rsid w:val="000C7905"/>
    <w:rsid w:val="000C79AD"/>
    <w:rsid w:val="000C7E80"/>
    <w:rsid w:val="000D09F7"/>
    <w:rsid w:val="000D0C6E"/>
    <w:rsid w:val="000D2C1D"/>
    <w:rsid w:val="000D3733"/>
    <w:rsid w:val="000D3AEE"/>
    <w:rsid w:val="000D46F2"/>
    <w:rsid w:val="000D4D18"/>
    <w:rsid w:val="000D5F83"/>
    <w:rsid w:val="000D6586"/>
    <w:rsid w:val="000D6C4C"/>
    <w:rsid w:val="000D716E"/>
    <w:rsid w:val="000D724C"/>
    <w:rsid w:val="000D7734"/>
    <w:rsid w:val="000E12BB"/>
    <w:rsid w:val="000E180B"/>
    <w:rsid w:val="000E1911"/>
    <w:rsid w:val="000E1F86"/>
    <w:rsid w:val="000E2006"/>
    <w:rsid w:val="000E2945"/>
    <w:rsid w:val="000E38BE"/>
    <w:rsid w:val="000E592D"/>
    <w:rsid w:val="000E6184"/>
    <w:rsid w:val="000E636C"/>
    <w:rsid w:val="000E660F"/>
    <w:rsid w:val="000E6B8F"/>
    <w:rsid w:val="000E6C5C"/>
    <w:rsid w:val="000E74B8"/>
    <w:rsid w:val="000EBC89"/>
    <w:rsid w:val="000EF281"/>
    <w:rsid w:val="000F1FCA"/>
    <w:rsid w:val="000F290F"/>
    <w:rsid w:val="000F2C1D"/>
    <w:rsid w:val="000F2CCA"/>
    <w:rsid w:val="000F3ED1"/>
    <w:rsid w:val="000F44C4"/>
    <w:rsid w:val="000F4C89"/>
    <w:rsid w:val="000F5D10"/>
    <w:rsid w:val="000F68F2"/>
    <w:rsid w:val="000F7C94"/>
    <w:rsid w:val="0010121C"/>
    <w:rsid w:val="00101682"/>
    <w:rsid w:val="00101D96"/>
    <w:rsid w:val="001046AD"/>
    <w:rsid w:val="00105062"/>
    <w:rsid w:val="00105D9A"/>
    <w:rsid w:val="00110CC0"/>
    <w:rsid w:val="001115DC"/>
    <w:rsid w:val="00113FF5"/>
    <w:rsid w:val="0011411D"/>
    <w:rsid w:val="0011477D"/>
    <w:rsid w:val="00114F38"/>
    <w:rsid w:val="001158DB"/>
    <w:rsid w:val="00115B87"/>
    <w:rsid w:val="00116F8E"/>
    <w:rsid w:val="00120452"/>
    <w:rsid w:val="00120914"/>
    <w:rsid w:val="00120E3C"/>
    <w:rsid w:val="0012127F"/>
    <w:rsid w:val="00122DB0"/>
    <w:rsid w:val="001232EF"/>
    <w:rsid w:val="00123C4D"/>
    <w:rsid w:val="00123CF0"/>
    <w:rsid w:val="0012422F"/>
    <w:rsid w:val="001245C3"/>
    <w:rsid w:val="00130F05"/>
    <w:rsid w:val="001340CA"/>
    <w:rsid w:val="001350D5"/>
    <w:rsid w:val="00135A28"/>
    <w:rsid w:val="0013693E"/>
    <w:rsid w:val="00141C72"/>
    <w:rsid w:val="0014571C"/>
    <w:rsid w:val="00145E4F"/>
    <w:rsid w:val="00145ED0"/>
    <w:rsid w:val="00146336"/>
    <w:rsid w:val="001476D5"/>
    <w:rsid w:val="00150E28"/>
    <w:rsid w:val="00151056"/>
    <w:rsid w:val="001514BE"/>
    <w:rsid w:val="001547BA"/>
    <w:rsid w:val="00154AE3"/>
    <w:rsid w:val="00157283"/>
    <w:rsid w:val="0016025C"/>
    <w:rsid w:val="00160B15"/>
    <w:rsid w:val="00161D49"/>
    <w:rsid w:val="001625FF"/>
    <w:rsid w:val="00163F96"/>
    <w:rsid w:val="001654C3"/>
    <w:rsid w:val="001666DE"/>
    <w:rsid w:val="0016684B"/>
    <w:rsid w:val="00166AE0"/>
    <w:rsid w:val="00170314"/>
    <w:rsid w:val="0017133B"/>
    <w:rsid w:val="0017161E"/>
    <w:rsid w:val="001717A0"/>
    <w:rsid w:val="001734A8"/>
    <w:rsid w:val="00174179"/>
    <w:rsid w:val="001743D1"/>
    <w:rsid w:val="00174ABF"/>
    <w:rsid w:val="00175EEB"/>
    <w:rsid w:val="00176340"/>
    <w:rsid w:val="00176632"/>
    <w:rsid w:val="00176AF4"/>
    <w:rsid w:val="00177623"/>
    <w:rsid w:val="0018122E"/>
    <w:rsid w:val="00181348"/>
    <w:rsid w:val="00181490"/>
    <w:rsid w:val="00182492"/>
    <w:rsid w:val="001845F6"/>
    <w:rsid w:val="00184E9F"/>
    <w:rsid w:val="001855CA"/>
    <w:rsid w:val="001859D0"/>
    <w:rsid w:val="00186FA4"/>
    <w:rsid w:val="001877F6"/>
    <w:rsid w:val="00187D4F"/>
    <w:rsid w:val="00190FF9"/>
    <w:rsid w:val="00191128"/>
    <w:rsid w:val="001911B5"/>
    <w:rsid w:val="0019134E"/>
    <w:rsid w:val="001A0861"/>
    <w:rsid w:val="001A0F77"/>
    <w:rsid w:val="001A15E1"/>
    <w:rsid w:val="001A1CC4"/>
    <w:rsid w:val="001A36A4"/>
    <w:rsid w:val="001A3CEA"/>
    <w:rsid w:val="001A41CB"/>
    <w:rsid w:val="001A5258"/>
    <w:rsid w:val="001A6694"/>
    <w:rsid w:val="001A6DE3"/>
    <w:rsid w:val="001A769E"/>
    <w:rsid w:val="001B1E4D"/>
    <w:rsid w:val="001B3D22"/>
    <w:rsid w:val="001B469A"/>
    <w:rsid w:val="001B46D0"/>
    <w:rsid w:val="001B502B"/>
    <w:rsid w:val="001B5516"/>
    <w:rsid w:val="001C25FE"/>
    <w:rsid w:val="001C3588"/>
    <w:rsid w:val="001C40ED"/>
    <w:rsid w:val="001C4E32"/>
    <w:rsid w:val="001C7FF4"/>
    <w:rsid w:val="001D01D0"/>
    <w:rsid w:val="001D0702"/>
    <w:rsid w:val="001D0D58"/>
    <w:rsid w:val="001D158D"/>
    <w:rsid w:val="001D2328"/>
    <w:rsid w:val="001D37C4"/>
    <w:rsid w:val="001D4E83"/>
    <w:rsid w:val="001D693B"/>
    <w:rsid w:val="001D6BCC"/>
    <w:rsid w:val="001D7294"/>
    <w:rsid w:val="001E0634"/>
    <w:rsid w:val="001E2BC3"/>
    <w:rsid w:val="001E5D9D"/>
    <w:rsid w:val="001F17CC"/>
    <w:rsid w:val="001F253A"/>
    <w:rsid w:val="001F5AF6"/>
    <w:rsid w:val="001F6627"/>
    <w:rsid w:val="0020385E"/>
    <w:rsid w:val="00205A5F"/>
    <w:rsid w:val="00206F7B"/>
    <w:rsid w:val="002074F0"/>
    <w:rsid w:val="00210CE9"/>
    <w:rsid w:val="00212DDB"/>
    <w:rsid w:val="00213C41"/>
    <w:rsid w:val="00214D05"/>
    <w:rsid w:val="00215350"/>
    <w:rsid w:val="00217C8E"/>
    <w:rsid w:val="00217EB1"/>
    <w:rsid w:val="0022035B"/>
    <w:rsid w:val="002204B7"/>
    <w:rsid w:val="002230DA"/>
    <w:rsid w:val="002236C1"/>
    <w:rsid w:val="00225E68"/>
    <w:rsid w:val="002261F3"/>
    <w:rsid w:val="00230BA7"/>
    <w:rsid w:val="00230CBD"/>
    <w:rsid w:val="00230ED1"/>
    <w:rsid w:val="002310AB"/>
    <w:rsid w:val="00231786"/>
    <w:rsid w:val="0023468B"/>
    <w:rsid w:val="0023499D"/>
    <w:rsid w:val="00234EAD"/>
    <w:rsid w:val="00235EA0"/>
    <w:rsid w:val="002361A9"/>
    <w:rsid w:val="002428D0"/>
    <w:rsid w:val="0024490A"/>
    <w:rsid w:val="00244EFF"/>
    <w:rsid w:val="0024560D"/>
    <w:rsid w:val="0024647B"/>
    <w:rsid w:val="00247336"/>
    <w:rsid w:val="0025012B"/>
    <w:rsid w:val="002507B2"/>
    <w:rsid w:val="00251334"/>
    <w:rsid w:val="002516C3"/>
    <w:rsid w:val="00252902"/>
    <w:rsid w:val="00255B39"/>
    <w:rsid w:val="0025675B"/>
    <w:rsid w:val="002602C5"/>
    <w:rsid w:val="002604E7"/>
    <w:rsid w:val="00260AFC"/>
    <w:rsid w:val="00262E4B"/>
    <w:rsid w:val="00263231"/>
    <w:rsid w:val="00263C57"/>
    <w:rsid w:val="00264BFF"/>
    <w:rsid w:val="00266018"/>
    <w:rsid w:val="0026699F"/>
    <w:rsid w:val="00270014"/>
    <w:rsid w:val="00270D90"/>
    <w:rsid w:val="00273E18"/>
    <w:rsid w:val="00274241"/>
    <w:rsid w:val="002749B7"/>
    <w:rsid w:val="00275121"/>
    <w:rsid w:val="00276C3E"/>
    <w:rsid w:val="002771D2"/>
    <w:rsid w:val="00280F11"/>
    <w:rsid w:val="00283C7D"/>
    <w:rsid w:val="00284ED5"/>
    <w:rsid w:val="00286B1B"/>
    <w:rsid w:val="0028748A"/>
    <w:rsid w:val="0029179A"/>
    <w:rsid w:val="002931F2"/>
    <w:rsid w:val="00294E4E"/>
    <w:rsid w:val="00295751"/>
    <w:rsid w:val="00295C16"/>
    <w:rsid w:val="00297376"/>
    <w:rsid w:val="002A0338"/>
    <w:rsid w:val="002A0CEC"/>
    <w:rsid w:val="002A0D02"/>
    <w:rsid w:val="002A10A4"/>
    <w:rsid w:val="002A3114"/>
    <w:rsid w:val="002A3DAE"/>
    <w:rsid w:val="002A65FC"/>
    <w:rsid w:val="002A756A"/>
    <w:rsid w:val="002B1998"/>
    <w:rsid w:val="002B2720"/>
    <w:rsid w:val="002B5516"/>
    <w:rsid w:val="002B68A3"/>
    <w:rsid w:val="002B7398"/>
    <w:rsid w:val="002C11D7"/>
    <w:rsid w:val="002C171A"/>
    <w:rsid w:val="002C1C1C"/>
    <w:rsid w:val="002C1F81"/>
    <w:rsid w:val="002C4300"/>
    <w:rsid w:val="002C4786"/>
    <w:rsid w:val="002C5256"/>
    <w:rsid w:val="002C69BB"/>
    <w:rsid w:val="002D105D"/>
    <w:rsid w:val="002D17B5"/>
    <w:rsid w:val="002D27F0"/>
    <w:rsid w:val="002D2B19"/>
    <w:rsid w:val="002D3739"/>
    <w:rsid w:val="002D591F"/>
    <w:rsid w:val="002D6C50"/>
    <w:rsid w:val="002E100A"/>
    <w:rsid w:val="002E1DCF"/>
    <w:rsid w:val="002E255E"/>
    <w:rsid w:val="002E2BAE"/>
    <w:rsid w:val="002E2C97"/>
    <w:rsid w:val="002E2CC8"/>
    <w:rsid w:val="002E3CF7"/>
    <w:rsid w:val="002E3DD2"/>
    <w:rsid w:val="002E46DA"/>
    <w:rsid w:val="002E5828"/>
    <w:rsid w:val="002E5912"/>
    <w:rsid w:val="002E6394"/>
    <w:rsid w:val="002E6731"/>
    <w:rsid w:val="002E7804"/>
    <w:rsid w:val="002F0659"/>
    <w:rsid w:val="002F0EF2"/>
    <w:rsid w:val="002F2647"/>
    <w:rsid w:val="002F2784"/>
    <w:rsid w:val="002F33FE"/>
    <w:rsid w:val="002F3AB2"/>
    <w:rsid w:val="002F3FB4"/>
    <w:rsid w:val="002F42F6"/>
    <w:rsid w:val="002F5110"/>
    <w:rsid w:val="002F5D3D"/>
    <w:rsid w:val="002F6DB0"/>
    <w:rsid w:val="003002BC"/>
    <w:rsid w:val="00302D62"/>
    <w:rsid w:val="0030497F"/>
    <w:rsid w:val="00305525"/>
    <w:rsid w:val="00305B8E"/>
    <w:rsid w:val="00306A53"/>
    <w:rsid w:val="003103C8"/>
    <w:rsid w:val="00310AC1"/>
    <w:rsid w:val="00313E39"/>
    <w:rsid w:val="003140E2"/>
    <w:rsid w:val="00315CD4"/>
    <w:rsid w:val="00315D1D"/>
    <w:rsid w:val="0031659B"/>
    <w:rsid w:val="0031679E"/>
    <w:rsid w:val="00321C8D"/>
    <w:rsid w:val="00321F17"/>
    <w:rsid w:val="00322785"/>
    <w:rsid w:val="00323EA0"/>
    <w:rsid w:val="00326514"/>
    <w:rsid w:val="00326A09"/>
    <w:rsid w:val="00327A60"/>
    <w:rsid w:val="0033034A"/>
    <w:rsid w:val="0033178A"/>
    <w:rsid w:val="00331996"/>
    <w:rsid w:val="00333149"/>
    <w:rsid w:val="0033722C"/>
    <w:rsid w:val="00340A63"/>
    <w:rsid w:val="003417D4"/>
    <w:rsid w:val="00341C5F"/>
    <w:rsid w:val="00343548"/>
    <w:rsid w:val="00344246"/>
    <w:rsid w:val="00344E13"/>
    <w:rsid w:val="00346505"/>
    <w:rsid w:val="00351CE3"/>
    <w:rsid w:val="00352B36"/>
    <w:rsid w:val="00352B94"/>
    <w:rsid w:val="00356718"/>
    <w:rsid w:val="00357E96"/>
    <w:rsid w:val="003606F9"/>
    <w:rsid w:val="0036103E"/>
    <w:rsid w:val="0036184B"/>
    <w:rsid w:val="00361A74"/>
    <w:rsid w:val="00361ACC"/>
    <w:rsid w:val="0036214B"/>
    <w:rsid w:val="00364722"/>
    <w:rsid w:val="003649AA"/>
    <w:rsid w:val="0036508B"/>
    <w:rsid w:val="00365395"/>
    <w:rsid w:val="00365D4F"/>
    <w:rsid w:val="003660BD"/>
    <w:rsid w:val="0036622C"/>
    <w:rsid w:val="00370C33"/>
    <w:rsid w:val="00370FB4"/>
    <w:rsid w:val="00372A4A"/>
    <w:rsid w:val="003741E2"/>
    <w:rsid w:val="00374BFE"/>
    <w:rsid w:val="003757DC"/>
    <w:rsid w:val="0037744A"/>
    <w:rsid w:val="00380AE8"/>
    <w:rsid w:val="00380CE0"/>
    <w:rsid w:val="00380E2F"/>
    <w:rsid w:val="00381751"/>
    <w:rsid w:val="00381A25"/>
    <w:rsid w:val="00382ED5"/>
    <w:rsid w:val="0038351F"/>
    <w:rsid w:val="003850BB"/>
    <w:rsid w:val="0038614C"/>
    <w:rsid w:val="003865F0"/>
    <w:rsid w:val="00387606"/>
    <w:rsid w:val="00391818"/>
    <w:rsid w:val="00392EDA"/>
    <w:rsid w:val="00393894"/>
    <w:rsid w:val="0039596B"/>
    <w:rsid w:val="003A0C1A"/>
    <w:rsid w:val="003A28E7"/>
    <w:rsid w:val="003A33A9"/>
    <w:rsid w:val="003A47AF"/>
    <w:rsid w:val="003A4E3A"/>
    <w:rsid w:val="003B0DEF"/>
    <w:rsid w:val="003B0F2D"/>
    <w:rsid w:val="003B3371"/>
    <w:rsid w:val="003B3F14"/>
    <w:rsid w:val="003B4442"/>
    <w:rsid w:val="003B56F5"/>
    <w:rsid w:val="003B6D61"/>
    <w:rsid w:val="003C1834"/>
    <w:rsid w:val="003C2987"/>
    <w:rsid w:val="003C3472"/>
    <w:rsid w:val="003C4A02"/>
    <w:rsid w:val="003C507B"/>
    <w:rsid w:val="003C675D"/>
    <w:rsid w:val="003C6D91"/>
    <w:rsid w:val="003C705C"/>
    <w:rsid w:val="003D03F5"/>
    <w:rsid w:val="003D1ED7"/>
    <w:rsid w:val="003D6018"/>
    <w:rsid w:val="003D6D47"/>
    <w:rsid w:val="003D7DF5"/>
    <w:rsid w:val="003D7ECA"/>
    <w:rsid w:val="003D7ED2"/>
    <w:rsid w:val="003E2824"/>
    <w:rsid w:val="003E2908"/>
    <w:rsid w:val="003E4155"/>
    <w:rsid w:val="003F0209"/>
    <w:rsid w:val="003F158C"/>
    <w:rsid w:val="003F1CA5"/>
    <w:rsid w:val="003F3826"/>
    <w:rsid w:val="003F497A"/>
    <w:rsid w:val="003F50E0"/>
    <w:rsid w:val="003F5674"/>
    <w:rsid w:val="003F5A69"/>
    <w:rsid w:val="003F77CE"/>
    <w:rsid w:val="00401092"/>
    <w:rsid w:val="00402506"/>
    <w:rsid w:val="00402CE1"/>
    <w:rsid w:val="0040496D"/>
    <w:rsid w:val="00405519"/>
    <w:rsid w:val="00407113"/>
    <w:rsid w:val="00407391"/>
    <w:rsid w:val="00407CC8"/>
    <w:rsid w:val="00411D46"/>
    <w:rsid w:val="00412511"/>
    <w:rsid w:val="004143AD"/>
    <w:rsid w:val="004144FD"/>
    <w:rsid w:val="0041549E"/>
    <w:rsid w:val="00416642"/>
    <w:rsid w:val="004167EE"/>
    <w:rsid w:val="00421716"/>
    <w:rsid w:val="004226F1"/>
    <w:rsid w:val="00423039"/>
    <w:rsid w:val="004233BB"/>
    <w:rsid w:val="00423D7F"/>
    <w:rsid w:val="004244CA"/>
    <w:rsid w:val="004248AD"/>
    <w:rsid w:val="00424E0A"/>
    <w:rsid w:val="0042561A"/>
    <w:rsid w:val="00426303"/>
    <w:rsid w:val="00426330"/>
    <w:rsid w:val="0042636E"/>
    <w:rsid w:val="004314E8"/>
    <w:rsid w:val="0043150A"/>
    <w:rsid w:val="00431B0A"/>
    <w:rsid w:val="00431D61"/>
    <w:rsid w:val="004332F3"/>
    <w:rsid w:val="004336FE"/>
    <w:rsid w:val="0043448B"/>
    <w:rsid w:val="00442176"/>
    <w:rsid w:val="00442DED"/>
    <w:rsid w:val="00443EA7"/>
    <w:rsid w:val="00444B7A"/>
    <w:rsid w:val="00445220"/>
    <w:rsid w:val="00446CE9"/>
    <w:rsid w:val="00450C7E"/>
    <w:rsid w:val="00451E64"/>
    <w:rsid w:val="00452A77"/>
    <w:rsid w:val="00453838"/>
    <w:rsid w:val="00454ABC"/>
    <w:rsid w:val="004563A4"/>
    <w:rsid w:val="00457999"/>
    <w:rsid w:val="004601E9"/>
    <w:rsid w:val="0046065F"/>
    <w:rsid w:val="00460ADC"/>
    <w:rsid w:val="00463BE7"/>
    <w:rsid w:val="00464479"/>
    <w:rsid w:val="00464AED"/>
    <w:rsid w:val="0046570D"/>
    <w:rsid w:val="00466396"/>
    <w:rsid w:val="004663DC"/>
    <w:rsid w:val="004669FF"/>
    <w:rsid w:val="0047030F"/>
    <w:rsid w:val="00471178"/>
    <w:rsid w:val="0047259B"/>
    <w:rsid w:val="00472803"/>
    <w:rsid w:val="00472B11"/>
    <w:rsid w:val="004732A9"/>
    <w:rsid w:val="00473ADD"/>
    <w:rsid w:val="00473C0E"/>
    <w:rsid w:val="00473CFE"/>
    <w:rsid w:val="00473D06"/>
    <w:rsid w:val="004742E8"/>
    <w:rsid w:val="00474E83"/>
    <w:rsid w:val="004765EE"/>
    <w:rsid w:val="00476617"/>
    <w:rsid w:val="004767E3"/>
    <w:rsid w:val="00476866"/>
    <w:rsid w:val="004801F5"/>
    <w:rsid w:val="004802C2"/>
    <w:rsid w:val="00483781"/>
    <w:rsid w:val="004841FA"/>
    <w:rsid w:val="004845F9"/>
    <w:rsid w:val="00486A81"/>
    <w:rsid w:val="004876C9"/>
    <w:rsid w:val="00490E46"/>
    <w:rsid w:val="004927A2"/>
    <w:rsid w:val="00493541"/>
    <w:rsid w:val="00496C74"/>
    <w:rsid w:val="00496EDC"/>
    <w:rsid w:val="004977A4"/>
    <w:rsid w:val="004A0CFB"/>
    <w:rsid w:val="004A0DC9"/>
    <w:rsid w:val="004A1D03"/>
    <w:rsid w:val="004A1FBB"/>
    <w:rsid w:val="004A3245"/>
    <w:rsid w:val="004A35FA"/>
    <w:rsid w:val="004A3EF2"/>
    <w:rsid w:val="004A447C"/>
    <w:rsid w:val="004B0871"/>
    <w:rsid w:val="004B103D"/>
    <w:rsid w:val="004B1CEA"/>
    <w:rsid w:val="004B2723"/>
    <w:rsid w:val="004B2A31"/>
    <w:rsid w:val="004B337B"/>
    <w:rsid w:val="004B3A57"/>
    <w:rsid w:val="004B3AF2"/>
    <w:rsid w:val="004B6308"/>
    <w:rsid w:val="004B698C"/>
    <w:rsid w:val="004B6D99"/>
    <w:rsid w:val="004B71A6"/>
    <w:rsid w:val="004C04D6"/>
    <w:rsid w:val="004C1D8E"/>
    <w:rsid w:val="004C2434"/>
    <w:rsid w:val="004C3B44"/>
    <w:rsid w:val="004C3BEA"/>
    <w:rsid w:val="004C3F32"/>
    <w:rsid w:val="004C6199"/>
    <w:rsid w:val="004C7316"/>
    <w:rsid w:val="004C7DDF"/>
    <w:rsid w:val="004D0244"/>
    <w:rsid w:val="004D31B3"/>
    <w:rsid w:val="004D3282"/>
    <w:rsid w:val="004D4CC1"/>
    <w:rsid w:val="004D4D83"/>
    <w:rsid w:val="004D4DC8"/>
    <w:rsid w:val="004D6D1A"/>
    <w:rsid w:val="004E0AA4"/>
    <w:rsid w:val="004E0E9A"/>
    <w:rsid w:val="004E1A1F"/>
    <w:rsid w:val="004E1D8D"/>
    <w:rsid w:val="004E1F8C"/>
    <w:rsid w:val="004E369B"/>
    <w:rsid w:val="004E4EEC"/>
    <w:rsid w:val="004E541F"/>
    <w:rsid w:val="004E55D8"/>
    <w:rsid w:val="004E75CE"/>
    <w:rsid w:val="004E7BBD"/>
    <w:rsid w:val="004E7C00"/>
    <w:rsid w:val="004E7CF5"/>
    <w:rsid w:val="004F0157"/>
    <w:rsid w:val="004F0986"/>
    <w:rsid w:val="004F0AC3"/>
    <w:rsid w:val="004F0AEB"/>
    <w:rsid w:val="004F2437"/>
    <w:rsid w:val="004F2461"/>
    <w:rsid w:val="004F2648"/>
    <w:rsid w:val="004F32CB"/>
    <w:rsid w:val="004F39A7"/>
    <w:rsid w:val="004F4AE4"/>
    <w:rsid w:val="004F4C0C"/>
    <w:rsid w:val="004F4D08"/>
    <w:rsid w:val="004F4E4B"/>
    <w:rsid w:val="004F57FF"/>
    <w:rsid w:val="004F591E"/>
    <w:rsid w:val="004F7DDC"/>
    <w:rsid w:val="00501C22"/>
    <w:rsid w:val="00503C76"/>
    <w:rsid w:val="00503FC1"/>
    <w:rsid w:val="0050429B"/>
    <w:rsid w:val="00504892"/>
    <w:rsid w:val="0050501D"/>
    <w:rsid w:val="0050561D"/>
    <w:rsid w:val="00505EE9"/>
    <w:rsid w:val="005074F0"/>
    <w:rsid w:val="00510C84"/>
    <w:rsid w:val="00511FAC"/>
    <w:rsid w:val="00512E10"/>
    <w:rsid w:val="0051451A"/>
    <w:rsid w:val="0051489D"/>
    <w:rsid w:val="00516C10"/>
    <w:rsid w:val="00516FCD"/>
    <w:rsid w:val="0051784B"/>
    <w:rsid w:val="00517A88"/>
    <w:rsid w:val="00517F3A"/>
    <w:rsid w:val="0052185C"/>
    <w:rsid w:val="0052279F"/>
    <w:rsid w:val="005228C5"/>
    <w:rsid w:val="00522F31"/>
    <w:rsid w:val="0052314B"/>
    <w:rsid w:val="00523314"/>
    <w:rsid w:val="005233F3"/>
    <w:rsid w:val="005234A3"/>
    <w:rsid w:val="0052469A"/>
    <w:rsid w:val="00526693"/>
    <w:rsid w:val="005278F6"/>
    <w:rsid w:val="005318D6"/>
    <w:rsid w:val="00531CA2"/>
    <w:rsid w:val="00532970"/>
    <w:rsid w:val="00534642"/>
    <w:rsid w:val="005362D8"/>
    <w:rsid w:val="005362FC"/>
    <w:rsid w:val="00536370"/>
    <w:rsid w:val="005366AD"/>
    <w:rsid w:val="00536A41"/>
    <w:rsid w:val="00537A0A"/>
    <w:rsid w:val="00540C7E"/>
    <w:rsid w:val="00542031"/>
    <w:rsid w:val="00543181"/>
    <w:rsid w:val="00543483"/>
    <w:rsid w:val="0054605D"/>
    <w:rsid w:val="0054628A"/>
    <w:rsid w:val="00546ABB"/>
    <w:rsid w:val="00547062"/>
    <w:rsid w:val="005517BA"/>
    <w:rsid w:val="00553456"/>
    <w:rsid w:val="00554C01"/>
    <w:rsid w:val="00554CBE"/>
    <w:rsid w:val="00557E84"/>
    <w:rsid w:val="0056024B"/>
    <w:rsid w:val="005606DB"/>
    <w:rsid w:val="00560A9C"/>
    <w:rsid w:val="0056254D"/>
    <w:rsid w:val="0056321B"/>
    <w:rsid w:val="00564FC7"/>
    <w:rsid w:val="0056764D"/>
    <w:rsid w:val="00567B9B"/>
    <w:rsid w:val="00570682"/>
    <w:rsid w:val="00570D7F"/>
    <w:rsid w:val="00570F93"/>
    <w:rsid w:val="00571C38"/>
    <w:rsid w:val="00575E70"/>
    <w:rsid w:val="00576BF8"/>
    <w:rsid w:val="00580D50"/>
    <w:rsid w:val="005820B2"/>
    <w:rsid w:val="00585AFB"/>
    <w:rsid w:val="005860E0"/>
    <w:rsid w:val="005869CC"/>
    <w:rsid w:val="00587090"/>
    <w:rsid w:val="00587093"/>
    <w:rsid w:val="00590367"/>
    <w:rsid w:val="00590582"/>
    <w:rsid w:val="00591B1F"/>
    <w:rsid w:val="00591B69"/>
    <w:rsid w:val="00593F8D"/>
    <w:rsid w:val="005944CB"/>
    <w:rsid w:val="00594AC3"/>
    <w:rsid w:val="005970AA"/>
    <w:rsid w:val="00597767"/>
    <w:rsid w:val="005A13F2"/>
    <w:rsid w:val="005A279D"/>
    <w:rsid w:val="005A28F1"/>
    <w:rsid w:val="005A4F3B"/>
    <w:rsid w:val="005A5040"/>
    <w:rsid w:val="005A5084"/>
    <w:rsid w:val="005A5A83"/>
    <w:rsid w:val="005B308A"/>
    <w:rsid w:val="005B3872"/>
    <w:rsid w:val="005B4200"/>
    <w:rsid w:val="005B5087"/>
    <w:rsid w:val="005B5B89"/>
    <w:rsid w:val="005B5DAB"/>
    <w:rsid w:val="005C2387"/>
    <w:rsid w:val="005C40AF"/>
    <w:rsid w:val="005C4CDF"/>
    <w:rsid w:val="005C4F69"/>
    <w:rsid w:val="005C5752"/>
    <w:rsid w:val="005C660B"/>
    <w:rsid w:val="005D2CF1"/>
    <w:rsid w:val="005D44EB"/>
    <w:rsid w:val="005D7ECE"/>
    <w:rsid w:val="005E39EB"/>
    <w:rsid w:val="005E3B91"/>
    <w:rsid w:val="005E4164"/>
    <w:rsid w:val="005E5EBE"/>
    <w:rsid w:val="005F0BF4"/>
    <w:rsid w:val="005F3FCA"/>
    <w:rsid w:val="005F4C42"/>
    <w:rsid w:val="005F4CB6"/>
    <w:rsid w:val="005F5A57"/>
    <w:rsid w:val="005F66A7"/>
    <w:rsid w:val="005F71DF"/>
    <w:rsid w:val="005F75B7"/>
    <w:rsid w:val="005F76B9"/>
    <w:rsid w:val="00600ABF"/>
    <w:rsid w:val="006011C0"/>
    <w:rsid w:val="006011F7"/>
    <w:rsid w:val="00604A3B"/>
    <w:rsid w:val="006069EA"/>
    <w:rsid w:val="00607CAB"/>
    <w:rsid w:val="00611085"/>
    <w:rsid w:val="00611105"/>
    <w:rsid w:val="006111B6"/>
    <w:rsid w:val="00611213"/>
    <w:rsid w:val="00612EC4"/>
    <w:rsid w:val="006161BC"/>
    <w:rsid w:val="00616CB5"/>
    <w:rsid w:val="00620A0C"/>
    <w:rsid w:val="00620CED"/>
    <w:rsid w:val="00621E70"/>
    <w:rsid w:val="0062233D"/>
    <w:rsid w:val="0062234B"/>
    <w:rsid w:val="006243BF"/>
    <w:rsid w:val="00624771"/>
    <w:rsid w:val="00624996"/>
    <w:rsid w:val="006265A2"/>
    <w:rsid w:val="006265A9"/>
    <w:rsid w:val="00626790"/>
    <w:rsid w:val="00626AD2"/>
    <w:rsid w:val="00627153"/>
    <w:rsid w:val="00627CE6"/>
    <w:rsid w:val="00632FBF"/>
    <w:rsid w:val="006338D9"/>
    <w:rsid w:val="00633B94"/>
    <w:rsid w:val="006341AB"/>
    <w:rsid w:val="00634C38"/>
    <w:rsid w:val="00635A1E"/>
    <w:rsid w:val="00636E13"/>
    <w:rsid w:val="00637744"/>
    <w:rsid w:val="00640D23"/>
    <w:rsid w:val="00642F6A"/>
    <w:rsid w:val="00643B44"/>
    <w:rsid w:val="00643E4A"/>
    <w:rsid w:val="00643FBA"/>
    <w:rsid w:val="00646A9B"/>
    <w:rsid w:val="0064775D"/>
    <w:rsid w:val="00647A02"/>
    <w:rsid w:val="00647A7D"/>
    <w:rsid w:val="00647ED4"/>
    <w:rsid w:val="00652FC7"/>
    <w:rsid w:val="006530AD"/>
    <w:rsid w:val="0065393C"/>
    <w:rsid w:val="00654636"/>
    <w:rsid w:val="0065519E"/>
    <w:rsid w:val="0065553A"/>
    <w:rsid w:val="0065732E"/>
    <w:rsid w:val="00660461"/>
    <w:rsid w:val="00660BE0"/>
    <w:rsid w:val="006615C2"/>
    <w:rsid w:val="0066269B"/>
    <w:rsid w:val="00664309"/>
    <w:rsid w:val="0066480D"/>
    <w:rsid w:val="00665A59"/>
    <w:rsid w:val="00665F94"/>
    <w:rsid w:val="00666CA7"/>
    <w:rsid w:val="00670F5C"/>
    <w:rsid w:val="0067193F"/>
    <w:rsid w:val="00671C16"/>
    <w:rsid w:val="00672F27"/>
    <w:rsid w:val="006734F3"/>
    <w:rsid w:val="006742BF"/>
    <w:rsid w:val="006744A6"/>
    <w:rsid w:val="00674811"/>
    <w:rsid w:val="006752A0"/>
    <w:rsid w:val="00675497"/>
    <w:rsid w:val="0067566C"/>
    <w:rsid w:val="00675EA8"/>
    <w:rsid w:val="00677D60"/>
    <w:rsid w:val="00681777"/>
    <w:rsid w:val="00682F62"/>
    <w:rsid w:val="00682F67"/>
    <w:rsid w:val="006849F0"/>
    <w:rsid w:val="00684E05"/>
    <w:rsid w:val="00686583"/>
    <w:rsid w:val="006871F5"/>
    <w:rsid w:val="006905FC"/>
    <w:rsid w:val="00690B50"/>
    <w:rsid w:val="0069388D"/>
    <w:rsid w:val="006947FF"/>
    <w:rsid w:val="006956B8"/>
    <w:rsid w:val="00695A20"/>
    <w:rsid w:val="006969B7"/>
    <w:rsid w:val="00697432"/>
    <w:rsid w:val="006979A3"/>
    <w:rsid w:val="00697FE8"/>
    <w:rsid w:val="006A046D"/>
    <w:rsid w:val="006A1736"/>
    <w:rsid w:val="006A4967"/>
    <w:rsid w:val="006A6F99"/>
    <w:rsid w:val="006B0765"/>
    <w:rsid w:val="006B080E"/>
    <w:rsid w:val="006B18C9"/>
    <w:rsid w:val="006B24A4"/>
    <w:rsid w:val="006B2E9A"/>
    <w:rsid w:val="006B4765"/>
    <w:rsid w:val="006B4C32"/>
    <w:rsid w:val="006B4E1C"/>
    <w:rsid w:val="006B5247"/>
    <w:rsid w:val="006B58C2"/>
    <w:rsid w:val="006B5FDE"/>
    <w:rsid w:val="006B63B1"/>
    <w:rsid w:val="006B6418"/>
    <w:rsid w:val="006C38B7"/>
    <w:rsid w:val="006C778C"/>
    <w:rsid w:val="006C7804"/>
    <w:rsid w:val="006D403B"/>
    <w:rsid w:val="006D50C8"/>
    <w:rsid w:val="006D6E0A"/>
    <w:rsid w:val="006D78A4"/>
    <w:rsid w:val="006D7C71"/>
    <w:rsid w:val="006E000E"/>
    <w:rsid w:val="006E01F9"/>
    <w:rsid w:val="006E15CB"/>
    <w:rsid w:val="006E16BE"/>
    <w:rsid w:val="006E194C"/>
    <w:rsid w:val="006E1D78"/>
    <w:rsid w:val="006E4917"/>
    <w:rsid w:val="006E4E5F"/>
    <w:rsid w:val="006E50DC"/>
    <w:rsid w:val="006E6362"/>
    <w:rsid w:val="006E6852"/>
    <w:rsid w:val="006E7A99"/>
    <w:rsid w:val="006E7C0B"/>
    <w:rsid w:val="006F20FD"/>
    <w:rsid w:val="006F2130"/>
    <w:rsid w:val="006F2439"/>
    <w:rsid w:val="006F403E"/>
    <w:rsid w:val="006F4EF2"/>
    <w:rsid w:val="006F7F68"/>
    <w:rsid w:val="007005C7"/>
    <w:rsid w:val="007013B3"/>
    <w:rsid w:val="007021E6"/>
    <w:rsid w:val="007051CC"/>
    <w:rsid w:val="0071009F"/>
    <w:rsid w:val="00716C49"/>
    <w:rsid w:val="00721AF3"/>
    <w:rsid w:val="00721E2C"/>
    <w:rsid w:val="007252B4"/>
    <w:rsid w:val="0072588B"/>
    <w:rsid w:val="00726E37"/>
    <w:rsid w:val="00727AAB"/>
    <w:rsid w:val="00727C31"/>
    <w:rsid w:val="00734472"/>
    <w:rsid w:val="00734E81"/>
    <w:rsid w:val="0073689C"/>
    <w:rsid w:val="00740ED7"/>
    <w:rsid w:val="0074339D"/>
    <w:rsid w:val="00743D3A"/>
    <w:rsid w:val="00746C5F"/>
    <w:rsid w:val="00746E01"/>
    <w:rsid w:val="007470BD"/>
    <w:rsid w:val="0075164F"/>
    <w:rsid w:val="00752986"/>
    <w:rsid w:val="00752F88"/>
    <w:rsid w:val="00754601"/>
    <w:rsid w:val="007553C0"/>
    <w:rsid w:val="00755761"/>
    <w:rsid w:val="00756565"/>
    <w:rsid w:val="00756589"/>
    <w:rsid w:val="00756A57"/>
    <w:rsid w:val="00761EE6"/>
    <w:rsid w:val="007621E8"/>
    <w:rsid w:val="007629F7"/>
    <w:rsid w:val="007644B2"/>
    <w:rsid w:val="0076586F"/>
    <w:rsid w:val="00767D42"/>
    <w:rsid w:val="00771927"/>
    <w:rsid w:val="00771D61"/>
    <w:rsid w:val="00772968"/>
    <w:rsid w:val="00772FB5"/>
    <w:rsid w:val="00773CF0"/>
    <w:rsid w:val="00774171"/>
    <w:rsid w:val="007747B2"/>
    <w:rsid w:val="007749A0"/>
    <w:rsid w:val="00774ABE"/>
    <w:rsid w:val="0077591A"/>
    <w:rsid w:val="00775949"/>
    <w:rsid w:val="00776129"/>
    <w:rsid w:val="00776563"/>
    <w:rsid w:val="00776916"/>
    <w:rsid w:val="00777E48"/>
    <w:rsid w:val="00780234"/>
    <w:rsid w:val="007809CC"/>
    <w:rsid w:val="00784A3F"/>
    <w:rsid w:val="00785D5C"/>
    <w:rsid w:val="0078682E"/>
    <w:rsid w:val="007870F9"/>
    <w:rsid w:val="00787E3C"/>
    <w:rsid w:val="00787E4C"/>
    <w:rsid w:val="0079122D"/>
    <w:rsid w:val="0079155F"/>
    <w:rsid w:val="00794DE5"/>
    <w:rsid w:val="0079522E"/>
    <w:rsid w:val="0079561B"/>
    <w:rsid w:val="00795842"/>
    <w:rsid w:val="00797E90"/>
    <w:rsid w:val="007A30F5"/>
    <w:rsid w:val="007A4F55"/>
    <w:rsid w:val="007A5235"/>
    <w:rsid w:val="007A636A"/>
    <w:rsid w:val="007A6558"/>
    <w:rsid w:val="007A664F"/>
    <w:rsid w:val="007A6C2B"/>
    <w:rsid w:val="007B05AB"/>
    <w:rsid w:val="007B2BDA"/>
    <w:rsid w:val="007B4182"/>
    <w:rsid w:val="007B44E1"/>
    <w:rsid w:val="007B452E"/>
    <w:rsid w:val="007B54C2"/>
    <w:rsid w:val="007B5C75"/>
    <w:rsid w:val="007C10EB"/>
    <w:rsid w:val="007C1468"/>
    <w:rsid w:val="007C1BCF"/>
    <w:rsid w:val="007C1E5A"/>
    <w:rsid w:val="007C2125"/>
    <w:rsid w:val="007C2784"/>
    <w:rsid w:val="007C333C"/>
    <w:rsid w:val="007C3D4A"/>
    <w:rsid w:val="007C4189"/>
    <w:rsid w:val="007C4601"/>
    <w:rsid w:val="007C500A"/>
    <w:rsid w:val="007C61C9"/>
    <w:rsid w:val="007C6200"/>
    <w:rsid w:val="007C6E0F"/>
    <w:rsid w:val="007C790D"/>
    <w:rsid w:val="007D0D6C"/>
    <w:rsid w:val="007D0E04"/>
    <w:rsid w:val="007D15B8"/>
    <w:rsid w:val="007D1690"/>
    <w:rsid w:val="007D2592"/>
    <w:rsid w:val="007D2743"/>
    <w:rsid w:val="007D37B5"/>
    <w:rsid w:val="007D3F8F"/>
    <w:rsid w:val="007D45C7"/>
    <w:rsid w:val="007D608B"/>
    <w:rsid w:val="007D60B6"/>
    <w:rsid w:val="007D6483"/>
    <w:rsid w:val="007D7413"/>
    <w:rsid w:val="007E0573"/>
    <w:rsid w:val="007E127C"/>
    <w:rsid w:val="007E202A"/>
    <w:rsid w:val="007E34FD"/>
    <w:rsid w:val="007E5116"/>
    <w:rsid w:val="007E7ACB"/>
    <w:rsid w:val="007E7D72"/>
    <w:rsid w:val="007F01D0"/>
    <w:rsid w:val="007F0DCC"/>
    <w:rsid w:val="007F159D"/>
    <w:rsid w:val="007F279D"/>
    <w:rsid w:val="007F3463"/>
    <w:rsid w:val="007F359C"/>
    <w:rsid w:val="007F3B3B"/>
    <w:rsid w:val="007F4D3B"/>
    <w:rsid w:val="007F5D18"/>
    <w:rsid w:val="007F6BA7"/>
    <w:rsid w:val="007F6BAA"/>
    <w:rsid w:val="007F6E5E"/>
    <w:rsid w:val="0080018C"/>
    <w:rsid w:val="00801557"/>
    <w:rsid w:val="00802041"/>
    <w:rsid w:val="00803D33"/>
    <w:rsid w:val="00805848"/>
    <w:rsid w:val="00805D10"/>
    <w:rsid w:val="008075A2"/>
    <w:rsid w:val="0080790C"/>
    <w:rsid w:val="00810416"/>
    <w:rsid w:val="00810DA3"/>
    <w:rsid w:val="00811250"/>
    <w:rsid w:val="0081157A"/>
    <w:rsid w:val="00812075"/>
    <w:rsid w:val="00812351"/>
    <w:rsid w:val="008127E8"/>
    <w:rsid w:val="00812BC0"/>
    <w:rsid w:val="00812CF6"/>
    <w:rsid w:val="00812E35"/>
    <w:rsid w:val="008160F9"/>
    <w:rsid w:val="008163E0"/>
    <w:rsid w:val="00817361"/>
    <w:rsid w:val="008177DE"/>
    <w:rsid w:val="00817A9E"/>
    <w:rsid w:val="008229B2"/>
    <w:rsid w:val="00822ECA"/>
    <w:rsid w:val="00823CCD"/>
    <w:rsid w:val="00827F06"/>
    <w:rsid w:val="008311D4"/>
    <w:rsid w:val="008334F4"/>
    <w:rsid w:val="00833894"/>
    <w:rsid w:val="00833A19"/>
    <w:rsid w:val="00835202"/>
    <w:rsid w:val="00835A39"/>
    <w:rsid w:val="00837F8E"/>
    <w:rsid w:val="008401C2"/>
    <w:rsid w:val="00840D82"/>
    <w:rsid w:val="00841524"/>
    <w:rsid w:val="00842237"/>
    <w:rsid w:val="008438C5"/>
    <w:rsid w:val="00844E82"/>
    <w:rsid w:val="0084538F"/>
    <w:rsid w:val="00845D56"/>
    <w:rsid w:val="00845E07"/>
    <w:rsid w:val="008478B0"/>
    <w:rsid w:val="008505DA"/>
    <w:rsid w:val="00850B41"/>
    <w:rsid w:val="00855215"/>
    <w:rsid w:val="00855367"/>
    <w:rsid w:val="008566AF"/>
    <w:rsid w:val="008575E8"/>
    <w:rsid w:val="008603C4"/>
    <w:rsid w:val="00862848"/>
    <w:rsid w:val="00862D97"/>
    <w:rsid w:val="00864338"/>
    <w:rsid w:val="00865691"/>
    <w:rsid w:val="00866C41"/>
    <w:rsid w:val="00867280"/>
    <w:rsid w:val="00870360"/>
    <w:rsid w:val="00870F85"/>
    <w:rsid w:val="00871361"/>
    <w:rsid w:val="0087194E"/>
    <w:rsid w:val="00873BB0"/>
    <w:rsid w:val="008752EF"/>
    <w:rsid w:val="00875DEF"/>
    <w:rsid w:val="0088010B"/>
    <w:rsid w:val="008803ED"/>
    <w:rsid w:val="00882A16"/>
    <w:rsid w:val="00882E1B"/>
    <w:rsid w:val="0088427E"/>
    <w:rsid w:val="008867BA"/>
    <w:rsid w:val="00890C04"/>
    <w:rsid w:val="00892370"/>
    <w:rsid w:val="00893AE1"/>
    <w:rsid w:val="008947DC"/>
    <w:rsid w:val="00895866"/>
    <w:rsid w:val="0089630A"/>
    <w:rsid w:val="00896659"/>
    <w:rsid w:val="0089694D"/>
    <w:rsid w:val="008970A7"/>
    <w:rsid w:val="008976DD"/>
    <w:rsid w:val="008A0F6A"/>
    <w:rsid w:val="008A1CB5"/>
    <w:rsid w:val="008A24F7"/>
    <w:rsid w:val="008A276C"/>
    <w:rsid w:val="008A2AD6"/>
    <w:rsid w:val="008A3AB9"/>
    <w:rsid w:val="008A56D1"/>
    <w:rsid w:val="008A587D"/>
    <w:rsid w:val="008A7193"/>
    <w:rsid w:val="008B2D99"/>
    <w:rsid w:val="008B35FC"/>
    <w:rsid w:val="008B3C54"/>
    <w:rsid w:val="008B4246"/>
    <w:rsid w:val="008B497B"/>
    <w:rsid w:val="008B620A"/>
    <w:rsid w:val="008B6676"/>
    <w:rsid w:val="008B6696"/>
    <w:rsid w:val="008B69A0"/>
    <w:rsid w:val="008B73C3"/>
    <w:rsid w:val="008B7EAD"/>
    <w:rsid w:val="008C014A"/>
    <w:rsid w:val="008C059E"/>
    <w:rsid w:val="008C10A2"/>
    <w:rsid w:val="008C15D9"/>
    <w:rsid w:val="008C3575"/>
    <w:rsid w:val="008C3D47"/>
    <w:rsid w:val="008C4FD6"/>
    <w:rsid w:val="008C5302"/>
    <w:rsid w:val="008C5B09"/>
    <w:rsid w:val="008C5C42"/>
    <w:rsid w:val="008C6C26"/>
    <w:rsid w:val="008C71D5"/>
    <w:rsid w:val="008D00AC"/>
    <w:rsid w:val="008D1525"/>
    <w:rsid w:val="008D1E32"/>
    <w:rsid w:val="008D24F3"/>
    <w:rsid w:val="008D307F"/>
    <w:rsid w:val="008D337C"/>
    <w:rsid w:val="008D5416"/>
    <w:rsid w:val="008D78F0"/>
    <w:rsid w:val="008D79E4"/>
    <w:rsid w:val="008D7DB7"/>
    <w:rsid w:val="008D7E3C"/>
    <w:rsid w:val="008E1323"/>
    <w:rsid w:val="008E16F2"/>
    <w:rsid w:val="008E27BB"/>
    <w:rsid w:val="008E2A35"/>
    <w:rsid w:val="008E2F5F"/>
    <w:rsid w:val="008E42AA"/>
    <w:rsid w:val="008E4D2F"/>
    <w:rsid w:val="008E4E0E"/>
    <w:rsid w:val="008E65A4"/>
    <w:rsid w:val="008F0643"/>
    <w:rsid w:val="008F0E0B"/>
    <w:rsid w:val="008F0ECC"/>
    <w:rsid w:val="008F21E2"/>
    <w:rsid w:val="008F332B"/>
    <w:rsid w:val="008F3B00"/>
    <w:rsid w:val="008F461A"/>
    <w:rsid w:val="008F709E"/>
    <w:rsid w:val="008F7D59"/>
    <w:rsid w:val="008F7FFE"/>
    <w:rsid w:val="0090070F"/>
    <w:rsid w:val="00902F56"/>
    <w:rsid w:val="009054F0"/>
    <w:rsid w:val="009069FA"/>
    <w:rsid w:val="00911B8C"/>
    <w:rsid w:val="0091531B"/>
    <w:rsid w:val="00915C48"/>
    <w:rsid w:val="00916295"/>
    <w:rsid w:val="0092295E"/>
    <w:rsid w:val="009236DF"/>
    <w:rsid w:val="00923827"/>
    <w:rsid w:val="00927114"/>
    <w:rsid w:val="009300C3"/>
    <w:rsid w:val="00930ADD"/>
    <w:rsid w:val="00931EBB"/>
    <w:rsid w:val="009324D6"/>
    <w:rsid w:val="00932E63"/>
    <w:rsid w:val="00932FFD"/>
    <w:rsid w:val="00933428"/>
    <w:rsid w:val="00933DCE"/>
    <w:rsid w:val="00936326"/>
    <w:rsid w:val="0093699C"/>
    <w:rsid w:val="00940071"/>
    <w:rsid w:val="00940B46"/>
    <w:rsid w:val="0094258B"/>
    <w:rsid w:val="00944CB8"/>
    <w:rsid w:val="00945C9D"/>
    <w:rsid w:val="00945D26"/>
    <w:rsid w:val="0094641A"/>
    <w:rsid w:val="00946D67"/>
    <w:rsid w:val="0095001A"/>
    <w:rsid w:val="00950582"/>
    <w:rsid w:val="00953FBE"/>
    <w:rsid w:val="0095725B"/>
    <w:rsid w:val="0096282E"/>
    <w:rsid w:val="00962AF3"/>
    <w:rsid w:val="009639C8"/>
    <w:rsid w:val="00964368"/>
    <w:rsid w:val="00966CC3"/>
    <w:rsid w:val="00966FE3"/>
    <w:rsid w:val="0096766C"/>
    <w:rsid w:val="00967EE5"/>
    <w:rsid w:val="0097033F"/>
    <w:rsid w:val="00970ADF"/>
    <w:rsid w:val="00970F83"/>
    <w:rsid w:val="00971A97"/>
    <w:rsid w:val="009727A7"/>
    <w:rsid w:val="009814C9"/>
    <w:rsid w:val="00982344"/>
    <w:rsid w:val="0098241A"/>
    <w:rsid w:val="00982B80"/>
    <w:rsid w:val="00982DA4"/>
    <w:rsid w:val="00982FF8"/>
    <w:rsid w:val="00986456"/>
    <w:rsid w:val="009864D9"/>
    <w:rsid w:val="009877CD"/>
    <w:rsid w:val="00987FC4"/>
    <w:rsid w:val="00990DAB"/>
    <w:rsid w:val="0099202D"/>
    <w:rsid w:val="00994001"/>
    <w:rsid w:val="00995B3D"/>
    <w:rsid w:val="00995C01"/>
    <w:rsid w:val="009963B7"/>
    <w:rsid w:val="0099688A"/>
    <w:rsid w:val="009A0922"/>
    <w:rsid w:val="009A18F3"/>
    <w:rsid w:val="009A1DC2"/>
    <w:rsid w:val="009A248F"/>
    <w:rsid w:val="009A4329"/>
    <w:rsid w:val="009A509C"/>
    <w:rsid w:val="009A5C7F"/>
    <w:rsid w:val="009A76DA"/>
    <w:rsid w:val="009A77F3"/>
    <w:rsid w:val="009B2C34"/>
    <w:rsid w:val="009B2D27"/>
    <w:rsid w:val="009B3E89"/>
    <w:rsid w:val="009B50C5"/>
    <w:rsid w:val="009B7D8D"/>
    <w:rsid w:val="009B7F6B"/>
    <w:rsid w:val="009C01E1"/>
    <w:rsid w:val="009C0E0F"/>
    <w:rsid w:val="009C3483"/>
    <w:rsid w:val="009C4218"/>
    <w:rsid w:val="009C4E7B"/>
    <w:rsid w:val="009C5EA9"/>
    <w:rsid w:val="009C5ED9"/>
    <w:rsid w:val="009D07F8"/>
    <w:rsid w:val="009D0844"/>
    <w:rsid w:val="009D1236"/>
    <w:rsid w:val="009D19AC"/>
    <w:rsid w:val="009D245D"/>
    <w:rsid w:val="009D2746"/>
    <w:rsid w:val="009D290D"/>
    <w:rsid w:val="009D4230"/>
    <w:rsid w:val="009D6EAA"/>
    <w:rsid w:val="009E0AAB"/>
    <w:rsid w:val="009E1411"/>
    <w:rsid w:val="009E2241"/>
    <w:rsid w:val="009E2FB2"/>
    <w:rsid w:val="009E34C0"/>
    <w:rsid w:val="009E3893"/>
    <w:rsid w:val="009E48EB"/>
    <w:rsid w:val="009E4DAC"/>
    <w:rsid w:val="009E7BBA"/>
    <w:rsid w:val="009F106A"/>
    <w:rsid w:val="009F1CD2"/>
    <w:rsid w:val="009F318A"/>
    <w:rsid w:val="009F5047"/>
    <w:rsid w:val="009F5AC5"/>
    <w:rsid w:val="009F715B"/>
    <w:rsid w:val="00A026B7"/>
    <w:rsid w:val="00A027C0"/>
    <w:rsid w:val="00A03535"/>
    <w:rsid w:val="00A061F0"/>
    <w:rsid w:val="00A101CB"/>
    <w:rsid w:val="00A10B74"/>
    <w:rsid w:val="00A12266"/>
    <w:rsid w:val="00A1239F"/>
    <w:rsid w:val="00A12865"/>
    <w:rsid w:val="00A12988"/>
    <w:rsid w:val="00A13DC5"/>
    <w:rsid w:val="00A1461C"/>
    <w:rsid w:val="00A14DC3"/>
    <w:rsid w:val="00A15B8D"/>
    <w:rsid w:val="00A16F3D"/>
    <w:rsid w:val="00A1705A"/>
    <w:rsid w:val="00A17AB0"/>
    <w:rsid w:val="00A17D30"/>
    <w:rsid w:val="00A2088E"/>
    <w:rsid w:val="00A21D24"/>
    <w:rsid w:val="00A2263B"/>
    <w:rsid w:val="00A227FF"/>
    <w:rsid w:val="00A2351D"/>
    <w:rsid w:val="00A23BEB"/>
    <w:rsid w:val="00A240E9"/>
    <w:rsid w:val="00A2421B"/>
    <w:rsid w:val="00A24977"/>
    <w:rsid w:val="00A256FF"/>
    <w:rsid w:val="00A2621A"/>
    <w:rsid w:val="00A270D1"/>
    <w:rsid w:val="00A3012A"/>
    <w:rsid w:val="00A30D1D"/>
    <w:rsid w:val="00A315DA"/>
    <w:rsid w:val="00A31B1D"/>
    <w:rsid w:val="00A33611"/>
    <w:rsid w:val="00A345F5"/>
    <w:rsid w:val="00A34894"/>
    <w:rsid w:val="00A34E6F"/>
    <w:rsid w:val="00A35CC1"/>
    <w:rsid w:val="00A37891"/>
    <w:rsid w:val="00A40F1C"/>
    <w:rsid w:val="00A41043"/>
    <w:rsid w:val="00A41D5D"/>
    <w:rsid w:val="00A4301A"/>
    <w:rsid w:val="00A43AB9"/>
    <w:rsid w:val="00A45571"/>
    <w:rsid w:val="00A4645B"/>
    <w:rsid w:val="00A466C8"/>
    <w:rsid w:val="00A474BF"/>
    <w:rsid w:val="00A47543"/>
    <w:rsid w:val="00A502DF"/>
    <w:rsid w:val="00A509B0"/>
    <w:rsid w:val="00A50D4C"/>
    <w:rsid w:val="00A51F19"/>
    <w:rsid w:val="00A5239B"/>
    <w:rsid w:val="00A52651"/>
    <w:rsid w:val="00A535C1"/>
    <w:rsid w:val="00A54A46"/>
    <w:rsid w:val="00A54A58"/>
    <w:rsid w:val="00A57947"/>
    <w:rsid w:val="00A6001C"/>
    <w:rsid w:val="00A6056B"/>
    <w:rsid w:val="00A6208A"/>
    <w:rsid w:val="00A62921"/>
    <w:rsid w:val="00A62B60"/>
    <w:rsid w:val="00A6301C"/>
    <w:rsid w:val="00A63545"/>
    <w:rsid w:val="00A648AF"/>
    <w:rsid w:val="00A65F93"/>
    <w:rsid w:val="00A70C64"/>
    <w:rsid w:val="00A70F09"/>
    <w:rsid w:val="00A718F1"/>
    <w:rsid w:val="00A719BF"/>
    <w:rsid w:val="00A72EE3"/>
    <w:rsid w:val="00A77FF3"/>
    <w:rsid w:val="00A818F7"/>
    <w:rsid w:val="00A82E85"/>
    <w:rsid w:val="00A837A4"/>
    <w:rsid w:val="00A83AAD"/>
    <w:rsid w:val="00A8423C"/>
    <w:rsid w:val="00A84F01"/>
    <w:rsid w:val="00A8560E"/>
    <w:rsid w:val="00A86019"/>
    <w:rsid w:val="00A86131"/>
    <w:rsid w:val="00A86741"/>
    <w:rsid w:val="00A873D6"/>
    <w:rsid w:val="00A87603"/>
    <w:rsid w:val="00A87CD0"/>
    <w:rsid w:val="00A87F89"/>
    <w:rsid w:val="00A90241"/>
    <w:rsid w:val="00A91594"/>
    <w:rsid w:val="00A92190"/>
    <w:rsid w:val="00A93EEE"/>
    <w:rsid w:val="00A93FFD"/>
    <w:rsid w:val="00A94E73"/>
    <w:rsid w:val="00A953B7"/>
    <w:rsid w:val="00AA19CD"/>
    <w:rsid w:val="00AA5FEE"/>
    <w:rsid w:val="00AA65CE"/>
    <w:rsid w:val="00AA7687"/>
    <w:rsid w:val="00AA78ED"/>
    <w:rsid w:val="00AA7D73"/>
    <w:rsid w:val="00AB0187"/>
    <w:rsid w:val="00AB3B82"/>
    <w:rsid w:val="00AB5DEE"/>
    <w:rsid w:val="00AB5E8B"/>
    <w:rsid w:val="00AB6990"/>
    <w:rsid w:val="00AC118F"/>
    <w:rsid w:val="00AC6107"/>
    <w:rsid w:val="00AC6629"/>
    <w:rsid w:val="00AC7FAA"/>
    <w:rsid w:val="00AD01C3"/>
    <w:rsid w:val="00AD4450"/>
    <w:rsid w:val="00AD4F61"/>
    <w:rsid w:val="00AD4F85"/>
    <w:rsid w:val="00AD6A1D"/>
    <w:rsid w:val="00AD6B99"/>
    <w:rsid w:val="00AE0BD5"/>
    <w:rsid w:val="00AE2260"/>
    <w:rsid w:val="00AE2ACD"/>
    <w:rsid w:val="00AE4B08"/>
    <w:rsid w:val="00AE4F48"/>
    <w:rsid w:val="00AE5371"/>
    <w:rsid w:val="00AE6480"/>
    <w:rsid w:val="00AE6DFB"/>
    <w:rsid w:val="00AF0C45"/>
    <w:rsid w:val="00AF0EBF"/>
    <w:rsid w:val="00AF101F"/>
    <w:rsid w:val="00AF19D6"/>
    <w:rsid w:val="00AF1A32"/>
    <w:rsid w:val="00AF1E62"/>
    <w:rsid w:val="00AF379D"/>
    <w:rsid w:val="00AF4B86"/>
    <w:rsid w:val="00AF5A50"/>
    <w:rsid w:val="00AF69EC"/>
    <w:rsid w:val="00AF7B77"/>
    <w:rsid w:val="00B0034A"/>
    <w:rsid w:val="00B0143E"/>
    <w:rsid w:val="00B03230"/>
    <w:rsid w:val="00B03822"/>
    <w:rsid w:val="00B0579D"/>
    <w:rsid w:val="00B0764A"/>
    <w:rsid w:val="00B12152"/>
    <w:rsid w:val="00B12459"/>
    <w:rsid w:val="00B131D6"/>
    <w:rsid w:val="00B13E48"/>
    <w:rsid w:val="00B21B88"/>
    <w:rsid w:val="00B23744"/>
    <w:rsid w:val="00B2476D"/>
    <w:rsid w:val="00B252D5"/>
    <w:rsid w:val="00B25321"/>
    <w:rsid w:val="00B259D0"/>
    <w:rsid w:val="00B268D5"/>
    <w:rsid w:val="00B26997"/>
    <w:rsid w:val="00B3220E"/>
    <w:rsid w:val="00B32222"/>
    <w:rsid w:val="00B33BF1"/>
    <w:rsid w:val="00B34389"/>
    <w:rsid w:val="00B34574"/>
    <w:rsid w:val="00B363FE"/>
    <w:rsid w:val="00B365AD"/>
    <w:rsid w:val="00B40D35"/>
    <w:rsid w:val="00B4229D"/>
    <w:rsid w:val="00B42D22"/>
    <w:rsid w:val="00B4395A"/>
    <w:rsid w:val="00B45406"/>
    <w:rsid w:val="00B45DC3"/>
    <w:rsid w:val="00B47EB5"/>
    <w:rsid w:val="00B517F5"/>
    <w:rsid w:val="00B52994"/>
    <w:rsid w:val="00B55C95"/>
    <w:rsid w:val="00B563C8"/>
    <w:rsid w:val="00B5690A"/>
    <w:rsid w:val="00B613D0"/>
    <w:rsid w:val="00B6262C"/>
    <w:rsid w:val="00B63AE8"/>
    <w:rsid w:val="00B656CB"/>
    <w:rsid w:val="00B73FC9"/>
    <w:rsid w:val="00B74F11"/>
    <w:rsid w:val="00B75543"/>
    <w:rsid w:val="00B75562"/>
    <w:rsid w:val="00B7575D"/>
    <w:rsid w:val="00B75DA7"/>
    <w:rsid w:val="00B7689A"/>
    <w:rsid w:val="00B76DEB"/>
    <w:rsid w:val="00B77ADE"/>
    <w:rsid w:val="00B816E3"/>
    <w:rsid w:val="00B82C25"/>
    <w:rsid w:val="00B8395C"/>
    <w:rsid w:val="00B84FF4"/>
    <w:rsid w:val="00B8780D"/>
    <w:rsid w:val="00B87F05"/>
    <w:rsid w:val="00B902D4"/>
    <w:rsid w:val="00B92D7C"/>
    <w:rsid w:val="00B935A2"/>
    <w:rsid w:val="00B95A82"/>
    <w:rsid w:val="00B96D74"/>
    <w:rsid w:val="00BA061E"/>
    <w:rsid w:val="00BA0DA0"/>
    <w:rsid w:val="00BA16B3"/>
    <w:rsid w:val="00BA1D07"/>
    <w:rsid w:val="00BA33EE"/>
    <w:rsid w:val="00BA39FF"/>
    <w:rsid w:val="00BA474E"/>
    <w:rsid w:val="00BA5C19"/>
    <w:rsid w:val="00BB0133"/>
    <w:rsid w:val="00BB23D7"/>
    <w:rsid w:val="00BB259C"/>
    <w:rsid w:val="00BB2CBD"/>
    <w:rsid w:val="00BB41F0"/>
    <w:rsid w:val="00BB7B8D"/>
    <w:rsid w:val="00BB7DC4"/>
    <w:rsid w:val="00BC1D2E"/>
    <w:rsid w:val="00BC4141"/>
    <w:rsid w:val="00BC511F"/>
    <w:rsid w:val="00BC63C5"/>
    <w:rsid w:val="00BC7850"/>
    <w:rsid w:val="00BC7A6F"/>
    <w:rsid w:val="00BD0D51"/>
    <w:rsid w:val="00BD11D9"/>
    <w:rsid w:val="00BD2E2B"/>
    <w:rsid w:val="00BD4202"/>
    <w:rsid w:val="00BD543B"/>
    <w:rsid w:val="00BD5B96"/>
    <w:rsid w:val="00BD7831"/>
    <w:rsid w:val="00BE0D62"/>
    <w:rsid w:val="00BE17BF"/>
    <w:rsid w:val="00BE4134"/>
    <w:rsid w:val="00BE443F"/>
    <w:rsid w:val="00BE5286"/>
    <w:rsid w:val="00BE55B2"/>
    <w:rsid w:val="00BE6A50"/>
    <w:rsid w:val="00BF037E"/>
    <w:rsid w:val="00BF135D"/>
    <w:rsid w:val="00BF1F09"/>
    <w:rsid w:val="00BF2498"/>
    <w:rsid w:val="00BF298A"/>
    <w:rsid w:val="00BF4038"/>
    <w:rsid w:val="00BF5A2C"/>
    <w:rsid w:val="00BF6FEE"/>
    <w:rsid w:val="00BF7949"/>
    <w:rsid w:val="00C000A3"/>
    <w:rsid w:val="00C013FC"/>
    <w:rsid w:val="00C02E25"/>
    <w:rsid w:val="00C036E4"/>
    <w:rsid w:val="00C03D9C"/>
    <w:rsid w:val="00C043FA"/>
    <w:rsid w:val="00C06524"/>
    <w:rsid w:val="00C0796B"/>
    <w:rsid w:val="00C13BB5"/>
    <w:rsid w:val="00C13FC3"/>
    <w:rsid w:val="00C15D60"/>
    <w:rsid w:val="00C173D0"/>
    <w:rsid w:val="00C217A8"/>
    <w:rsid w:val="00C21B8C"/>
    <w:rsid w:val="00C22C0F"/>
    <w:rsid w:val="00C22DD7"/>
    <w:rsid w:val="00C24251"/>
    <w:rsid w:val="00C25645"/>
    <w:rsid w:val="00C261AA"/>
    <w:rsid w:val="00C2671E"/>
    <w:rsid w:val="00C27AE7"/>
    <w:rsid w:val="00C31275"/>
    <w:rsid w:val="00C32786"/>
    <w:rsid w:val="00C335F7"/>
    <w:rsid w:val="00C3377C"/>
    <w:rsid w:val="00C33ED7"/>
    <w:rsid w:val="00C33F65"/>
    <w:rsid w:val="00C347E6"/>
    <w:rsid w:val="00C36B3F"/>
    <w:rsid w:val="00C36EBE"/>
    <w:rsid w:val="00C40F24"/>
    <w:rsid w:val="00C412CD"/>
    <w:rsid w:val="00C41D9F"/>
    <w:rsid w:val="00C42872"/>
    <w:rsid w:val="00C43377"/>
    <w:rsid w:val="00C43429"/>
    <w:rsid w:val="00C43AF8"/>
    <w:rsid w:val="00C43E0B"/>
    <w:rsid w:val="00C443BA"/>
    <w:rsid w:val="00C45602"/>
    <w:rsid w:val="00C464A0"/>
    <w:rsid w:val="00C47BF9"/>
    <w:rsid w:val="00C5045C"/>
    <w:rsid w:val="00C50C10"/>
    <w:rsid w:val="00C515B8"/>
    <w:rsid w:val="00C519B8"/>
    <w:rsid w:val="00C5250F"/>
    <w:rsid w:val="00C5310E"/>
    <w:rsid w:val="00C53D30"/>
    <w:rsid w:val="00C55D8B"/>
    <w:rsid w:val="00C565B1"/>
    <w:rsid w:val="00C56E2B"/>
    <w:rsid w:val="00C57757"/>
    <w:rsid w:val="00C57D64"/>
    <w:rsid w:val="00C607E8"/>
    <w:rsid w:val="00C608F6"/>
    <w:rsid w:val="00C614D4"/>
    <w:rsid w:val="00C620AB"/>
    <w:rsid w:val="00C627EF"/>
    <w:rsid w:val="00C63A07"/>
    <w:rsid w:val="00C651AD"/>
    <w:rsid w:val="00C656EF"/>
    <w:rsid w:val="00C66889"/>
    <w:rsid w:val="00C66D85"/>
    <w:rsid w:val="00C67751"/>
    <w:rsid w:val="00C70016"/>
    <w:rsid w:val="00C71378"/>
    <w:rsid w:val="00C715C7"/>
    <w:rsid w:val="00C719F0"/>
    <w:rsid w:val="00C73398"/>
    <w:rsid w:val="00C736C9"/>
    <w:rsid w:val="00C737B7"/>
    <w:rsid w:val="00C76393"/>
    <w:rsid w:val="00C80FCB"/>
    <w:rsid w:val="00C838CA"/>
    <w:rsid w:val="00C83988"/>
    <w:rsid w:val="00C83D9A"/>
    <w:rsid w:val="00C83EA7"/>
    <w:rsid w:val="00C845C3"/>
    <w:rsid w:val="00C84FAD"/>
    <w:rsid w:val="00C85DD8"/>
    <w:rsid w:val="00C86A37"/>
    <w:rsid w:val="00C87832"/>
    <w:rsid w:val="00C90359"/>
    <w:rsid w:val="00C9107C"/>
    <w:rsid w:val="00C91B66"/>
    <w:rsid w:val="00C967C9"/>
    <w:rsid w:val="00C9718F"/>
    <w:rsid w:val="00CA12AC"/>
    <w:rsid w:val="00CA17A6"/>
    <w:rsid w:val="00CA1849"/>
    <w:rsid w:val="00CA57F9"/>
    <w:rsid w:val="00CA65E5"/>
    <w:rsid w:val="00CB1339"/>
    <w:rsid w:val="00CB18FF"/>
    <w:rsid w:val="00CB2A41"/>
    <w:rsid w:val="00CB43F7"/>
    <w:rsid w:val="00CB4EFF"/>
    <w:rsid w:val="00CB5556"/>
    <w:rsid w:val="00CB769E"/>
    <w:rsid w:val="00CC189C"/>
    <w:rsid w:val="00CC1A6A"/>
    <w:rsid w:val="00CC29C5"/>
    <w:rsid w:val="00CC2DE0"/>
    <w:rsid w:val="00CC4003"/>
    <w:rsid w:val="00CC4EC3"/>
    <w:rsid w:val="00CC5609"/>
    <w:rsid w:val="00CD010E"/>
    <w:rsid w:val="00CD11A0"/>
    <w:rsid w:val="00CD13E0"/>
    <w:rsid w:val="00CD15B9"/>
    <w:rsid w:val="00CD19BB"/>
    <w:rsid w:val="00CD2436"/>
    <w:rsid w:val="00CD3148"/>
    <w:rsid w:val="00CD3E10"/>
    <w:rsid w:val="00CD459C"/>
    <w:rsid w:val="00CD4884"/>
    <w:rsid w:val="00CD567A"/>
    <w:rsid w:val="00CD5AD2"/>
    <w:rsid w:val="00CD629E"/>
    <w:rsid w:val="00CD636E"/>
    <w:rsid w:val="00CD76D8"/>
    <w:rsid w:val="00CE0A51"/>
    <w:rsid w:val="00CE2309"/>
    <w:rsid w:val="00CE367B"/>
    <w:rsid w:val="00CE442C"/>
    <w:rsid w:val="00CE4746"/>
    <w:rsid w:val="00CE52EF"/>
    <w:rsid w:val="00CE5966"/>
    <w:rsid w:val="00CE5B16"/>
    <w:rsid w:val="00CE5CCE"/>
    <w:rsid w:val="00CE600F"/>
    <w:rsid w:val="00CE7E39"/>
    <w:rsid w:val="00CF148B"/>
    <w:rsid w:val="00CF17E9"/>
    <w:rsid w:val="00CF18F8"/>
    <w:rsid w:val="00CF1E8C"/>
    <w:rsid w:val="00CF6CCD"/>
    <w:rsid w:val="00D00D39"/>
    <w:rsid w:val="00D02DDC"/>
    <w:rsid w:val="00D03A55"/>
    <w:rsid w:val="00D05BE4"/>
    <w:rsid w:val="00D05DBF"/>
    <w:rsid w:val="00D062AE"/>
    <w:rsid w:val="00D07B6B"/>
    <w:rsid w:val="00D07C17"/>
    <w:rsid w:val="00D07E30"/>
    <w:rsid w:val="00D1003E"/>
    <w:rsid w:val="00D10991"/>
    <w:rsid w:val="00D1134A"/>
    <w:rsid w:val="00D1277A"/>
    <w:rsid w:val="00D12B43"/>
    <w:rsid w:val="00D13BA2"/>
    <w:rsid w:val="00D152DA"/>
    <w:rsid w:val="00D153C4"/>
    <w:rsid w:val="00D1546F"/>
    <w:rsid w:val="00D1758A"/>
    <w:rsid w:val="00D21DD0"/>
    <w:rsid w:val="00D221B1"/>
    <w:rsid w:val="00D22C7E"/>
    <w:rsid w:val="00D27A7A"/>
    <w:rsid w:val="00D3159A"/>
    <w:rsid w:val="00D3228F"/>
    <w:rsid w:val="00D33202"/>
    <w:rsid w:val="00D33EAE"/>
    <w:rsid w:val="00D343A9"/>
    <w:rsid w:val="00D34A90"/>
    <w:rsid w:val="00D34E50"/>
    <w:rsid w:val="00D35292"/>
    <w:rsid w:val="00D35803"/>
    <w:rsid w:val="00D359F5"/>
    <w:rsid w:val="00D35FF3"/>
    <w:rsid w:val="00D411AB"/>
    <w:rsid w:val="00D417FF"/>
    <w:rsid w:val="00D44916"/>
    <w:rsid w:val="00D46D56"/>
    <w:rsid w:val="00D51E8E"/>
    <w:rsid w:val="00D528FD"/>
    <w:rsid w:val="00D5425A"/>
    <w:rsid w:val="00D54C64"/>
    <w:rsid w:val="00D56A6F"/>
    <w:rsid w:val="00D56E5F"/>
    <w:rsid w:val="00D57165"/>
    <w:rsid w:val="00D60112"/>
    <w:rsid w:val="00D603D3"/>
    <w:rsid w:val="00D618F6"/>
    <w:rsid w:val="00D62043"/>
    <w:rsid w:val="00D63E0C"/>
    <w:rsid w:val="00D64229"/>
    <w:rsid w:val="00D66B9C"/>
    <w:rsid w:val="00D70C60"/>
    <w:rsid w:val="00D70DC1"/>
    <w:rsid w:val="00D7169B"/>
    <w:rsid w:val="00D7210E"/>
    <w:rsid w:val="00D733BB"/>
    <w:rsid w:val="00D74018"/>
    <w:rsid w:val="00D740E3"/>
    <w:rsid w:val="00D74B5C"/>
    <w:rsid w:val="00D752C9"/>
    <w:rsid w:val="00D7564A"/>
    <w:rsid w:val="00D75AEC"/>
    <w:rsid w:val="00D75CD8"/>
    <w:rsid w:val="00D7687D"/>
    <w:rsid w:val="00D77816"/>
    <w:rsid w:val="00D77824"/>
    <w:rsid w:val="00D80ECE"/>
    <w:rsid w:val="00D81504"/>
    <w:rsid w:val="00D821D8"/>
    <w:rsid w:val="00D8415C"/>
    <w:rsid w:val="00D84169"/>
    <w:rsid w:val="00D864C6"/>
    <w:rsid w:val="00D869F9"/>
    <w:rsid w:val="00D86D7F"/>
    <w:rsid w:val="00D90E13"/>
    <w:rsid w:val="00D9245D"/>
    <w:rsid w:val="00D930EA"/>
    <w:rsid w:val="00D9340C"/>
    <w:rsid w:val="00D9431B"/>
    <w:rsid w:val="00D953AD"/>
    <w:rsid w:val="00D954F5"/>
    <w:rsid w:val="00D95799"/>
    <w:rsid w:val="00D96643"/>
    <w:rsid w:val="00DA0426"/>
    <w:rsid w:val="00DA08D3"/>
    <w:rsid w:val="00DA588C"/>
    <w:rsid w:val="00DA7473"/>
    <w:rsid w:val="00DB125D"/>
    <w:rsid w:val="00DB1DFC"/>
    <w:rsid w:val="00DB2445"/>
    <w:rsid w:val="00DB2B6F"/>
    <w:rsid w:val="00DB36FA"/>
    <w:rsid w:val="00DB500F"/>
    <w:rsid w:val="00DB7427"/>
    <w:rsid w:val="00DB7543"/>
    <w:rsid w:val="00DC0BEE"/>
    <w:rsid w:val="00DC3001"/>
    <w:rsid w:val="00DC330E"/>
    <w:rsid w:val="00DC4187"/>
    <w:rsid w:val="00DC4882"/>
    <w:rsid w:val="00DC5DAA"/>
    <w:rsid w:val="00DC608F"/>
    <w:rsid w:val="00DC6208"/>
    <w:rsid w:val="00DC77D8"/>
    <w:rsid w:val="00DD035A"/>
    <w:rsid w:val="00DD04D0"/>
    <w:rsid w:val="00DD063B"/>
    <w:rsid w:val="00DD1A59"/>
    <w:rsid w:val="00DD1FA2"/>
    <w:rsid w:val="00DD31DC"/>
    <w:rsid w:val="00DD54C2"/>
    <w:rsid w:val="00DE18F1"/>
    <w:rsid w:val="00DE3508"/>
    <w:rsid w:val="00DE427E"/>
    <w:rsid w:val="00DE447D"/>
    <w:rsid w:val="00DE5499"/>
    <w:rsid w:val="00DE54FD"/>
    <w:rsid w:val="00DE555F"/>
    <w:rsid w:val="00DE741E"/>
    <w:rsid w:val="00DF02A2"/>
    <w:rsid w:val="00DF0B46"/>
    <w:rsid w:val="00DF195B"/>
    <w:rsid w:val="00DF1F0D"/>
    <w:rsid w:val="00DF26CF"/>
    <w:rsid w:val="00DF36FB"/>
    <w:rsid w:val="00DF3D94"/>
    <w:rsid w:val="00DF42CC"/>
    <w:rsid w:val="00DF45FB"/>
    <w:rsid w:val="00DF4DF1"/>
    <w:rsid w:val="00DF5B80"/>
    <w:rsid w:val="00DF7C11"/>
    <w:rsid w:val="00E004C0"/>
    <w:rsid w:val="00E00941"/>
    <w:rsid w:val="00E0276D"/>
    <w:rsid w:val="00E02FC7"/>
    <w:rsid w:val="00E0390B"/>
    <w:rsid w:val="00E04BFB"/>
    <w:rsid w:val="00E0527E"/>
    <w:rsid w:val="00E0606D"/>
    <w:rsid w:val="00E06AD8"/>
    <w:rsid w:val="00E11B4F"/>
    <w:rsid w:val="00E120B9"/>
    <w:rsid w:val="00E12734"/>
    <w:rsid w:val="00E12FB5"/>
    <w:rsid w:val="00E1378F"/>
    <w:rsid w:val="00E13C96"/>
    <w:rsid w:val="00E13E91"/>
    <w:rsid w:val="00E142A2"/>
    <w:rsid w:val="00E149F2"/>
    <w:rsid w:val="00E1548B"/>
    <w:rsid w:val="00E15BAC"/>
    <w:rsid w:val="00E17596"/>
    <w:rsid w:val="00E17800"/>
    <w:rsid w:val="00E179BA"/>
    <w:rsid w:val="00E20588"/>
    <w:rsid w:val="00E20635"/>
    <w:rsid w:val="00E21084"/>
    <w:rsid w:val="00E2112D"/>
    <w:rsid w:val="00E21B78"/>
    <w:rsid w:val="00E22E46"/>
    <w:rsid w:val="00E23231"/>
    <w:rsid w:val="00E23BCB"/>
    <w:rsid w:val="00E23F66"/>
    <w:rsid w:val="00E24BCC"/>
    <w:rsid w:val="00E269F3"/>
    <w:rsid w:val="00E27503"/>
    <w:rsid w:val="00E368EE"/>
    <w:rsid w:val="00E37B18"/>
    <w:rsid w:val="00E4063E"/>
    <w:rsid w:val="00E42279"/>
    <w:rsid w:val="00E438FB"/>
    <w:rsid w:val="00E451C5"/>
    <w:rsid w:val="00E51C02"/>
    <w:rsid w:val="00E5208B"/>
    <w:rsid w:val="00E53130"/>
    <w:rsid w:val="00E547EF"/>
    <w:rsid w:val="00E55782"/>
    <w:rsid w:val="00E56FA6"/>
    <w:rsid w:val="00E57A6C"/>
    <w:rsid w:val="00E57BFC"/>
    <w:rsid w:val="00E6201E"/>
    <w:rsid w:val="00E62D46"/>
    <w:rsid w:val="00E63E08"/>
    <w:rsid w:val="00E643D6"/>
    <w:rsid w:val="00E64E1F"/>
    <w:rsid w:val="00E6609C"/>
    <w:rsid w:val="00E666C9"/>
    <w:rsid w:val="00E66ADB"/>
    <w:rsid w:val="00E67AA2"/>
    <w:rsid w:val="00E70E7E"/>
    <w:rsid w:val="00E717DA"/>
    <w:rsid w:val="00E73EBF"/>
    <w:rsid w:val="00E767F6"/>
    <w:rsid w:val="00E76B5F"/>
    <w:rsid w:val="00E80087"/>
    <w:rsid w:val="00E80150"/>
    <w:rsid w:val="00E809B8"/>
    <w:rsid w:val="00E81008"/>
    <w:rsid w:val="00E814B2"/>
    <w:rsid w:val="00E81BEB"/>
    <w:rsid w:val="00E81E3B"/>
    <w:rsid w:val="00E82E36"/>
    <w:rsid w:val="00E82F7F"/>
    <w:rsid w:val="00E864D1"/>
    <w:rsid w:val="00E86528"/>
    <w:rsid w:val="00E879AE"/>
    <w:rsid w:val="00E94390"/>
    <w:rsid w:val="00E94EE5"/>
    <w:rsid w:val="00E96F81"/>
    <w:rsid w:val="00E976D5"/>
    <w:rsid w:val="00EA0835"/>
    <w:rsid w:val="00EA1F79"/>
    <w:rsid w:val="00EA2B3A"/>
    <w:rsid w:val="00EA55D5"/>
    <w:rsid w:val="00EA599C"/>
    <w:rsid w:val="00EA6E13"/>
    <w:rsid w:val="00EB03C6"/>
    <w:rsid w:val="00EB11AD"/>
    <w:rsid w:val="00EB21FF"/>
    <w:rsid w:val="00EB2226"/>
    <w:rsid w:val="00EB563F"/>
    <w:rsid w:val="00EB6FB9"/>
    <w:rsid w:val="00EB75CF"/>
    <w:rsid w:val="00EC022A"/>
    <w:rsid w:val="00EC0927"/>
    <w:rsid w:val="00EC1CD8"/>
    <w:rsid w:val="00EC4608"/>
    <w:rsid w:val="00EC6490"/>
    <w:rsid w:val="00EC6B4D"/>
    <w:rsid w:val="00EC6C44"/>
    <w:rsid w:val="00EC7C5F"/>
    <w:rsid w:val="00ED09F1"/>
    <w:rsid w:val="00ED1077"/>
    <w:rsid w:val="00ED1289"/>
    <w:rsid w:val="00ED18DD"/>
    <w:rsid w:val="00ED1A53"/>
    <w:rsid w:val="00ED1C76"/>
    <w:rsid w:val="00ED2E6F"/>
    <w:rsid w:val="00ED35E2"/>
    <w:rsid w:val="00ED6481"/>
    <w:rsid w:val="00EE0F12"/>
    <w:rsid w:val="00EE10FD"/>
    <w:rsid w:val="00EE1317"/>
    <w:rsid w:val="00EE20F7"/>
    <w:rsid w:val="00EE2319"/>
    <w:rsid w:val="00EE2732"/>
    <w:rsid w:val="00EE65AE"/>
    <w:rsid w:val="00EE685B"/>
    <w:rsid w:val="00EE6DCB"/>
    <w:rsid w:val="00EE6EC8"/>
    <w:rsid w:val="00EE6F5C"/>
    <w:rsid w:val="00EE755C"/>
    <w:rsid w:val="00EF07A0"/>
    <w:rsid w:val="00EF0E42"/>
    <w:rsid w:val="00EF1B2C"/>
    <w:rsid w:val="00EF348E"/>
    <w:rsid w:val="00EF3763"/>
    <w:rsid w:val="00EF3CB1"/>
    <w:rsid w:val="00EF4DC6"/>
    <w:rsid w:val="00F00293"/>
    <w:rsid w:val="00F00C3C"/>
    <w:rsid w:val="00F0171D"/>
    <w:rsid w:val="00F03A5B"/>
    <w:rsid w:val="00F03C31"/>
    <w:rsid w:val="00F05CE3"/>
    <w:rsid w:val="00F063AE"/>
    <w:rsid w:val="00F063E8"/>
    <w:rsid w:val="00F1268A"/>
    <w:rsid w:val="00F1277A"/>
    <w:rsid w:val="00F12FF2"/>
    <w:rsid w:val="00F132B6"/>
    <w:rsid w:val="00F16907"/>
    <w:rsid w:val="00F171D7"/>
    <w:rsid w:val="00F17541"/>
    <w:rsid w:val="00F20068"/>
    <w:rsid w:val="00F20F5C"/>
    <w:rsid w:val="00F20FFC"/>
    <w:rsid w:val="00F21E39"/>
    <w:rsid w:val="00F229FC"/>
    <w:rsid w:val="00F22BEB"/>
    <w:rsid w:val="00F23A53"/>
    <w:rsid w:val="00F25572"/>
    <w:rsid w:val="00F26898"/>
    <w:rsid w:val="00F26A02"/>
    <w:rsid w:val="00F27D01"/>
    <w:rsid w:val="00F30BB6"/>
    <w:rsid w:val="00F32145"/>
    <w:rsid w:val="00F328DA"/>
    <w:rsid w:val="00F32FAC"/>
    <w:rsid w:val="00F33005"/>
    <w:rsid w:val="00F34C01"/>
    <w:rsid w:val="00F356FD"/>
    <w:rsid w:val="00F35BAC"/>
    <w:rsid w:val="00F35BE0"/>
    <w:rsid w:val="00F3760B"/>
    <w:rsid w:val="00F408E9"/>
    <w:rsid w:val="00F4258F"/>
    <w:rsid w:val="00F4265D"/>
    <w:rsid w:val="00F42C67"/>
    <w:rsid w:val="00F42F4C"/>
    <w:rsid w:val="00F43593"/>
    <w:rsid w:val="00F5013A"/>
    <w:rsid w:val="00F50B19"/>
    <w:rsid w:val="00F51CD4"/>
    <w:rsid w:val="00F53E28"/>
    <w:rsid w:val="00F5618E"/>
    <w:rsid w:val="00F56BB9"/>
    <w:rsid w:val="00F56DCE"/>
    <w:rsid w:val="00F57674"/>
    <w:rsid w:val="00F60D13"/>
    <w:rsid w:val="00F60E22"/>
    <w:rsid w:val="00F61881"/>
    <w:rsid w:val="00F62542"/>
    <w:rsid w:val="00F62C3A"/>
    <w:rsid w:val="00F62FC2"/>
    <w:rsid w:val="00F64685"/>
    <w:rsid w:val="00F64EDE"/>
    <w:rsid w:val="00F65E98"/>
    <w:rsid w:val="00F67845"/>
    <w:rsid w:val="00F67E6E"/>
    <w:rsid w:val="00F70FEB"/>
    <w:rsid w:val="00F728BB"/>
    <w:rsid w:val="00F73D34"/>
    <w:rsid w:val="00F74911"/>
    <w:rsid w:val="00F767A6"/>
    <w:rsid w:val="00F775C6"/>
    <w:rsid w:val="00F803E6"/>
    <w:rsid w:val="00F81B1D"/>
    <w:rsid w:val="00F82C21"/>
    <w:rsid w:val="00F83473"/>
    <w:rsid w:val="00F84E58"/>
    <w:rsid w:val="00F84F1E"/>
    <w:rsid w:val="00F855B3"/>
    <w:rsid w:val="00F85CCE"/>
    <w:rsid w:val="00F86AE0"/>
    <w:rsid w:val="00F91446"/>
    <w:rsid w:val="00F91E16"/>
    <w:rsid w:val="00F945CE"/>
    <w:rsid w:val="00FA043D"/>
    <w:rsid w:val="00FA04C4"/>
    <w:rsid w:val="00FA0763"/>
    <w:rsid w:val="00FA0F02"/>
    <w:rsid w:val="00FA10B3"/>
    <w:rsid w:val="00FA1F43"/>
    <w:rsid w:val="00FA2C05"/>
    <w:rsid w:val="00FA2FD3"/>
    <w:rsid w:val="00FA30E6"/>
    <w:rsid w:val="00FA3353"/>
    <w:rsid w:val="00FA4FAF"/>
    <w:rsid w:val="00FA6052"/>
    <w:rsid w:val="00FA7E77"/>
    <w:rsid w:val="00FB2FC7"/>
    <w:rsid w:val="00FB3E43"/>
    <w:rsid w:val="00FB43A7"/>
    <w:rsid w:val="00FB5710"/>
    <w:rsid w:val="00FB7129"/>
    <w:rsid w:val="00FC138A"/>
    <w:rsid w:val="00FC1B41"/>
    <w:rsid w:val="00FC28D4"/>
    <w:rsid w:val="00FC3D83"/>
    <w:rsid w:val="00FC588A"/>
    <w:rsid w:val="00FC664D"/>
    <w:rsid w:val="00FC6E3B"/>
    <w:rsid w:val="00FC7393"/>
    <w:rsid w:val="00FC7AD4"/>
    <w:rsid w:val="00FD0F43"/>
    <w:rsid w:val="00FD110B"/>
    <w:rsid w:val="00FD238F"/>
    <w:rsid w:val="00FD2686"/>
    <w:rsid w:val="00FD61E6"/>
    <w:rsid w:val="00FD743E"/>
    <w:rsid w:val="00FD79F7"/>
    <w:rsid w:val="00FE08E0"/>
    <w:rsid w:val="00FE2F0F"/>
    <w:rsid w:val="00FE321F"/>
    <w:rsid w:val="00FE57E7"/>
    <w:rsid w:val="00FE7A04"/>
    <w:rsid w:val="00FF2649"/>
    <w:rsid w:val="00FF3784"/>
    <w:rsid w:val="00FF66A4"/>
    <w:rsid w:val="00FF73F9"/>
    <w:rsid w:val="016B4A8C"/>
    <w:rsid w:val="01877F9C"/>
    <w:rsid w:val="01984324"/>
    <w:rsid w:val="0200E5DC"/>
    <w:rsid w:val="0292D8EE"/>
    <w:rsid w:val="02B30A6E"/>
    <w:rsid w:val="02B85269"/>
    <w:rsid w:val="02F64C01"/>
    <w:rsid w:val="03447D01"/>
    <w:rsid w:val="034A1151"/>
    <w:rsid w:val="038119BD"/>
    <w:rsid w:val="04881E0F"/>
    <w:rsid w:val="04A4617F"/>
    <w:rsid w:val="04B6D527"/>
    <w:rsid w:val="05284ED0"/>
    <w:rsid w:val="05A3597A"/>
    <w:rsid w:val="06E7660E"/>
    <w:rsid w:val="06EE16B3"/>
    <w:rsid w:val="072AB4FD"/>
    <w:rsid w:val="076C6FE7"/>
    <w:rsid w:val="07B3C2ED"/>
    <w:rsid w:val="07DECF90"/>
    <w:rsid w:val="07FFD2F0"/>
    <w:rsid w:val="088FB725"/>
    <w:rsid w:val="089BBD97"/>
    <w:rsid w:val="08B3BF5B"/>
    <w:rsid w:val="090C6BEA"/>
    <w:rsid w:val="090F12AA"/>
    <w:rsid w:val="0961980D"/>
    <w:rsid w:val="09BCD3EE"/>
    <w:rsid w:val="09F8845B"/>
    <w:rsid w:val="0A1FF299"/>
    <w:rsid w:val="0A2804FC"/>
    <w:rsid w:val="0A48BFB6"/>
    <w:rsid w:val="0A5CE003"/>
    <w:rsid w:val="0B18FD02"/>
    <w:rsid w:val="0B3762AB"/>
    <w:rsid w:val="0BA62E4F"/>
    <w:rsid w:val="0C4D2B4D"/>
    <w:rsid w:val="0C51D92A"/>
    <w:rsid w:val="0C6B149D"/>
    <w:rsid w:val="0C95D00C"/>
    <w:rsid w:val="0CC88487"/>
    <w:rsid w:val="0D05D4DF"/>
    <w:rsid w:val="0D6D4514"/>
    <w:rsid w:val="0D70897F"/>
    <w:rsid w:val="0D88C5E8"/>
    <w:rsid w:val="0DE361FF"/>
    <w:rsid w:val="0E0D3357"/>
    <w:rsid w:val="0E26C74E"/>
    <w:rsid w:val="0E7CB62E"/>
    <w:rsid w:val="0E8D5309"/>
    <w:rsid w:val="0EE484EA"/>
    <w:rsid w:val="108B4AC0"/>
    <w:rsid w:val="10D189D0"/>
    <w:rsid w:val="110A801B"/>
    <w:rsid w:val="11A25448"/>
    <w:rsid w:val="11A68083"/>
    <w:rsid w:val="11AA9499"/>
    <w:rsid w:val="11E0457F"/>
    <w:rsid w:val="125B7E20"/>
    <w:rsid w:val="127709AE"/>
    <w:rsid w:val="1286957E"/>
    <w:rsid w:val="128A7B5A"/>
    <w:rsid w:val="12A20BC2"/>
    <w:rsid w:val="12E30B35"/>
    <w:rsid w:val="1307388F"/>
    <w:rsid w:val="13850922"/>
    <w:rsid w:val="13B15F49"/>
    <w:rsid w:val="142CFBFF"/>
    <w:rsid w:val="1435C618"/>
    <w:rsid w:val="14E5DDBE"/>
    <w:rsid w:val="1536CA81"/>
    <w:rsid w:val="1632133D"/>
    <w:rsid w:val="1692F03B"/>
    <w:rsid w:val="169B0648"/>
    <w:rsid w:val="170BE6A0"/>
    <w:rsid w:val="1759DAE3"/>
    <w:rsid w:val="178CE38F"/>
    <w:rsid w:val="17CC400B"/>
    <w:rsid w:val="188A8F2F"/>
    <w:rsid w:val="18BEF842"/>
    <w:rsid w:val="18E6A619"/>
    <w:rsid w:val="18F9B3A1"/>
    <w:rsid w:val="195D1A1C"/>
    <w:rsid w:val="19969BCF"/>
    <w:rsid w:val="19A6C991"/>
    <w:rsid w:val="19F30ED3"/>
    <w:rsid w:val="1A3B7A5C"/>
    <w:rsid w:val="1B0618EF"/>
    <w:rsid w:val="1B0A851D"/>
    <w:rsid w:val="1B11ED50"/>
    <w:rsid w:val="1B3A9506"/>
    <w:rsid w:val="1B41DD13"/>
    <w:rsid w:val="1BC52EC7"/>
    <w:rsid w:val="1C01F5CA"/>
    <w:rsid w:val="1C384298"/>
    <w:rsid w:val="1C480715"/>
    <w:rsid w:val="1C7699DA"/>
    <w:rsid w:val="1C817E46"/>
    <w:rsid w:val="1C973295"/>
    <w:rsid w:val="1CD8704F"/>
    <w:rsid w:val="1D02E6B1"/>
    <w:rsid w:val="1D7380D5"/>
    <w:rsid w:val="1E4D972C"/>
    <w:rsid w:val="1E67DC41"/>
    <w:rsid w:val="1EA44B7D"/>
    <w:rsid w:val="1EB236CA"/>
    <w:rsid w:val="1F266C07"/>
    <w:rsid w:val="1F4286B5"/>
    <w:rsid w:val="1F8AA3DD"/>
    <w:rsid w:val="1FC80932"/>
    <w:rsid w:val="1FFAC18F"/>
    <w:rsid w:val="202897F4"/>
    <w:rsid w:val="204712F7"/>
    <w:rsid w:val="20DF03B7"/>
    <w:rsid w:val="21092980"/>
    <w:rsid w:val="216C0454"/>
    <w:rsid w:val="2172EB6A"/>
    <w:rsid w:val="218DF932"/>
    <w:rsid w:val="21BB25C5"/>
    <w:rsid w:val="21D12861"/>
    <w:rsid w:val="2229C865"/>
    <w:rsid w:val="22756466"/>
    <w:rsid w:val="227F4901"/>
    <w:rsid w:val="22CD1430"/>
    <w:rsid w:val="2304B6DE"/>
    <w:rsid w:val="2364627B"/>
    <w:rsid w:val="239FCEA7"/>
    <w:rsid w:val="23E58EC9"/>
    <w:rsid w:val="23EAA72F"/>
    <w:rsid w:val="241AD720"/>
    <w:rsid w:val="2421F146"/>
    <w:rsid w:val="2463F686"/>
    <w:rsid w:val="24988F62"/>
    <w:rsid w:val="249B0FD7"/>
    <w:rsid w:val="24D0453A"/>
    <w:rsid w:val="251B7A18"/>
    <w:rsid w:val="253A17C3"/>
    <w:rsid w:val="258CFBD2"/>
    <w:rsid w:val="25A4621A"/>
    <w:rsid w:val="25C63F26"/>
    <w:rsid w:val="25D644F1"/>
    <w:rsid w:val="26288E38"/>
    <w:rsid w:val="262E56B7"/>
    <w:rsid w:val="264BAD0B"/>
    <w:rsid w:val="268A629C"/>
    <w:rsid w:val="26AB9223"/>
    <w:rsid w:val="26D6ACF6"/>
    <w:rsid w:val="271FC78D"/>
    <w:rsid w:val="272A22AC"/>
    <w:rsid w:val="27603080"/>
    <w:rsid w:val="27DB63C5"/>
    <w:rsid w:val="27E98250"/>
    <w:rsid w:val="283F7DAB"/>
    <w:rsid w:val="284BF4B3"/>
    <w:rsid w:val="285D8D51"/>
    <w:rsid w:val="289F7A09"/>
    <w:rsid w:val="289FA1B9"/>
    <w:rsid w:val="290ACAAC"/>
    <w:rsid w:val="294B0CB4"/>
    <w:rsid w:val="29520EE7"/>
    <w:rsid w:val="29643C98"/>
    <w:rsid w:val="2978854B"/>
    <w:rsid w:val="299C8257"/>
    <w:rsid w:val="29D6C461"/>
    <w:rsid w:val="2AB08D11"/>
    <w:rsid w:val="2AD56F6E"/>
    <w:rsid w:val="2B4552AE"/>
    <w:rsid w:val="2B9928EE"/>
    <w:rsid w:val="2BE8B431"/>
    <w:rsid w:val="2C097152"/>
    <w:rsid w:val="2C32E138"/>
    <w:rsid w:val="2C6275E1"/>
    <w:rsid w:val="2C98D969"/>
    <w:rsid w:val="2D9217A8"/>
    <w:rsid w:val="2DCAB906"/>
    <w:rsid w:val="2DFE16D6"/>
    <w:rsid w:val="2E043384"/>
    <w:rsid w:val="2FBD4228"/>
    <w:rsid w:val="2FC78305"/>
    <w:rsid w:val="2FD2647D"/>
    <w:rsid w:val="303D9965"/>
    <w:rsid w:val="3066E182"/>
    <w:rsid w:val="314F0E12"/>
    <w:rsid w:val="31CD623C"/>
    <w:rsid w:val="3222C40F"/>
    <w:rsid w:val="322A9899"/>
    <w:rsid w:val="32807321"/>
    <w:rsid w:val="32D017A5"/>
    <w:rsid w:val="32D226CF"/>
    <w:rsid w:val="33108B9B"/>
    <w:rsid w:val="33125EF6"/>
    <w:rsid w:val="335EB88D"/>
    <w:rsid w:val="3385F229"/>
    <w:rsid w:val="338A20B9"/>
    <w:rsid w:val="33E24BC9"/>
    <w:rsid w:val="3406DF99"/>
    <w:rsid w:val="34079932"/>
    <w:rsid w:val="34BD2FFC"/>
    <w:rsid w:val="35398640"/>
    <w:rsid w:val="354572F2"/>
    <w:rsid w:val="357ACC6F"/>
    <w:rsid w:val="35D1C66A"/>
    <w:rsid w:val="3638BF8C"/>
    <w:rsid w:val="363E39AF"/>
    <w:rsid w:val="3649D172"/>
    <w:rsid w:val="36631EDD"/>
    <w:rsid w:val="36ABFA92"/>
    <w:rsid w:val="36C7352C"/>
    <w:rsid w:val="37104000"/>
    <w:rsid w:val="3713EA66"/>
    <w:rsid w:val="375E28DF"/>
    <w:rsid w:val="376E8496"/>
    <w:rsid w:val="37EF6E44"/>
    <w:rsid w:val="387BA3C5"/>
    <w:rsid w:val="38CBBF1B"/>
    <w:rsid w:val="3902D98D"/>
    <w:rsid w:val="3908850B"/>
    <w:rsid w:val="39B59156"/>
    <w:rsid w:val="39D45183"/>
    <w:rsid w:val="3A6BF410"/>
    <w:rsid w:val="3A74F017"/>
    <w:rsid w:val="3AB55D25"/>
    <w:rsid w:val="3B5E9EB7"/>
    <w:rsid w:val="3B753FB6"/>
    <w:rsid w:val="3B82B884"/>
    <w:rsid w:val="3B903D87"/>
    <w:rsid w:val="3BAC15CB"/>
    <w:rsid w:val="3BF8E9E1"/>
    <w:rsid w:val="3C0E03F9"/>
    <w:rsid w:val="3D66E92D"/>
    <w:rsid w:val="3D9A7CDB"/>
    <w:rsid w:val="3DB5E26E"/>
    <w:rsid w:val="3DC42271"/>
    <w:rsid w:val="3DC66694"/>
    <w:rsid w:val="3DD7B375"/>
    <w:rsid w:val="3E029C40"/>
    <w:rsid w:val="3E18E3EB"/>
    <w:rsid w:val="3E2FD062"/>
    <w:rsid w:val="3E673DC3"/>
    <w:rsid w:val="3E76A287"/>
    <w:rsid w:val="3E803F49"/>
    <w:rsid w:val="3EE45291"/>
    <w:rsid w:val="3F05FC5B"/>
    <w:rsid w:val="3FC2B320"/>
    <w:rsid w:val="3FD45DAB"/>
    <w:rsid w:val="408C1E88"/>
    <w:rsid w:val="41FF4862"/>
    <w:rsid w:val="420116A0"/>
    <w:rsid w:val="422F3D64"/>
    <w:rsid w:val="42AA28D7"/>
    <w:rsid w:val="42C66D91"/>
    <w:rsid w:val="42F90A64"/>
    <w:rsid w:val="42FABEC6"/>
    <w:rsid w:val="431EBED2"/>
    <w:rsid w:val="43B7D597"/>
    <w:rsid w:val="43D526BD"/>
    <w:rsid w:val="43DD36F1"/>
    <w:rsid w:val="43E9D5E7"/>
    <w:rsid w:val="448BEFF1"/>
    <w:rsid w:val="44B99D07"/>
    <w:rsid w:val="45416A1C"/>
    <w:rsid w:val="4557CF9D"/>
    <w:rsid w:val="45A47DE6"/>
    <w:rsid w:val="45DC4F95"/>
    <w:rsid w:val="463DDED3"/>
    <w:rsid w:val="4647A8E8"/>
    <w:rsid w:val="46BBB756"/>
    <w:rsid w:val="46BC4E2B"/>
    <w:rsid w:val="473D8F80"/>
    <w:rsid w:val="477F5C8E"/>
    <w:rsid w:val="47FAC141"/>
    <w:rsid w:val="484DE75D"/>
    <w:rsid w:val="48523659"/>
    <w:rsid w:val="48611385"/>
    <w:rsid w:val="4897F104"/>
    <w:rsid w:val="48A686E9"/>
    <w:rsid w:val="48B5130F"/>
    <w:rsid w:val="48F80008"/>
    <w:rsid w:val="494D2D08"/>
    <w:rsid w:val="49581D19"/>
    <w:rsid w:val="49AA18F1"/>
    <w:rsid w:val="49F3C570"/>
    <w:rsid w:val="4A194BF2"/>
    <w:rsid w:val="4AA351FA"/>
    <w:rsid w:val="4ADACDEA"/>
    <w:rsid w:val="4B1A7C03"/>
    <w:rsid w:val="4B2D4F87"/>
    <w:rsid w:val="4B9FB781"/>
    <w:rsid w:val="4BC01725"/>
    <w:rsid w:val="4CCFBF03"/>
    <w:rsid w:val="4D58EC78"/>
    <w:rsid w:val="4E4B5C21"/>
    <w:rsid w:val="4E81012A"/>
    <w:rsid w:val="4EE7F5B5"/>
    <w:rsid w:val="4F56048A"/>
    <w:rsid w:val="4FA9F4C5"/>
    <w:rsid w:val="5088D8E6"/>
    <w:rsid w:val="50AD92DA"/>
    <w:rsid w:val="50CFD7C9"/>
    <w:rsid w:val="51359DE3"/>
    <w:rsid w:val="51703713"/>
    <w:rsid w:val="538E0A6E"/>
    <w:rsid w:val="53E19A14"/>
    <w:rsid w:val="53F5A0B0"/>
    <w:rsid w:val="540C592A"/>
    <w:rsid w:val="5487E78B"/>
    <w:rsid w:val="549E5D85"/>
    <w:rsid w:val="54FC8DE8"/>
    <w:rsid w:val="55BC248F"/>
    <w:rsid w:val="56371282"/>
    <w:rsid w:val="563A510A"/>
    <w:rsid w:val="5698E864"/>
    <w:rsid w:val="56FD077D"/>
    <w:rsid w:val="577382A4"/>
    <w:rsid w:val="57831E2C"/>
    <w:rsid w:val="57BF5D50"/>
    <w:rsid w:val="57C9F079"/>
    <w:rsid w:val="58437F48"/>
    <w:rsid w:val="586B15CF"/>
    <w:rsid w:val="5884C83F"/>
    <w:rsid w:val="58B72CD9"/>
    <w:rsid w:val="58D6415C"/>
    <w:rsid w:val="58D6640E"/>
    <w:rsid w:val="58F1168C"/>
    <w:rsid w:val="59331305"/>
    <w:rsid w:val="59584B22"/>
    <w:rsid w:val="59D7782C"/>
    <w:rsid w:val="59DACE1E"/>
    <w:rsid w:val="5A410BDA"/>
    <w:rsid w:val="5A54C6C4"/>
    <w:rsid w:val="5ABF5B5F"/>
    <w:rsid w:val="5B5804E8"/>
    <w:rsid w:val="5C66AEEC"/>
    <w:rsid w:val="5C7502E0"/>
    <w:rsid w:val="5C8DAFD4"/>
    <w:rsid w:val="5C96B471"/>
    <w:rsid w:val="5CE7EEEE"/>
    <w:rsid w:val="5D116E21"/>
    <w:rsid w:val="5D236467"/>
    <w:rsid w:val="5D2609BC"/>
    <w:rsid w:val="5D36634F"/>
    <w:rsid w:val="5D541D93"/>
    <w:rsid w:val="5E03C19E"/>
    <w:rsid w:val="5E588406"/>
    <w:rsid w:val="5E76C632"/>
    <w:rsid w:val="5E847918"/>
    <w:rsid w:val="5E9F15C0"/>
    <w:rsid w:val="5EA8129E"/>
    <w:rsid w:val="5F11BCD6"/>
    <w:rsid w:val="5F11D564"/>
    <w:rsid w:val="5F343C47"/>
    <w:rsid w:val="5F868670"/>
    <w:rsid w:val="5FAB2710"/>
    <w:rsid w:val="60263E60"/>
    <w:rsid w:val="6048A40D"/>
    <w:rsid w:val="60799182"/>
    <w:rsid w:val="60AFC017"/>
    <w:rsid w:val="6124ED8B"/>
    <w:rsid w:val="61685F56"/>
    <w:rsid w:val="6169BC64"/>
    <w:rsid w:val="617A1E96"/>
    <w:rsid w:val="61C1BA80"/>
    <w:rsid w:val="61D5BCD3"/>
    <w:rsid w:val="6225726E"/>
    <w:rsid w:val="6259DA7A"/>
    <w:rsid w:val="62747F7C"/>
    <w:rsid w:val="62B5C821"/>
    <w:rsid w:val="62F4DA66"/>
    <w:rsid w:val="63423348"/>
    <w:rsid w:val="63AD85EF"/>
    <w:rsid w:val="64698172"/>
    <w:rsid w:val="64853872"/>
    <w:rsid w:val="64C89AFB"/>
    <w:rsid w:val="64D39418"/>
    <w:rsid w:val="66525F48"/>
    <w:rsid w:val="66748F75"/>
    <w:rsid w:val="66BAEF62"/>
    <w:rsid w:val="66C9E9B3"/>
    <w:rsid w:val="67EEE1E0"/>
    <w:rsid w:val="683D3397"/>
    <w:rsid w:val="68910A06"/>
    <w:rsid w:val="6897B1B2"/>
    <w:rsid w:val="6925EDC8"/>
    <w:rsid w:val="6939C70E"/>
    <w:rsid w:val="69D87C22"/>
    <w:rsid w:val="6A80CA9D"/>
    <w:rsid w:val="6AB15D25"/>
    <w:rsid w:val="6AE8DB38"/>
    <w:rsid w:val="6AF13F79"/>
    <w:rsid w:val="6B0C6621"/>
    <w:rsid w:val="6B35600B"/>
    <w:rsid w:val="6B4B703B"/>
    <w:rsid w:val="6B64E4FF"/>
    <w:rsid w:val="6B886ED9"/>
    <w:rsid w:val="6BA0649C"/>
    <w:rsid w:val="6BA0D768"/>
    <w:rsid w:val="6BD6C3DA"/>
    <w:rsid w:val="6BF15323"/>
    <w:rsid w:val="6BF90494"/>
    <w:rsid w:val="6C09D76F"/>
    <w:rsid w:val="6C277BDD"/>
    <w:rsid w:val="6C351F6E"/>
    <w:rsid w:val="6C85ED16"/>
    <w:rsid w:val="6CF677B6"/>
    <w:rsid w:val="6D2EA16D"/>
    <w:rsid w:val="6D5D2E77"/>
    <w:rsid w:val="6DBDD0A5"/>
    <w:rsid w:val="6E0517BC"/>
    <w:rsid w:val="6E2F38CF"/>
    <w:rsid w:val="6E92DD66"/>
    <w:rsid w:val="6EDAFE67"/>
    <w:rsid w:val="6F46CF08"/>
    <w:rsid w:val="6F5FF18F"/>
    <w:rsid w:val="6F68F6B8"/>
    <w:rsid w:val="6F904908"/>
    <w:rsid w:val="6FE804CF"/>
    <w:rsid w:val="6FF5AD1A"/>
    <w:rsid w:val="702E9E11"/>
    <w:rsid w:val="70471578"/>
    <w:rsid w:val="70F9AB4A"/>
    <w:rsid w:val="7156CAEA"/>
    <w:rsid w:val="71578024"/>
    <w:rsid w:val="71623B68"/>
    <w:rsid w:val="7184FA6B"/>
    <w:rsid w:val="71C254C4"/>
    <w:rsid w:val="724678B9"/>
    <w:rsid w:val="726BBB0E"/>
    <w:rsid w:val="729DACA4"/>
    <w:rsid w:val="73287928"/>
    <w:rsid w:val="739503EB"/>
    <w:rsid w:val="73E0C741"/>
    <w:rsid w:val="73FB9EB5"/>
    <w:rsid w:val="7447A53D"/>
    <w:rsid w:val="745646A1"/>
    <w:rsid w:val="757A990A"/>
    <w:rsid w:val="75A2525C"/>
    <w:rsid w:val="75F06E59"/>
    <w:rsid w:val="75FFFA43"/>
    <w:rsid w:val="760BF39B"/>
    <w:rsid w:val="76171789"/>
    <w:rsid w:val="76831B73"/>
    <w:rsid w:val="76B72229"/>
    <w:rsid w:val="76BE648B"/>
    <w:rsid w:val="76D3D51F"/>
    <w:rsid w:val="76FE258A"/>
    <w:rsid w:val="7708C90C"/>
    <w:rsid w:val="771A4530"/>
    <w:rsid w:val="77347E37"/>
    <w:rsid w:val="777502CA"/>
    <w:rsid w:val="77946A89"/>
    <w:rsid w:val="7796245F"/>
    <w:rsid w:val="77A8C446"/>
    <w:rsid w:val="77C6E090"/>
    <w:rsid w:val="77C9ECE0"/>
    <w:rsid w:val="78AD16F0"/>
    <w:rsid w:val="78B33E90"/>
    <w:rsid w:val="78C2CDAF"/>
    <w:rsid w:val="78FFFF51"/>
    <w:rsid w:val="7999AD8E"/>
    <w:rsid w:val="79BC0F40"/>
    <w:rsid w:val="7A978F98"/>
    <w:rsid w:val="7B62A942"/>
    <w:rsid w:val="7BF7059A"/>
    <w:rsid w:val="7C459ECB"/>
    <w:rsid w:val="7D138C24"/>
    <w:rsid w:val="7DF2C8BC"/>
    <w:rsid w:val="7DF55B0B"/>
    <w:rsid w:val="7DF71B91"/>
    <w:rsid w:val="7E224D5F"/>
    <w:rsid w:val="7E49E49D"/>
    <w:rsid w:val="7EF04836"/>
    <w:rsid w:val="7F0E7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788F5"/>
  <w15:docId w15:val="{ECA4DFF1-166D-4697-AE20-839D3343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uiPriority w:val="9"/>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rsid w:val="00F65E98"/>
    <w:pPr>
      <w:keepNext/>
      <w:keepLines/>
      <w:spacing w:before="40"/>
      <w:outlineLvl w:val="4"/>
    </w:pPr>
    <w:rPr>
      <w:rFonts w:ascii="Cambria" w:eastAsia="MS Gothic" w:hAnsi="Cambria"/>
      <w:color w:val="365F91"/>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E555F"/>
    <w:pPr>
      <w:tabs>
        <w:tab w:val="center" w:pos="4536"/>
        <w:tab w:val="right" w:pos="9072"/>
      </w:tabs>
    </w:p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uiPriority w:val="99"/>
    <w:rsid w:val="00DE555F"/>
    <w:rPr>
      <w:color w:val="0000FF"/>
      <w:u w:val="single"/>
    </w:rPr>
  </w:style>
  <w:style w:type="table" w:styleId="Tabelraster">
    <w:name w:val="Table Grid"/>
    <w:basedOn w:val="Standaardtabel"/>
    <w:rsid w:val="00DE555F"/>
    <w:pPr>
      <w:spacing w:after="0" w:line="240" w:lineRule="auto"/>
    </w:pPr>
    <w:rPr>
      <w:rFonts w:ascii="Verdana" w:eastAsia="Times New Roman" w:hAnsi="Verdana" w:cs="Times New Roman"/>
      <w:sz w:val="20"/>
      <w:szCs w:val="20"/>
    </w:rPr>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character" w:styleId="Verwijzingopmerking">
    <w:name w:val="annotation reference"/>
    <w:basedOn w:val="Standaardalinea-lettertype"/>
    <w:uiPriority w:val="99"/>
    <w:semiHidden/>
    <w:unhideWhenUsed/>
    <w:rsid w:val="00352B36"/>
    <w:rPr>
      <w:sz w:val="16"/>
      <w:szCs w:val="16"/>
    </w:rPr>
  </w:style>
  <w:style w:type="paragraph" w:styleId="Tekstopmerking">
    <w:name w:val="annotation text"/>
    <w:basedOn w:val="Standaard"/>
    <w:link w:val="TekstopmerkingChar"/>
    <w:uiPriority w:val="99"/>
    <w:unhideWhenUsed/>
    <w:rsid w:val="00352B36"/>
    <w:pPr>
      <w:spacing w:line="240" w:lineRule="auto"/>
    </w:pPr>
    <w:rPr>
      <w:sz w:val="20"/>
      <w:szCs w:val="20"/>
    </w:rPr>
  </w:style>
  <w:style w:type="character" w:customStyle="1" w:styleId="TekstopmerkingChar">
    <w:name w:val="Tekst opmerking Char"/>
    <w:basedOn w:val="Standaardalinea-lettertype"/>
    <w:link w:val="Tekstopmerking"/>
    <w:uiPriority w:val="99"/>
    <w:rsid w:val="00352B36"/>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52B36"/>
    <w:rPr>
      <w:b/>
      <w:bCs/>
    </w:rPr>
  </w:style>
  <w:style w:type="character" w:customStyle="1" w:styleId="OnderwerpvanopmerkingChar">
    <w:name w:val="Onderwerp van opmerking Char"/>
    <w:basedOn w:val="TekstopmerkingChar"/>
    <w:link w:val="Onderwerpvanopmerking"/>
    <w:uiPriority w:val="99"/>
    <w:semiHidden/>
    <w:rsid w:val="00352B36"/>
    <w:rPr>
      <w:rFonts w:ascii="Verdana" w:eastAsia="Times New Roman" w:hAnsi="Verdana" w:cs="Times New Roman"/>
      <w:b/>
      <w:bCs/>
      <w:sz w:val="20"/>
      <w:szCs w:val="20"/>
      <w:lang w:val="nl-NL" w:eastAsia="nl-NL"/>
    </w:rPr>
  </w:style>
  <w:style w:type="character" w:styleId="Onopgelostemelding">
    <w:name w:val="Unresolved Mention"/>
    <w:basedOn w:val="Standaardalinea-lettertype"/>
    <w:uiPriority w:val="99"/>
    <w:semiHidden/>
    <w:unhideWhenUsed/>
    <w:rsid w:val="00F32145"/>
    <w:rPr>
      <w:color w:val="605E5C"/>
      <w:shd w:val="clear" w:color="auto" w:fill="E1DFDD"/>
    </w:rPr>
  </w:style>
  <w:style w:type="paragraph" w:styleId="Normaalweb">
    <w:name w:val="Normal (Web)"/>
    <w:basedOn w:val="Standaard"/>
    <w:uiPriority w:val="99"/>
    <w:unhideWhenUsed/>
    <w:rsid w:val="00636E13"/>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A93EEE"/>
    <w:pPr>
      <w:spacing w:after="0" w:line="240" w:lineRule="auto"/>
    </w:pPr>
    <w:rPr>
      <w:rFonts w:ascii="Verdana" w:eastAsia="Times New Roman" w:hAnsi="Verdana" w:cs="Times New Roman"/>
      <w:sz w:val="18"/>
      <w:szCs w:val="24"/>
      <w:lang w:val="nl-NL" w:eastAsia="nl-NL"/>
    </w:rPr>
  </w:style>
  <w:style w:type="paragraph" w:styleId="Voetnoottekst">
    <w:name w:val="footnote text"/>
    <w:basedOn w:val="Standaard"/>
    <w:link w:val="VoetnoottekstChar"/>
    <w:unhideWhenUsed/>
    <w:rsid w:val="004563A4"/>
    <w:pPr>
      <w:spacing w:line="240" w:lineRule="auto"/>
    </w:pPr>
    <w:rPr>
      <w:sz w:val="20"/>
      <w:szCs w:val="20"/>
    </w:rPr>
  </w:style>
  <w:style w:type="character" w:customStyle="1" w:styleId="VoetnoottekstChar">
    <w:name w:val="Voetnoottekst Char"/>
    <w:basedOn w:val="Standaardalinea-lettertype"/>
    <w:link w:val="Voetnoottekst"/>
    <w:rsid w:val="004563A4"/>
    <w:rPr>
      <w:rFonts w:ascii="Verdana" w:eastAsia="Times New Roman" w:hAnsi="Verdana" w:cs="Times New Roman"/>
      <w:sz w:val="20"/>
      <w:szCs w:val="20"/>
      <w:lang w:val="nl-NL" w:eastAsia="nl-NL"/>
    </w:rPr>
  </w:style>
  <w:style w:type="character" w:styleId="Voetnootmarkering">
    <w:name w:val="footnote reference"/>
    <w:basedOn w:val="Standaardalinea-lettertype"/>
    <w:semiHidden/>
    <w:unhideWhenUsed/>
    <w:rsid w:val="004563A4"/>
    <w:rPr>
      <w:vertAlign w:val="superscript"/>
    </w:rPr>
  </w:style>
  <w:style w:type="character" w:styleId="Vermelding">
    <w:name w:val="Mention"/>
    <w:basedOn w:val="Standaardalinea-lettertype"/>
    <w:uiPriority w:val="99"/>
    <w:unhideWhenUsed/>
    <w:rsid w:val="000E636C"/>
    <w:rPr>
      <w:rFonts w:cs="Times New Roman"/>
      <w:color w:val="2B579A"/>
      <w:shd w:val="clear" w:color="auto" w:fill="E1DFDD"/>
    </w:rPr>
  </w:style>
  <w:style w:type="paragraph" w:styleId="Geenafstand">
    <w:name w:val="No Spacing"/>
    <w:uiPriority w:val="1"/>
    <w:qFormat/>
    <w:rsid w:val="000E636C"/>
    <w:pPr>
      <w:spacing w:after="0" w:line="240" w:lineRule="auto"/>
    </w:pPr>
    <w:rPr>
      <w:rFonts w:eastAsia="Times New Roman" w:cs="Times New Roman"/>
      <w:lang w:val="nl-NL"/>
    </w:rPr>
  </w:style>
  <w:style w:type="paragraph" w:customStyle="1" w:styleId="pf0">
    <w:name w:val="pf0"/>
    <w:basedOn w:val="Standaard"/>
    <w:rsid w:val="00F22BEB"/>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F22BEB"/>
    <w:rPr>
      <w:rFonts w:ascii="Segoe UI" w:hAnsi="Segoe UI" w:cs="Segoe UI" w:hint="default"/>
      <w:sz w:val="18"/>
      <w:szCs w:val="18"/>
    </w:rPr>
  </w:style>
  <w:style w:type="paragraph" w:styleId="Lijstalinea">
    <w:name w:val="List Paragraph"/>
    <w:basedOn w:val="Standaard"/>
    <w:uiPriority w:val="1"/>
    <w:qFormat/>
    <w:rsid w:val="00823CCD"/>
    <w:pPr>
      <w:ind w:left="720"/>
      <w:contextualSpacing/>
    </w:pPr>
  </w:style>
  <w:style w:type="paragraph" w:customStyle="1" w:styleId="Kop51">
    <w:name w:val="Kop 51"/>
    <w:basedOn w:val="Standaard"/>
    <w:next w:val="Standaard"/>
    <w:uiPriority w:val="9"/>
    <w:semiHidden/>
    <w:unhideWhenUsed/>
    <w:qFormat/>
    <w:rsid w:val="00F65E98"/>
    <w:pPr>
      <w:keepNext/>
      <w:keepLines/>
      <w:widowControl w:val="0"/>
      <w:autoSpaceDE w:val="0"/>
      <w:autoSpaceDN w:val="0"/>
      <w:spacing w:before="40" w:line="240" w:lineRule="auto"/>
      <w:outlineLvl w:val="4"/>
    </w:pPr>
    <w:rPr>
      <w:rFonts w:ascii="Cambria" w:eastAsia="MS Gothic" w:hAnsi="Cambria"/>
      <w:color w:val="365F91"/>
      <w:sz w:val="22"/>
      <w:szCs w:val="22"/>
      <w:lang w:eastAsia="en-US"/>
    </w:rPr>
  </w:style>
  <w:style w:type="numbering" w:customStyle="1" w:styleId="Geenlijst1">
    <w:name w:val="Geen lijst1"/>
    <w:next w:val="Geenlijst"/>
    <w:uiPriority w:val="99"/>
    <w:semiHidden/>
    <w:unhideWhenUsed/>
    <w:rsid w:val="00F65E98"/>
  </w:style>
  <w:style w:type="character" w:customStyle="1" w:styleId="Kop5Char">
    <w:name w:val="Kop 5 Char"/>
    <w:basedOn w:val="Standaardalinea-lettertype"/>
    <w:link w:val="Kop5"/>
    <w:uiPriority w:val="9"/>
    <w:semiHidden/>
    <w:rsid w:val="00F65E98"/>
    <w:rPr>
      <w:rFonts w:ascii="Cambria" w:eastAsia="MS Gothic" w:hAnsi="Cambria" w:cs="Times New Roman"/>
      <w:color w:val="365F91"/>
      <w:lang w:val="nl-NL"/>
    </w:rPr>
  </w:style>
  <w:style w:type="paragraph" w:styleId="Plattetekst">
    <w:name w:val="Body Text"/>
    <w:basedOn w:val="Standaard"/>
    <w:link w:val="PlattetekstChar"/>
    <w:uiPriority w:val="1"/>
    <w:qFormat/>
    <w:rsid w:val="00F65E98"/>
    <w:pPr>
      <w:widowControl w:val="0"/>
      <w:autoSpaceDE w:val="0"/>
      <w:autoSpaceDN w:val="0"/>
      <w:spacing w:line="240" w:lineRule="auto"/>
    </w:pPr>
    <w:rPr>
      <w:rFonts w:ascii="Calibri" w:eastAsia="Calibri" w:hAnsi="Calibri" w:cs="Calibri"/>
      <w:sz w:val="20"/>
      <w:szCs w:val="20"/>
      <w:lang w:eastAsia="en-US"/>
    </w:rPr>
  </w:style>
  <w:style w:type="character" w:customStyle="1" w:styleId="PlattetekstChar">
    <w:name w:val="Platte tekst Char"/>
    <w:basedOn w:val="Standaardalinea-lettertype"/>
    <w:link w:val="Plattetekst"/>
    <w:uiPriority w:val="1"/>
    <w:rsid w:val="00F65E98"/>
    <w:rPr>
      <w:rFonts w:ascii="Calibri" w:eastAsia="Calibri" w:hAnsi="Calibri" w:cs="Calibri"/>
      <w:sz w:val="20"/>
      <w:szCs w:val="20"/>
      <w:lang w:val="nl-NL"/>
    </w:rPr>
  </w:style>
  <w:style w:type="paragraph" w:customStyle="1" w:styleId="TableParagraph">
    <w:name w:val="Table Paragraph"/>
    <w:basedOn w:val="Standaard"/>
    <w:uiPriority w:val="1"/>
    <w:qFormat/>
    <w:rsid w:val="00F65E98"/>
    <w:pPr>
      <w:widowControl w:val="0"/>
      <w:autoSpaceDE w:val="0"/>
      <w:autoSpaceDN w:val="0"/>
      <w:spacing w:line="240" w:lineRule="auto"/>
      <w:ind w:left="107"/>
    </w:pPr>
    <w:rPr>
      <w:rFonts w:eastAsia="Verdana" w:cs="Verdana"/>
      <w:sz w:val="22"/>
      <w:szCs w:val="22"/>
      <w:lang w:eastAsia="en-US"/>
    </w:rPr>
  </w:style>
  <w:style w:type="table" w:customStyle="1" w:styleId="TableNormal1">
    <w:name w:val="Table Normal1"/>
    <w:uiPriority w:val="2"/>
    <w:semiHidden/>
    <w:unhideWhenUsed/>
    <w:qFormat/>
    <w:rsid w:val="00F65E98"/>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elraster1">
    <w:name w:val="Tabelraster1"/>
    <w:basedOn w:val="Standaardtabel"/>
    <w:next w:val="Tabelraster"/>
    <w:uiPriority w:val="59"/>
    <w:rsid w:val="00F65E98"/>
    <w:pPr>
      <w:widowControl w:val="0"/>
      <w:autoSpaceDE w:val="0"/>
      <w:autoSpaceDN w:val="0"/>
      <w:spacing w:after="0" w:line="240" w:lineRule="auto"/>
    </w:pPr>
    <w:tblPr/>
  </w:style>
  <w:style w:type="character" w:customStyle="1" w:styleId="Kop5Char1">
    <w:name w:val="Kop 5 Char1"/>
    <w:basedOn w:val="Standaardalinea-lettertype"/>
    <w:uiPriority w:val="99"/>
    <w:semiHidden/>
    <w:rsid w:val="00F65E98"/>
    <w:rPr>
      <w:rFonts w:asciiTheme="majorHAnsi" w:eastAsiaTheme="majorEastAsia" w:hAnsiTheme="majorHAnsi" w:cstheme="majorBidi"/>
      <w:color w:val="365F91" w:themeColor="accent1" w:themeShade="BF"/>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708">
      <w:bodyDiv w:val="1"/>
      <w:marLeft w:val="0"/>
      <w:marRight w:val="0"/>
      <w:marTop w:val="0"/>
      <w:marBottom w:val="0"/>
      <w:divBdr>
        <w:top w:val="none" w:sz="0" w:space="0" w:color="auto"/>
        <w:left w:val="none" w:sz="0" w:space="0" w:color="auto"/>
        <w:bottom w:val="none" w:sz="0" w:space="0" w:color="auto"/>
        <w:right w:val="none" w:sz="0" w:space="0" w:color="auto"/>
      </w:divBdr>
    </w:div>
    <w:div w:id="54403799">
      <w:bodyDiv w:val="1"/>
      <w:marLeft w:val="0"/>
      <w:marRight w:val="0"/>
      <w:marTop w:val="0"/>
      <w:marBottom w:val="0"/>
      <w:divBdr>
        <w:top w:val="none" w:sz="0" w:space="0" w:color="auto"/>
        <w:left w:val="none" w:sz="0" w:space="0" w:color="auto"/>
        <w:bottom w:val="none" w:sz="0" w:space="0" w:color="auto"/>
        <w:right w:val="none" w:sz="0" w:space="0" w:color="auto"/>
      </w:divBdr>
    </w:div>
    <w:div w:id="112985555">
      <w:bodyDiv w:val="1"/>
      <w:marLeft w:val="0"/>
      <w:marRight w:val="0"/>
      <w:marTop w:val="0"/>
      <w:marBottom w:val="0"/>
      <w:divBdr>
        <w:top w:val="none" w:sz="0" w:space="0" w:color="auto"/>
        <w:left w:val="none" w:sz="0" w:space="0" w:color="auto"/>
        <w:bottom w:val="none" w:sz="0" w:space="0" w:color="auto"/>
        <w:right w:val="none" w:sz="0" w:space="0" w:color="auto"/>
      </w:divBdr>
    </w:div>
    <w:div w:id="304706276">
      <w:bodyDiv w:val="1"/>
      <w:marLeft w:val="0"/>
      <w:marRight w:val="0"/>
      <w:marTop w:val="0"/>
      <w:marBottom w:val="0"/>
      <w:divBdr>
        <w:top w:val="none" w:sz="0" w:space="0" w:color="auto"/>
        <w:left w:val="none" w:sz="0" w:space="0" w:color="auto"/>
        <w:bottom w:val="none" w:sz="0" w:space="0" w:color="auto"/>
        <w:right w:val="none" w:sz="0" w:space="0" w:color="auto"/>
      </w:divBdr>
    </w:div>
    <w:div w:id="361059831">
      <w:bodyDiv w:val="1"/>
      <w:marLeft w:val="0"/>
      <w:marRight w:val="0"/>
      <w:marTop w:val="0"/>
      <w:marBottom w:val="0"/>
      <w:divBdr>
        <w:top w:val="none" w:sz="0" w:space="0" w:color="auto"/>
        <w:left w:val="none" w:sz="0" w:space="0" w:color="auto"/>
        <w:bottom w:val="none" w:sz="0" w:space="0" w:color="auto"/>
        <w:right w:val="none" w:sz="0" w:space="0" w:color="auto"/>
      </w:divBdr>
    </w:div>
    <w:div w:id="396635696">
      <w:bodyDiv w:val="1"/>
      <w:marLeft w:val="0"/>
      <w:marRight w:val="0"/>
      <w:marTop w:val="0"/>
      <w:marBottom w:val="0"/>
      <w:divBdr>
        <w:top w:val="none" w:sz="0" w:space="0" w:color="auto"/>
        <w:left w:val="none" w:sz="0" w:space="0" w:color="auto"/>
        <w:bottom w:val="none" w:sz="0" w:space="0" w:color="auto"/>
        <w:right w:val="none" w:sz="0" w:space="0" w:color="auto"/>
      </w:divBdr>
    </w:div>
    <w:div w:id="411898143">
      <w:bodyDiv w:val="1"/>
      <w:marLeft w:val="0"/>
      <w:marRight w:val="0"/>
      <w:marTop w:val="0"/>
      <w:marBottom w:val="0"/>
      <w:divBdr>
        <w:top w:val="none" w:sz="0" w:space="0" w:color="auto"/>
        <w:left w:val="none" w:sz="0" w:space="0" w:color="auto"/>
        <w:bottom w:val="none" w:sz="0" w:space="0" w:color="auto"/>
        <w:right w:val="none" w:sz="0" w:space="0" w:color="auto"/>
      </w:divBdr>
    </w:div>
    <w:div w:id="417792399">
      <w:bodyDiv w:val="1"/>
      <w:marLeft w:val="0"/>
      <w:marRight w:val="0"/>
      <w:marTop w:val="0"/>
      <w:marBottom w:val="0"/>
      <w:divBdr>
        <w:top w:val="none" w:sz="0" w:space="0" w:color="auto"/>
        <w:left w:val="none" w:sz="0" w:space="0" w:color="auto"/>
        <w:bottom w:val="none" w:sz="0" w:space="0" w:color="auto"/>
        <w:right w:val="none" w:sz="0" w:space="0" w:color="auto"/>
      </w:divBdr>
    </w:div>
    <w:div w:id="567305272">
      <w:bodyDiv w:val="1"/>
      <w:marLeft w:val="0"/>
      <w:marRight w:val="0"/>
      <w:marTop w:val="0"/>
      <w:marBottom w:val="0"/>
      <w:divBdr>
        <w:top w:val="none" w:sz="0" w:space="0" w:color="auto"/>
        <w:left w:val="none" w:sz="0" w:space="0" w:color="auto"/>
        <w:bottom w:val="none" w:sz="0" w:space="0" w:color="auto"/>
        <w:right w:val="none" w:sz="0" w:space="0" w:color="auto"/>
      </w:divBdr>
    </w:div>
    <w:div w:id="613680801">
      <w:bodyDiv w:val="1"/>
      <w:marLeft w:val="0"/>
      <w:marRight w:val="0"/>
      <w:marTop w:val="0"/>
      <w:marBottom w:val="0"/>
      <w:divBdr>
        <w:top w:val="none" w:sz="0" w:space="0" w:color="auto"/>
        <w:left w:val="none" w:sz="0" w:space="0" w:color="auto"/>
        <w:bottom w:val="none" w:sz="0" w:space="0" w:color="auto"/>
        <w:right w:val="none" w:sz="0" w:space="0" w:color="auto"/>
      </w:divBdr>
    </w:div>
    <w:div w:id="707337797">
      <w:bodyDiv w:val="1"/>
      <w:marLeft w:val="0"/>
      <w:marRight w:val="0"/>
      <w:marTop w:val="0"/>
      <w:marBottom w:val="0"/>
      <w:divBdr>
        <w:top w:val="none" w:sz="0" w:space="0" w:color="auto"/>
        <w:left w:val="none" w:sz="0" w:space="0" w:color="auto"/>
        <w:bottom w:val="none" w:sz="0" w:space="0" w:color="auto"/>
        <w:right w:val="none" w:sz="0" w:space="0" w:color="auto"/>
      </w:divBdr>
    </w:div>
    <w:div w:id="918098856">
      <w:bodyDiv w:val="1"/>
      <w:marLeft w:val="0"/>
      <w:marRight w:val="0"/>
      <w:marTop w:val="0"/>
      <w:marBottom w:val="0"/>
      <w:divBdr>
        <w:top w:val="none" w:sz="0" w:space="0" w:color="auto"/>
        <w:left w:val="none" w:sz="0" w:space="0" w:color="auto"/>
        <w:bottom w:val="none" w:sz="0" w:space="0" w:color="auto"/>
        <w:right w:val="none" w:sz="0" w:space="0" w:color="auto"/>
      </w:divBdr>
    </w:div>
    <w:div w:id="958877865">
      <w:bodyDiv w:val="1"/>
      <w:marLeft w:val="0"/>
      <w:marRight w:val="0"/>
      <w:marTop w:val="0"/>
      <w:marBottom w:val="0"/>
      <w:divBdr>
        <w:top w:val="none" w:sz="0" w:space="0" w:color="auto"/>
        <w:left w:val="none" w:sz="0" w:space="0" w:color="auto"/>
        <w:bottom w:val="none" w:sz="0" w:space="0" w:color="auto"/>
        <w:right w:val="none" w:sz="0" w:space="0" w:color="auto"/>
      </w:divBdr>
    </w:div>
    <w:div w:id="985620260">
      <w:bodyDiv w:val="1"/>
      <w:marLeft w:val="0"/>
      <w:marRight w:val="0"/>
      <w:marTop w:val="0"/>
      <w:marBottom w:val="0"/>
      <w:divBdr>
        <w:top w:val="none" w:sz="0" w:space="0" w:color="auto"/>
        <w:left w:val="none" w:sz="0" w:space="0" w:color="auto"/>
        <w:bottom w:val="none" w:sz="0" w:space="0" w:color="auto"/>
        <w:right w:val="none" w:sz="0" w:space="0" w:color="auto"/>
      </w:divBdr>
    </w:div>
    <w:div w:id="1010109626">
      <w:bodyDiv w:val="1"/>
      <w:marLeft w:val="0"/>
      <w:marRight w:val="0"/>
      <w:marTop w:val="0"/>
      <w:marBottom w:val="0"/>
      <w:divBdr>
        <w:top w:val="none" w:sz="0" w:space="0" w:color="auto"/>
        <w:left w:val="none" w:sz="0" w:space="0" w:color="auto"/>
        <w:bottom w:val="none" w:sz="0" w:space="0" w:color="auto"/>
        <w:right w:val="none" w:sz="0" w:space="0" w:color="auto"/>
      </w:divBdr>
    </w:div>
    <w:div w:id="1115757767">
      <w:bodyDiv w:val="1"/>
      <w:marLeft w:val="0"/>
      <w:marRight w:val="0"/>
      <w:marTop w:val="0"/>
      <w:marBottom w:val="0"/>
      <w:divBdr>
        <w:top w:val="none" w:sz="0" w:space="0" w:color="auto"/>
        <w:left w:val="none" w:sz="0" w:space="0" w:color="auto"/>
        <w:bottom w:val="none" w:sz="0" w:space="0" w:color="auto"/>
        <w:right w:val="none" w:sz="0" w:space="0" w:color="auto"/>
      </w:divBdr>
    </w:div>
    <w:div w:id="1216621548">
      <w:bodyDiv w:val="1"/>
      <w:marLeft w:val="0"/>
      <w:marRight w:val="0"/>
      <w:marTop w:val="0"/>
      <w:marBottom w:val="0"/>
      <w:divBdr>
        <w:top w:val="none" w:sz="0" w:space="0" w:color="auto"/>
        <w:left w:val="none" w:sz="0" w:space="0" w:color="auto"/>
        <w:bottom w:val="none" w:sz="0" w:space="0" w:color="auto"/>
        <w:right w:val="none" w:sz="0" w:space="0" w:color="auto"/>
      </w:divBdr>
    </w:div>
    <w:div w:id="1316569586">
      <w:bodyDiv w:val="1"/>
      <w:marLeft w:val="0"/>
      <w:marRight w:val="0"/>
      <w:marTop w:val="0"/>
      <w:marBottom w:val="0"/>
      <w:divBdr>
        <w:top w:val="none" w:sz="0" w:space="0" w:color="auto"/>
        <w:left w:val="none" w:sz="0" w:space="0" w:color="auto"/>
        <w:bottom w:val="none" w:sz="0" w:space="0" w:color="auto"/>
        <w:right w:val="none" w:sz="0" w:space="0" w:color="auto"/>
      </w:divBdr>
    </w:div>
    <w:div w:id="1407845121">
      <w:bodyDiv w:val="1"/>
      <w:marLeft w:val="0"/>
      <w:marRight w:val="0"/>
      <w:marTop w:val="0"/>
      <w:marBottom w:val="0"/>
      <w:divBdr>
        <w:top w:val="none" w:sz="0" w:space="0" w:color="auto"/>
        <w:left w:val="none" w:sz="0" w:space="0" w:color="auto"/>
        <w:bottom w:val="none" w:sz="0" w:space="0" w:color="auto"/>
        <w:right w:val="none" w:sz="0" w:space="0" w:color="auto"/>
      </w:divBdr>
    </w:div>
    <w:div w:id="1511407624">
      <w:bodyDiv w:val="1"/>
      <w:marLeft w:val="0"/>
      <w:marRight w:val="0"/>
      <w:marTop w:val="0"/>
      <w:marBottom w:val="0"/>
      <w:divBdr>
        <w:top w:val="none" w:sz="0" w:space="0" w:color="auto"/>
        <w:left w:val="none" w:sz="0" w:space="0" w:color="auto"/>
        <w:bottom w:val="none" w:sz="0" w:space="0" w:color="auto"/>
        <w:right w:val="none" w:sz="0" w:space="0" w:color="auto"/>
      </w:divBdr>
    </w:div>
    <w:div w:id="1562904504">
      <w:bodyDiv w:val="1"/>
      <w:marLeft w:val="0"/>
      <w:marRight w:val="0"/>
      <w:marTop w:val="0"/>
      <w:marBottom w:val="0"/>
      <w:divBdr>
        <w:top w:val="none" w:sz="0" w:space="0" w:color="auto"/>
        <w:left w:val="none" w:sz="0" w:space="0" w:color="auto"/>
        <w:bottom w:val="none" w:sz="0" w:space="0" w:color="auto"/>
        <w:right w:val="none" w:sz="0" w:space="0" w:color="auto"/>
      </w:divBdr>
    </w:div>
    <w:div w:id="1576554467">
      <w:bodyDiv w:val="1"/>
      <w:marLeft w:val="0"/>
      <w:marRight w:val="0"/>
      <w:marTop w:val="0"/>
      <w:marBottom w:val="0"/>
      <w:divBdr>
        <w:top w:val="none" w:sz="0" w:space="0" w:color="auto"/>
        <w:left w:val="none" w:sz="0" w:space="0" w:color="auto"/>
        <w:bottom w:val="none" w:sz="0" w:space="0" w:color="auto"/>
        <w:right w:val="none" w:sz="0" w:space="0" w:color="auto"/>
      </w:divBdr>
    </w:div>
    <w:div w:id="1648901406">
      <w:bodyDiv w:val="1"/>
      <w:marLeft w:val="0"/>
      <w:marRight w:val="0"/>
      <w:marTop w:val="0"/>
      <w:marBottom w:val="0"/>
      <w:divBdr>
        <w:top w:val="none" w:sz="0" w:space="0" w:color="auto"/>
        <w:left w:val="none" w:sz="0" w:space="0" w:color="auto"/>
        <w:bottom w:val="none" w:sz="0" w:space="0" w:color="auto"/>
        <w:right w:val="none" w:sz="0" w:space="0" w:color="auto"/>
      </w:divBdr>
      <w:divsChild>
        <w:div w:id="132333696">
          <w:marLeft w:val="0"/>
          <w:marRight w:val="0"/>
          <w:marTop w:val="0"/>
          <w:marBottom w:val="0"/>
          <w:divBdr>
            <w:top w:val="none" w:sz="0" w:space="0" w:color="auto"/>
            <w:left w:val="none" w:sz="0" w:space="0" w:color="auto"/>
            <w:bottom w:val="none" w:sz="0" w:space="0" w:color="auto"/>
            <w:right w:val="none" w:sz="0" w:space="0" w:color="auto"/>
          </w:divBdr>
        </w:div>
        <w:div w:id="377704590">
          <w:marLeft w:val="0"/>
          <w:marRight w:val="0"/>
          <w:marTop w:val="0"/>
          <w:marBottom w:val="0"/>
          <w:divBdr>
            <w:top w:val="none" w:sz="0" w:space="0" w:color="auto"/>
            <w:left w:val="none" w:sz="0" w:space="0" w:color="auto"/>
            <w:bottom w:val="none" w:sz="0" w:space="0" w:color="auto"/>
            <w:right w:val="none" w:sz="0" w:space="0" w:color="auto"/>
          </w:divBdr>
        </w:div>
        <w:div w:id="753669355">
          <w:marLeft w:val="0"/>
          <w:marRight w:val="0"/>
          <w:marTop w:val="0"/>
          <w:marBottom w:val="0"/>
          <w:divBdr>
            <w:top w:val="none" w:sz="0" w:space="0" w:color="auto"/>
            <w:left w:val="none" w:sz="0" w:space="0" w:color="auto"/>
            <w:bottom w:val="none" w:sz="0" w:space="0" w:color="auto"/>
            <w:right w:val="none" w:sz="0" w:space="0" w:color="auto"/>
          </w:divBdr>
        </w:div>
        <w:div w:id="1210533625">
          <w:marLeft w:val="0"/>
          <w:marRight w:val="0"/>
          <w:marTop w:val="0"/>
          <w:marBottom w:val="0"/>
          <w:divBdr>
            <w:top w:val="none" w:sz="0" w:space="0" w:color="auto"/>
            <w:left w:val="none" w:sz="0" w:space="0" w:color="auto"/>
            <w:bottom w:val="none" w:sz="0" w:space="0" w:color="auto"/>
            <w:right w:val="none" w:sz="0" w:space="0" w:color="auto"/>
          </w:divBdr>
        </w:div>
        <w:div w:id="1231961357">
          <w:marLeft w:val="0"/>
          <w:marRight w:val="0"/>
          <w:marTop w:val="0"/>
          <w:marBottom w:val="0"/>
          <w:divBdr>
            <w:top w:val="none" w:sz="0" w:space="0" w:color="auto"/>
            <w:left w:val="none" w:sz="0" w:space="0" w:color="auto"/>
            <w:bottom w:val="none" w:sz="0" w:space="0" w:color="auto"/>
            <w:right w:val="none" w:sz="0" w:space="0" w:color="auto"/>
          </w:divBdr>
        </w:div>
        <w:div w:id="1672491397">
          <w:marLeft w:val="0"/>
          <w:marRight w:val="0"/>
          <w:marTop w:val="0"/>
          <w:marBottom w:val="0"/>
          <w:divBdr>
            <w:top w:val="none" w:sz="0" w:space="0" w:color="auto"/>
            <w:left w:val="none" w:sz="0" w:space="0" w:color="auto"/>
            <w:bottom w:val="none" w:sz="0" w:space="0" w:color="auto"/>
            <w:right w:val="none" w:sz="0" w:space="0" w:color="auto"/>
          </w:divBdr>
        </w:div>
        <w:div w:id="2040088479">
          <w:marLeft w:val="0"/>
          <w:marRight w:val="0"/>
          <w:marTop w:val="0"/>
          <w:marBottom w:val="0"/>
          <w:divBdr>
            <w:top w:val="none" w:sz="0" w:space="0" w:color="auto"/>
            <w:left w:val="none" w:sz="0" w:space="0" w:color="auto"/>
            <w:bottom w:val="none" w:sz="0" w:space="0" w:color="auto"/>
            <w:right w:val="none" w:sz="0" w:space="0" w:color="auto"/>
          </w:divBdr>
        </w:div>
      </w:divsChild>
    </w:div>
    <w:div w:id="1677607817">
      <w:bodyDiv w:val="1"/>
      <w:marLeft w:val="0"/>
      <w:marRight w:val="0"/>
      <w:marTop w:val="0"/>
      <w:marBottom w:val="0"/>
      <w:divBdr>
        <w:top w:val="none" w:sz="0" w:space="0" w:color="auto"/>
        <w:left w:val="none" w:sz="0" w:space="0" w:color="auto"/>
        <w:bottom w:val="none" w:sz="0" w:space="0" w:color="auto"/>
        <w:right w:val="none" w:sz="0" w:space="0" w:color="auto"/>
      </w:divBdr>
    </w:div>
    <w:div w:id="1683506280">
      <w:bodyDiv w:val="1"/>
      <w:marLeft w:val="0"/>
      <w:marRight w:val="0"/>
      <w:marTop w:val="0"/>
      <w:marBottom w:val="0"/>
      <w:divBdr>
        <w:top w:val="none" w:sz="0" w:space="0" w:color="auto"/>
        <w:left w:val="none" w:sz="0" w:space="0" w:color="auto"/>
        <w:bottom w:val="none" w:sz="0" w:space="0" w:color="auto"/>
        <w:right w:val="none" w:sz="0" w:space="0" w:color="auto"/>
      </w:divBdr>
    </w:div>
    <w:div w:id="1688945528">
      <w:bodyDiv w:val="1"/>
      <w:marLeft w:val="0"/>
      <w:marRight w:val="0"/>
      <w:marTop w:val="0"/>
      <w:marBottom w:val="0"/>
      <w:divBdr>
        <w:top w:val="none" w:sz="0" w:space="0" w:color="auto"/>
        <w:left w:val="none" w:sz="0" w:space="0" w:color="auto"/>
        <w:bottom w:val="none" w:sz="0" w:space="0" w:color="auto"/>
        <w:right w:val="none" w:sz="0" w:space="0" w:color="auto"/>
      </w:divBdr>
    </w:div>
    <w:div w:id="1704864304">
      <w:bodyDiv w:val="1"/>
      <w:marLeft w:val="0"/>
      <w:marRight w:val="0"/>
      <w:marTop w:val="0"/>
      <w:marBottom w:val="0"/>
      <w:divBdr>
        <w:top w:val="none" w:sz="0" w:space="0" w:color="auto"/>
        <w:left w:val="none" w:sz="0" w:space="0" w:color="auto"/>
        <w:bottom w:val="none" w:sz="0" w:space="0" w:color="auto"/>
        <w:right w:val="none" w:sz="0" w:space="0" w:color="auto"/>
      </w:divBdr>
    </w:div>
    <w:div w:id="1763454129">
      <w:bodyDiv w:val="1"/>
      <w:marLeft w:val="0"/>
      <w:marRight w:val="0"/>
      <w:marTop w:val="0"/>
      <w:marBottom w:val="0"/>
      <w:divBdr>
        <w:top w:val="none" w:sz="0" w:space="0" w:color="auto"/>
        <w:left w:val="none" w:sz="0" w:space="0" w:color="auto"/>
        <w:bottom w:val="none" w:sz="0" w:space="0" w:color="auto"/>
        <w:right w:val="none" w:sz="0" w:space="0" w:color="auto"/>
      </w:divBdr>
    </w:div>
    <w:div w:id="1961642102">
      <w:bodyDiv w:val="1"/>
      <w:marLeft w:val="0"/>
      <w:marRight w:val="0"/>
      <w:marTop w:val="0"/>
      <w:marBottom w:val="0"/>
      <w:divBdr>
        <w:top w:val="none" w:sz="0" w:space="0" w:color="auto"/>
        <w:left w:val="none" w:sz="0" w:space="0" w:color="auto"/>
        <w:bottom w:val="none" w:sz="0" w:space="0" w:color="auto"/>
        <w:right w:val="none" w:sz="0" w:space="0" w:color="auto"/>
      </w:divBdr>
    </w:div>
    <w:div w:id="1984042098">
      <w:bodyDiv w:val="1"/>
      <w:marLeft w:val="0"/>
      <w:marRight w:val="0"/>
      <w:marTop w:val="0"/>
      <w:marBottom w:val="0"/>
      <w:divBdr>
        <w:top w:val="none" w:sz="0" w:space="0" w:color="auto"/>
        <w:left w:val="none" w:sz="0" w:space="0" w:color="auto"/>
        <w:bottom w:val="none" w:sz="0" w:space="0" w:color="auto"/>
        <w:right w:val="none" w:sz="0" w:space="0" w:color="auto"/>
      </w:divBdr>
    </w:div>
    <w:div w:id="1998606675">
      <w:bodyDiv w:val="1"/>
      <w:marLeft w:val="0"/>
      <w:marRight w:val="0"/>
      <w:marTop w:val="0"/>
      <w:marBottom w:val="0"/>
      <w:divBdr>
        <w:top w:val="none" w:sz="0" w:space="0" w:color="auto"/>
        <w:left w:val="none" w:sz="0" w:space="0" w:color="auto"/>
        <w:bottom w:val="none" w:sz="0" w:space="0" w:color="auto"/>
        <w:right w:val="none" w:sz="0" w:space="0" w:color="auto"/>
      </w:divBdr>
    </w:div>
    <w:div w:id="2031754889">
      <w:bodyDiv w:val="1"/>
      <w:marLeft w:val="0"/>
      <w:marRight w:val="0"/>
      <w:marTop w:val="0"/>
      <w:marBottom w:val="0"/>
      <w:divBdr>
        <w:top w:val="none" w:sz="0" w:space="0" w:color="auto"/>
        <w:left w:val="none" w:sz="0" w:space="0" w:color="auto"/>
        <w:bottom w:val="none" w:sz="0" w:space="0" w:color="auto"/>
        <w:right w:val="none" w:sz="0" w:space="0" w:color="auto"/>
      </w:divBdr>
    </w:div>
    <w:div w:id="2083214941">
      <w:bodyDiv w:val="1"/>
      <w:marLeft w:val="0"/>
      <w:marRight w:val="0"/>
      <w:marTop w:val="0"/>
      <w:marBottom w:val="0"/>
      <w:divBdr>
        <w:top w:val="none" w:sz="0" w:space="0" w:color="auto"/>
        <w:left w:val="none" w:sz="0" w:space="0" w:color="auto"/>
        <w:bottom w:val="none" w:sz="0" w:space="0" w:color="auto"/>
        <w:right w:val="none" w:sz="0" w:space="0" w:color="auto"/>
      </w:divBdr>
    </w:div>
    <w:div w:id="2093118502">
      <w:bodyDiv w:val="1"/>
      <w:marLeft w:val="0"/>
      <w:marRight w:val="0"/>
      <w:marTop w:val="0"/>
      <w:marBottom w:val="0"/>
      <w:divBdr>
        <w:top w:val="none" w:sz="0" w:space="0" w:color="auto"/>
        <w:left w:val="none" w:sz="0" w:space="0" w:color="auto"/>
        <w:bottom w:val="none" w:sz="0" w:space="0" w:color="auto"/>
        <w:right w:val="none" w:sz="0" w:space="0" w:color="auto"/>
      </w:divBdr>
      <w:divsChild>
        <w:div w:id="737823651">
          <w:marLeft w:val="0"/>
          <w:marRight w:val="0"/>
          <w:marTop w:val="0"/>
          <w:marBottom w:val="0"/>
          <w:divBdr>
            <w:top w:val="none" w:sz="0" w:space="0" w:color="auto"/>
            <w:left w:val="none" w:sz="0" w:space="0" w:color="auto"/>
            <w:bottom w:val="none" w:sz="0" w:space="0" w:color="auto"/>
            <w:right w:val="none" w:sz="0" w:space="0" w:color="auto"/>
          </w:divBdr>
        </w:div>
        <w:div w:id="772021313">
          <w:marLeft w:val="0"/>
          <w:marRight w:val="0"/>
          <w:marTop w:val="0"/>
          <w:marBottom w:val="0"/>
          <w:divBdr>
            <w:top w:val="none" w:sz="0" w:space="0" w:color="auto"/>
            <w:left w:val="none" w:sz="0" w:space="0" w:color="auto"/>
            <w:bottom w:val="none" w:sz="0" w:space="0" w:color="auto"/>
            <w:right w:val="none" w:sz="0" w:space="0" w:color="auto"/>
          </w:divBdr>
        </w:div>
        <w:div w:id="1067876123">
          <w:marLeft w:val="0"/>
          <w:marRight w:val="0"/>
          <w:marTop w:val="0"/>
          <w:marBottom w:val="0"/>
          <w:divBdr>
            <w:top w:val="none" w:sz="0" w:space="0" w:color="auto"/>
            <w:left w:val="none" w:sz="0" w:space="0" w:color="auto"/>
            <w:bottom w:val="none" w:sz="0" w:space="0" w:color="auto"/>
            <w:right w:val="none" w:sz="0" w:space="0" w:color="auto"/>
          </w:divBdr>
        </w:div>
        <w:div w:id="1257984402">
          <w:marLeft w:val="0"/>
          <w:marRight w:val="0"/>
          <w:marTop w:val="0"/>
          <w:marBottom w:val="0"/>
          <w:divBdr>
            <w:top w:val="none" w:sz="0" w:space="0" w:color="auto"/>
            <w:left w:val="none" w:sz="0" w:space="0" w:color="auto"/>
            <w:bottom w:val="none" w:sz="0" w:space="0" w:color="auto"/>
            <w:right w:val="none" w:sz="0" w:space="0" w:color="auto"/>
          </w:divBdr>
        </w:div>
        <w:div w:id="1275478973">
          <w:marLeft w:val="0"/>
          <w:marRight w:val="0"/>
          <w:marTop w:val="0"/>
          <w:marBottom w:val="0"/>
          <w:divBdr>
            <w:top w:val="none" w:sz="0" w:space="0" w:color="auto"/>
            <w:left w:val="none" w:sz="0" w:space="0" w:color="auto"/>
            <w:bottom w:val="none" w:sz="0" w:space="0" w:color="auto"/>
            <w:right w:val="none" w:sz="0" w:space="0" w:color="auto"/>
          </w:divBdr>
        </w:div>
        <w:div w:id="2076707675">
          <w:marLeft w:val="0"/>
          <w:marRight w:val="0"/>
          <w:marTop w:val="0"/>
          <w:marBottom w:val="0"/>
          <w:divBdr>
            <w:top w:val="none" w:sz="0" w:space="0" w:color="auto"/>
            <w:left w:val="none" w:sz="0" w:space="0" w:color="auto"/>
            <w:bottom w:val="none" w:sz="0" w:space="0" w:color="auto"/>
            <w:right w:val="none" w:sz="0" w:space="0" w:color="auto"/>
          </w:divBdr>
        </w:div>
        <w:div w:id="20795908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4.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4-160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80</ap:Pages>
  <ap:Words>35553</ap:Words>
  <ap:Characters>195547</ap:Characters>
  <ap:DocSecurity>0</ap:DocSecurity>
  <ap:Lines>1629</ap:Lines>
  <ap:Paragraphs>461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2025-12-02T14:33:00.0000000Z</lastPrinted>
  <dcterms:created xsi:type="dcterms:W3CDTF">2025-12-11T10:50:00.0000000Z</dcterms:created>
  <dcterms:modified xsi:type="dcterms:W3CDTF">2025-12-11T10:50:00.0000000Z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duretw</vt:lpwstr>
  </property>
  <property fmtid="{D5CDD505-2E9C-101B-9397-08002B2CF9AE}" pid="3" name="Template">
    <vt:lpwstr>Diverse documenten WJZ</vt:lpwstr>
  </property>
  <property fmtid="{D5CDD505-2E9C-101B-9397-08002B2CF9AE}" pid="4" name="TemplateId">
    <vt:lpwstr>99B67C138B7C4E8597B82A4BE2DA43BA</vt:lpwstr>
  </property>
  <property fmtid="{D5CDD505-2E9C-101B-9397-08002B2CF9AE}" pid="5" name="Typist">
    <vt:lpwstr>duretw</vt:lpwstr>
  </property>
  <property fmtid="{D5CDD505-2E9C-101B-9397-08002B2CF9AE}" pid="6" name="ClassificationContentMarkingFooterShapeIds">
    <vt:lpwstr>3</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y fmtid="{D5CDD505-2E9C-101B-9397-08002B2CF9AE}" pid="9" name="ContentTypeId">
    <vt:lpwstr>0x01010038E60350FC170647B310166F2EB204D8</vt:lpwstr>
  </property>
  <property fmtid="{D5CDD505-2E9C-101B-9397-08002B2CF9AE}" pid="10" name="MediaServiceImageTags">
    <vt:lpwstr/>
  </property>
</Properties>
</file>