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6B8B" w14:paraId="4909B6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D14B3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3EDF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6B8B" w14:paraId="7FDC4A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A1022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56B8B" w14:paraId="3D5AB1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1AD498" w14:textId="77777777"/>
        </w:tc>
      </w:tr>
      <w:tr w:rsidR="00997775" w:rsidTr="00B56B8B" w14:paraId="3D42B6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5DEC65" w14:textId="77777777"/>
        </w:tc>
      </w:tr>
      <w:tr w:rsidR="00997775" w:rsidTr="00B56B8B" w14:paraId="3DCBB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7CEF5" w14:textId="77777777"/>
        </w:tc>
        <w:tc>
          <w:tcPr>
            <w:tcW w:w="7654" w:type="dxa"/>
            <w:gridSpan w:val="2"/>
          </w:tcPr>
          <w:p w:rsidR="00997775" w:rsidRDefault="00997775" w14:paraId="1AAB6EF0" w14:textId="77777777"/>
        </w:tc>
      </w:tr>
      <w:tr w:rsidR="00B56B8B" w:rsidTr="00B56B8B" w14:paraId="2F7F0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4A3270A9" w14:textId="374A33D3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B56B8B" w:rsidP="00B56B8B" w:rsidRDefault="00B56B8B" w14:paraId="0C18D3B9" w14:textId="511780EC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B56B8B" w:rsidTr="00B56B8B" w14:paraId="1D593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378504DF" w14:textId="77777777"/>
        </w:tc>
        <w:tc>
          <w:tcPr>
            <w:tcW w:w="7654" w:type="dxa"/>
            <w:gridSpan w:val="2"/>
          </w:tcPr>
          <w:p w:rsidR="00B56B8B" w:rsidP="00B56B8B" w:rsidRDefault="00B56B8B" w14:paraId="0518A406" w14:textId="77777777"/>
        </w:tc>
      </w:tr>
      <w:tr w:rsidR="00B56B8B" w:rsidTr="00B56B8B" w14:paraId="01790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02E5A470" w14:textId="77777777"/>
        </w:tc>
        <w:tc>
          <w:tcPr>
            <w:tcW w:w="7654" w:type="dxa"/>
            <w:gridSpan w:val="2"/>
          </w:tcPr>
          <w:p w:rsidR="00B56B8B" w:rsidP="00B56B8B" w:rsidRDefault="00B56B8B" w14:paraId="3EE20F7D" w14:textId="77777777"/>
        </w:tc>
      </w:tr>
      <w:tr w:rsidR="00B56B8B" w:rsidTr="00B56B8B" w14:paraId="786DD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1C1E9DD7" w14:textId="1BA750F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B56B8B" w:rsidP="00B56B8B" w:rsidRDefault="00B56B8B" w14:paraId="5D9A02E4" w14:textId="13B45D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B56B8B" w:rsidTr="00B56B8B" w14:paraId="34F2EA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29B4D42B" w14:textId="77777777"/>
        </w:tc>
        <w:tc>
          <w:tcPr>
            <w:tcW w:w="7654" w:type="dxa"/>
            <w:gridSpan w:val="2"/>
          </w:tcPr>
          <w:p w:rsidR="00B56B8B" w:rsidP="00B56B8B" w:rsidRDefault="00B56B8B" w14:paraId="193C2F65" w14:textId="16814DF9">
            <w:r>
              <w:t>Voorgesteld 10 december 2025</w:t>
            </w:r>
          </w:p>
        </w:tc>
      </w:tr>
      <w:tr w:rsidR="00B56B8B" w:rsidTr="00B56B8B" w14:paraId="236196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662A0551" w14:textId="77777777"/>
        </w:tc>
        <w:tc>
          <w:tcPr>
            <w:tcW w:w="7654" w:type="dxa"/>
            <w:gridSpan w:val="2"/>
          </w:tcPr>
          <w:p w:rsidR="00B56B8B" w:rsidP="00B56B8B" w:rsidRDefault="00B56B8B" w14:paraId="751AE21E" w14:textId="77777777"/>
        </w:tc>
      </w:tr>
      <w:tr w:rsidR="00B56B8B" w:rsidTr="00B56B8B" w14:paraId="19796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71C8515D" w14:textId="77777777"/>
        </w:tc>
        <w:tc>
          <w:tcPr>
            <w:tcW w:w="7654" w:type="dxa"/>
            <w:gridSpan w:val="2"/>
          </w:tcPr>
          <w:p w:rsidR="00B56B8B" w:rsidP="00B56B8B" w:rsidRDefault="00B56B8B" w14:paraId="2CE64889" w14:textId="7F99128F">
            <w:r>
              <w:t>De Kamer,</w:t>
            </w:r>
          </w:p>
        </w:tc>
      </w:tr>
      <w:tr w:rsidR="00B56B8B" w:rsidTr="00B56B8B" w14:paraId="4302F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620C2C1B" w14:textId="77777777"/>
        </w:tc>
        <w:tc>
          <w:tcPr>
            <w:tcW w:w="7654" w:type="dxa"/>
            <w:gridSpan w:val="2"/>
          </w:tcPr>
          <w:p w:rsidR="00B56B8B" w:rsidP="00B56B8B" w:rsidRDefault="00B56B8B" w14:paraId="080500F9" w14:textId="77777777"/>
        </w:tc>
      </w:tr>
      <w:tr w:rsidR="00B56B8B" w:rsidTr="00B56B8B" w14:paraId="0D79F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6B8B" w:rsidP="00B56B8B" w:rsidRDefault="00B56B8B" w14:paraId="64142C81" w14:textId="77777777"/>
        </w:tc>
        <w:tc>
          <w:tcPr>
            <w:tcW w:w="7654" w:type="dxa"/>
            <w:gridSpan w:val="2"/>
          </w:tcPr>
          <w:p w:rsidR="00B56B8B" w:rsidP="00B56B8B" w:rsidRDefault="00B56B8B" w14:paraId="74FC4899" w14:textId="312B4FE2">
            <w:r>
              <w:t>gehoord de beraadslaging,</w:t>
            </w:r>
          </w:p>
        </w:tc>
      </w:tr>
      <w:tr w:rsidR="00997775" w:rsidTr="00B56B8B" w14:paraId="6AD7AD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6402A7" w14:textId="77777777"/>
        </w:tc>
        <w:tc>
          <w:tcPr>
            <w:tcW w:w="7654" w:type="dxa"/>
            <w:gridSpan w:val="2"/>
          </w:tcPr>
          <w:p w:rsidR="00997775" w:rsidRDefault="00997775" w14:paraId="66C691E3" w14:textId="77777777"/>
        </w:tc>
      </w:tr>
      <w:tr w:rsidR="00997775" w:rsidTr="00B56B8B" w14:paraId="37A7C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24584" w14:textId="77777777"/>
        </w:tc>
        <w:tc>
          <w:tcPr>
            <w:tcW w:w="7654" w:type="dxa"/>
            <w:gridSpan w:val="2"/>
          </w:tcPr>
          <w:p w:rsidR="00B56B8B" w:rsidP="00B56B8B" w:rsidRDefault="00B56B8B" w14:paraId="6A57EAF0" w14:textId="77777777">
            <w:r>
              <w:t>spreekt uit dat er niet bezuinigd mag worden op de zorg en sociale zekerheid,</w:t>
            </w:r>
          </w:p>
          <w:p w:rsidR="00B56B8B" w:rsidP="00B56B8B" w:rsidRDefault="00B56B8B" w14:paraId="121C9CFC" w14:textId="77777777"/>
          <w:p w:rsidR="00B56B8B" w:rsidP="00B56B8B" w:rsidRDefault="00B56B8B" w14:paraId="49DCF02C" w14:textId="77777777">
            <w:r>
              <w:t>en gaat over tot de orde van de dag.</w:t>
            </w:r>
          </w:p>
          <w:p w:rsidR="00B56B8B" w:rsidP="00B56B8B" w:rsidRDefault="00B56B8B" w14:paraId="354DB340" w14:textId="77777777"/>
          <w:p w:rsidR="00997775" w:rsidP="00B56B8B" w:rsidRDefault="00B56B8B" w14:paraId="76A1C8F8" w14:textId="7886F23D">
            <w:r>
              <w:t>Wilders</w:t>
            </w:r>
          </w:p>
        </w:tc>
      </w:tr>
    </w:tbl>
    <w:p w:rsidR="00997775" w:rsidRDefault="00997775" w14:paraId="39AC1C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9F54" w14:textId="77777777" w:rsidR="00B56B8B" w:rsidRDefault="00B56B8B">
      <w:pPr>
        <w:spacing w:line="20" w:lineRule="exact"/>
      </w:pPr>
    </w:p>
  </w:endnote>
  <w:endnote w:type="continuationSeparator" w:id="0">
    <w:p w14:paraId="56CECD0F" w14:textId="77777777" w:rsidR="00B56B8B" w:rsidRDefault="00B56B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355934" w14:textId="77777777" w:rsidR="00B56B8B" w:rsidRDefault="00B56B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B2BE" w14:textId="77777777" w:rsidR="00B56B8B" w:rsidRDefault="00B56B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5EB610" w14:textId="77777777" w:rsidR="00B56B8B" w:rsidRDefault="00B56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6B8B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85F10"/>
  <w15:docId w15:val="{0E63B526-A225-41A3-9E4D-FD1E50C7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