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BC6789" w:rsidTr="002E7769" w14:paraId="623A3071" w14:textId="77777777">
        <w:trPr>
          <w:trHeight w:val="200"/>
        </w:trPr>
        <w:tc>
          <w:tcPr>
            <w:tcW w:w="2440" w:type="dxa"/>
            <w:tcBorders>
              <w:bottom w:val="dotted" w:color="000000" w:sz="6" w:space="0"/>
            </w:tcBorders>
          </w:tcPr>
          <w:p w:rsidR="00BC6789" w:rsidRDefault="00BC6789" w14:paraId="727F9B4F" w14:textId="77777777"/>
        </w:tc>
        <w:tc>
          <w:tcPr>
            <w:tcW w:w="5240" w:type="dxa"/>
            <w:tcBorders>
              <w:bottom w:val="dotted" w:color="000000" w:sz="6" w:space="0"/>
            </w:tcBorders>
          </w:tcPr>
          <w:p w:rsidR="00BC6789" w:rsidRDefault="00BC6789" w14:paraId="24761CC3" w14:textId="77777777"/>
        </w:tc>
      </w:tr>
      <w:tr w:rsidR="00BC6789" w:rsidTr="002E7769" w14:paraId="210EDE8D" w14:textId="77777777">
        <w:trPr>
          <w:trHeight w:val="200"/>
        </w:trPr>
        <w:tc>
          <w:tcPr>
            <w:tcW w:w="2440" w:type="dxa"/>
            <w:tcBorders>
              <w:top w:val="dotted" w:color="000000" w:sz="6" w:space="0"/>
            </w:tcBorders>
          </w:tcPr>
          <w:p w:rsidR="00BC6789" w:rsidRDefault="00BC6789" w14:paraId="6D614374" w14:textId="77777777"/>
        </w:tc>
        <w:tc>
          <w:tcPr>
            <w:tcW w:w="5240" w:type="dxa"/>
            <w:tcBorders>
              <w:top w:val="dotted" w:color="000000" w:sz="6" w:space="0"/>
            </w:tcBorders>
          </w:tcPr>
          <w:p w:rsidR="00BC6789" w:rsidRDefault="00BC6789" w14:paraId="4765A244" w14:textId="77777777"/>
        </w:tc>
      </w:tr>
      <w:tr w:rsidR="00BC6789" w:rsidTr="002E7769" w14:paraId="78BC3A17" w14:textId="77777777">
        <w:trPr>
          <w:trHeight w:val="240"/>
        </w:trPr>
        <w:tc>
          <w:tcPr>
            <w:tcW w:w="2440" w:type="dxa"/>
          </w:tcPr>
          <w:p w:rsidR="00BC6789" w:rsidRDefault="008438E2" w14:paraId="527C8483" w14:textId="77777777">
            <w:pPr>
              <w:pStyle w:val="Referentiegegevens"/>
            </w:pPr>
            <w:r>
              <w:t>Bijlage nummer</w:t>
            </w:r>
          </w:p>
        </w:tc>
        <w:tc>
          <w:tcPr>
            <w:tcW w:w="5240" w:type="dxa"/>
          </w:tcPr>
          <w:p w:rsidR="00BC6789" w:rsidRDefault="003647E3" w14:paraId="0DF485C3" w14:textId="56C2B1C2">
            <w:r>
              <w:t>4</w:t>
            </w:r>
          </w:p>
        </w:tc>
      </w:tr>
      <w:tr w:rsidR="00BC6789" w:rsidTr="002E7769" w14:paraId="09B61D56" w14:textId="77777777">
        <w:trPr>
          <w:trHeight w:val="240"/>
        </w:trPr>
        <w:tc>
          <w:tcPr>
            <w:tcW w:w="2440" w:type="dxa"/>
          </w:tcPr>
          <w:p w:rsidR="00BC6789" w:rsidRDefault="008438E2" w14:paraId="680D83A8" w14:textId="77777777">
            <w:pPr>
              <w:pStyle w:val="Referentiegegevens"/>
            </w:pPr>
            <w:r>
              <w:t>Horend bij</w:t>
            </w:r>
          </w:p>
        </w:tc>
        <w:tc>
          <w:tcPr>
            <w:tcW w:w="5240" w:type="dxa"/>
          </w:tcPr>
          <w:p w:rsidR="00BC6789" w:rsidRDefault="00312D98" w14:paraId="6980B53F" w14:textId="1AEC719D">
            <w:r>
              <w:t>Tweede</w:t>
            </w:r>
            <w:r w:rsidR="008438E2">
              <w:t xml:space="preserve"> Halfjaarbericht</w:t>
            </w:r>
            <w:r w:rsidR="002E7769">
              <w:t xml:space="preserve"> Politie</w:t>
            </w:r>
            <w:r w:rsidR="008438E2">
              <w:t xml:space="preserve"> 2025</w:t>
            </w:r>
          </w:p>
        </w:tc>
      </w:tr>
      <w:tr w:rsidR="00BC6789" w:rsidTr="002E7769" w14:paraId="1671B565" w14:textId="77777777">
        <w:trPr>
          <w:trHeight w:val="200"/>
        </w:trPr>
        <w:tc>
          <w:tcPr>
            <w:tcW w:w="2440" w:type="dxa"/>
            <w:tcBorders>
              <w:bottom w:val="dotted" w:color="000000" w:sz="6" w:space="0"/>
            </w:tcBorders>
          </w:tcPr>
          <w:p w:rsidR="00BC6789" w:rsidRDefault="00BC6789" w14:paraId="09171CBA" w14:textId="77777777"/>
        </w:tc>
        <w:tc>
          <w:tcPr>
            <w:tcW w:w="5240" w:type="dxa"/>
            <w:tcBorders>
              <w:bottom w:val="dotted" w:color="000000" w:sz="6" w:space="0"/>
            </w:tcBorders>
          </w:tcPr>
          <w:p w:rsidR="00BC6789" w:rsidRDefault="00BC6789" w14:paraId="56B5C5CA" w14:textId="77777777"/>
        </w:tc>
      </w:tr>
      <w:tr w:rsidR="00BC6789" w:rsidTr="002E7769" w14:paraId="669ED2B4" w14:textId="77777777">
        <w:trPr>
          <w:trHeight w:val="200"/>
        </w:trPr>
        <w:tc>
          <w:tcPr>
            <w:tcW w:w="2440" w:type="dxa"/>
          </w:tcPr>
          <w:p w:rsidR="00BC6789" w:rsidRDefault="00BC6789" w14:paraId="2348A375" w14:textId="77777777"/>
        </w:tc>
        <w:tc>
          <w:tcPr>
            <w:tcW w:w="5240" w:type="dxa"/>
          </w:tcPr>
          <w:p w:rsidR="00BC6789" w:rsidRDefault="00BC6789" w14:paraId="34B38916" w14:textId="77777777"/>
        </w:tc>
      </w:tr>
    </w:tbl>
    <w:p w:rsidR="003647E3" w:rsidP="002E7769" w:rsidRDefault="003647E3" w14:paraId="51DA41AC" w14:textId="77777777">
      <w:pPr>
        <w:pStyle w:val="WitregelW1bodytekst"/>
        <w:rPr>
          <w:b/>
          <w:bCs/>
        </w:rPr>
      </w:pPr>
    </w:p>
    <w:p w:rsidRPr="002E7769" w:rsidR="002E7769" w:rsidP="002E7769" w:rsidRDefault="002E7769" w14:paraId="2816DE52" w14:textId="5F5EC5E1">
      <w:pPr>
        <w:pStyle w:val="WitregelW1bodytekst"/>
      </w:pPr>
      <w:r w:rsidRPr="002E7769">
        <w:rPr>
          <w:b/>
          <w:bCs/>
        </w:rPr>
        <w:t xml:space="preserve">Inleiding </w:t>
      </w:r>
    </w:p>
    <w:p w:rsidR="00BC6789" w:rsidP="002E7769" w:rsidRDefault="002E7769" w14:paraId="760628B1" w14:textId="6AA93F91">
      <w:pPr>
        <w:pStyle w:val="WitregelW1bodytekst"/>
      </w:pPr>
      <w:r w:rsidRPr="002E7769">
        <w:t>Criminele</w:t>
      </w:r>
      <w:r w:rsidR="00DA5A4C">
        <w:t>n en hun</w:t>
      </w:r>
      <w:r w:rsidRPr="002E7769">
        <w:t xml:space="preserve"> activiteiten stoppen niet bij de fysieke grenzen van Nederland. Daarom werkt de politie ook op</w:t>
      </w:r>
      <w:r w:rsidR="006B2FE1">
        <w:t xml:space="preserve"> Europees en</w:t>
      </w:r>
      <w:r w:rsidRPr="002E7769">
        <w:t xml:space="preserve"> internationaal niveau </w:t>
      </w:r>
      <w:r w:rsidR="006D4692">
        <w:t xml:space="preserve">en in het Caribisch deel van het Koninkrijk </w:t>
      </w:r>
      <w:r w:rsidRPr="002E7769">
        <w:t>aan het bestrijden van verschillende criminaliteitsfenomenen zoals mensenhandel, cybercriminaliteit en drugshandel.</w:t>
      </w:r>
      <w:r>
        <w:t xml:space="preserve"> </w:t>
      </w:r>
      <w:r w:rsidRPr="002E7769">
        <w:t>In deze bijlage geef ik een uiteenzetting van de belangrijkste ontwikkelingen</w:t>
      </w:r>
      <w:r w:rsidR="00D26202">
        <w:t xml:space="preserve"> van het afgelopen half jaar </w:t>
      </w:r>
      <w:r w:rsidRPr="002E7769">
        <w:t>binnen het instrumentarium ten behoeve van de internationale</w:t>
      </w:r>
      <w:r w:rsidR="00DA5A4C">
        <w:t xml:space="preserve"> </w:t>
      </w:r>
      <w:r w:rsidRPr="002E7769">
        <w:t>politiesamenwerking.</w:t>
      </w:r>
    </w:p>
    <w:p w:rsidR="00BC6789" w:rsidRDefault="00BC6789" w14:paraId="6553FE51" w14:textId="77777777"/>
    <w:p w:rsidRPr="00396EAC" w:rsidR="00396EAC" w:rsidP="00396EAC" w:rsidRDefault="00396EAC" w14:paraId="21C6EF88" w14:textId="5C5A3B80">
      <w:pPr>
        <w:rPr>
          <w:b/>
          <w:bCs/>
        </w:rPr>
      </w:pPr>
      <w:r w:rsidRPr="00396EAC">
        <w:rPr>
          <w:b/>
          <w:bCs/>
        </w:rPr>
        <w:t xml:space="preserve">Politiesamenwerking in </w:t>
      </w:r>
      <w:r w:rsidR="00BC4DF5">
        <w:rPr>
          <w:b/>
          <w:bCs/>
        </w:rPr>
        <w:t>EU</w:t>
      </w:r>
      <w:r w:rsidRPr="00396EAC">
        <w:rPr>
          <w:b/>
          <w:bCs/>
        </w:rPr>
        <w:t xml:space="preserve"> verband</w:t>
      </w:r>
    </w:p>
    <w:p w:rsidR="00116AEB" w:rsidP="006B2FE1" w:rsidRDefault="00116AEB" w14:paraId="24A33507" w14:textId="77777777">
      <w:pPr>
        <w:rPr>
          <w:i/>
          <w:iCs/>
        </w:rPr>
      </w:pPr>
    </w:p>
    <w:p w:rsidRPr="00116AEB" w:rsidR="00116AEB" w:rsidP="006B2FE1" w:rsidRDefault="00116AEB" w14:paraId="6A87DB4D" w14:textId="55226C57">
      <w:pPr>
        <w:rPr>
          <w:i/>
          <w:iCs/>
        </w:rPr>
      </w:pPr>
      <w:proofErr w:type="spellStart"/>
      <w:r>
        <w:rPr>
          <w:i/>
          <w:iCs/>
        </w:rPr>
        <w:t>Pyrorichtlijn</w:t>
      </w:r>
      <w:proofErr w:type="spellEnd"/>
    </w:p>
    <w:p w:rsidR="006B2FE1" w:rsidP="006B2FE1" w:rsidRDefault="006B2FE1" w14:paraId="449FABE9" w14:textId="7829517F">
      <w:r w:rsidRPr="003A0997">
        <w:t>Naar aanleiding van de non-paper over het verbod op mogelijke vormen van vuurwerk/explosieven zijn in de</w:t>
      </w:r>
      <w:r>
        <w:t xml:space="preserve"> Europese</w:t>
      </w:r>
      <w:r w:rsidRPr="003A0997">
        <w:t xml:space="preserve"> </w:t>
      </w:r>
      <w:r>
        <w:t>r</w:t>
      </w:r>
      <w:r w:rsidRPr="003A0997">
        <w:t xml:space="preserve">aadswerkgroep </w:t>
      </w:r>
      <w:r>
        <w:t>Rechtshandhaving (</w:t>
      </w:r>
      <w:proofErr w:type="spellStart"/>
      <w:r w:rsidRPr="006B2FE1">
        <w:rPr>
          <w:i/>
          <w:iCs/>
        </w:rPr>
        <w:t>Law</w:t>
      </w:r>
      <w:proofErr w:type="spellEnd"/>
      <w:r w:rsidRPr="006B2FE1">
        <w:rPr>
          <w:i/>
          <w:iCs/>
        </w:rPr>
        <w:t xml:space="preserve"> </w:t>
      </w:r>
      <w:proofErr w:type="spellStart"/>
      <w:r w:rsidRPr="006B2FE1">
        <w:rPr>
          <w:i/>
          <w:iCs/>
        </w:rPr>
        <w:t>Enforcement</w:t>
      </w:r>
      <w:proofErr w:type="spellEnd"/>
      <w:r w:rsidRPr="006B2FE1">
        <w:rPr>
          <w:i/>
          <w:iCs/>
        </w:rPr>
        <w:t xml:space="preserve"> </w:t>
      </w:r>
      <w:proofErr w:type="spellStart"/>
      <w:r w:rsidRPr="006B2FE1">
        <w:rPr>
          <w:i/>
          <w:iCs/>
        </w:rPr>
        <w:t>Working</w:t>
      </w:r>
      <w:proofErr w:type="spellEnd"/>
      <w:r w:rsidRPr="006B2FE1">
        <w:rPr>
          <w:i/>
          <w:iCs/>
        </w:rPr>
        <w:t xml:space="preserve"> Party</w:t>
      </w:r>
      <w:r>
        <w:t xml:space="preserve"> – LEWP) </w:t>
      </w:r>
      <w:r w:rsidRPr="003A0997">
        <w:t>Raadsconclusies</w:t>
      </w:r>
      <w:r>
        <w:rPr>
          <w:rStyle w:val="Voetnootmarkering"/>
        </w:rPr>
        <w:footnoteReference w:id="1"/>
      </w:r>
      <w:r w:rsidRPr="003A0997">
        <w:t xml:space="preserve"> </w:t>
      </w:r>
      <w:r>
        <w:t xml:space="preserve">onderhandeld die zijn </w:t>
      </w:r>
      <w:r w:rsidRPr="003A0997">
        <w:t>aangenomen op de JBZ Raad van 12 juni</w:t>
      </w:r>
      <w:r>
        <w:t xml:space="preserve">. Ten aanzien van vuurwerk roept de Raad onder andere op om de maximum hoeveelheid flitspoeder in vuurwerk te reguleren, de </w:t>
      </w:r>
      <w:proofErr w:type="spellStart"/>
      <w:r>
        <w:t>Pyrorichtlijn</w:t>
      </w:r>
      <w:proofErr w:type="spellEnd"/>
      <w:r>
        <w:t xml:space="preserve"> te versterken op het gebied van misbruik, de illegale </w:t>
      </w:r>
      <w:proofErr w:type="gramStart"/>
      <w:r>
        <w:t>online handel</w:t>
      </w:r>
      <w:proofErr w:type="gramEnd"/>
      <w:r>
        <w:t xml:space="preserve"> aan te pakken en daarbij de volledige vuurwerkketen – van fabrikant tot verkoper – beter te monitoren. </w:t>
      </w:r>
      <w:r w:rsidRPr="00911BBA" w:rsidR="00911BBA">
        <w:t xml:space="preserve">Het resultaat is bereikt door de Commissie, de </w:t>
      </w:r>
      <w:proofErr w:type="gramStart"/>
      <w:r w:rsidRPr="00911BBA" w:rsidR="00911BBA">
        <w:t>EU lidstaten</w:t>
      </w:r>
      <w:proofErr w:type="gramEnd"/>
      <w:r w:rsidRPr="00911BBA" w:rsidR="00911BBA">
        <w:t xml:space="preserve"> in de Raad en het </w:t>
      </w:r>
      <w:r w:rsidR="00324D87">
        <w:t>Europese Parlement</w:t>
      </w:r>
      <w:r w:rsidRPr="00911BBA" w:rsidR="00911BBA">
        <w:t xml:space="preserve"> te informeren en bewust te maken van zowel het nationaal noodzakelijk belang </w:t>
      </w:r>
      <w:r w:rsidR="00785F12">
        <w:t>als</w:t>
      </w:r>
      <w:r w:rsidRPr="00911BBA" w:rsidR="00911BBA">
        <w:t xml:space="preserve"> het EU belang.</w:t>
      </w:r>
      <w:r>
        <w:br/>
      </w:r>
      <w:r>
        <w:br/>
        <w:t xml:space="preserve">Daarnaast evalueert de Europese Commissie momenteel de </w:t>
      </w:r>
      <w:proofErr w:type="spellStart"/>
      <w:r>
        <w:t>Pyrorichtlijn</w:t>
      </w:r>
      <w:proofErr w:type="spellEnd"/>
      <w:r>
        <w:t xml:space="preserve">. De komende periode wordt duidelijk hoe de Commissie verder zal gaan met de uitkomsten van de evaluatie en welke planning daarbij hoort. Op basis daarvan zullen vanuit Nederland </w:t>
      </w:r>
      <w:proofErr w:type="gramStart"/>
      <w:r>
        <w:t>vervolg acties</w:t>
      </w:r>
      <w:proofErr w:type="gramEnd"/>
      <w:r>
        <w:t xml:space="preserve"> richting de Commissie worden ingezet.</w:t>
      </w:r>
    </w:p>
    <w:p w:rsidR="006B2FE1" w:rsidP="006B2FE1" w:rsidRDefault="006B2FE1" w14:paraId="3C92EC8D" w14:textId="77777777"/>
    <w:p w:rsidRPr="00116AEB" w:rsidR="00116AEB" w:rsidP="006B2FE1" w:rsidRDefault="00116AEB" w14:paraId="2F2B853D" w14:textId="00A8571C">
      <w:pPr>
        <w:rPr>
          <w:i/>
          <w:iCs/>
        </w:rPr>
      </w:pPr>
      <w:r>
        <w:rPr>
          <w:i/>
          <w:iCs/>
        </w:rPr>
        <w:t xml:space="preserve">Mandaat Europol </w:t>
      </w:r>
    </w:p>
    <w:p w:rsidR="006B2FE1" w:rsidP="006B2FE1" w:rsidRDefault="006B2FE1" w14:paraId="6B89AE11" w14:textId="22B47020">
      <w:r>
        <w:t>Ook is er</w:t>
      </w:r>
      <w:r w:rsidR="00DB69E3">
        <w:t xml:space="preserve"> </w:t>
      </w:r>
      <w:r>
        <w:t xml:space="preserve">in het kader van de </w:t>
      </w:r>
      <w:proofErr w:type="spellStart"/>
      <w:r>
        <w:t>triloog</w:t>
      </w:r>
      <w:proofErr w:type="spellEnd"/>
      <w:r>
        <w:t xml:space="preserve"> </w:t>
      </w:r>
      <w:r w:rsidR="000A4F5A">
        <w:t xml:space="preserve">in Europees verband gesproken </w:t>
      </w:r>
      <w:r>
        <w:t>over het voorstel van de Europese Commissie over de aanpassing van de Verordening Migrantensmokkel</w:t>
      </w:r>
      <w:r w:rsidR="000A4F5A">
        <w:t>,</w:t>
      </w:r>
      <w:r>
        <w:t xml:space="preserve"> waardoor het mandaat van Europol wordt aangepast. In juni 2024 was door de Raad een </w:t>
      </w:r>
      <w:r w:rsidR="000A4F5A">
        <w:t>afgezwakte</w:t>
      </w:r>
      <w:r>
        <w:t xml:space="preserve"> versie van het </w:t>
      </w:r>
      <w:r w:rsidR="000A4F5A">
        <w:t>oorspronkelijke</w:t>
      </w:r>
      <w:r>
        <w:t xml:space="preserve"> voorstel </w:t>
      </w:r>
      <w:r>
        <w:lastRenderedPageBreak/>
        <w:t xml:space="preserve">politiek goedgekeurd. Het compromis dat </w:t>
      </w:r>
      <w:r w:rsidR="000A4F5A">
        <w:t xml:space="preserve">in de </w:t>
      </w:r>
      <w:proofErr w:type="spellStart"/>
      <w:r w:rsidR="000A4F5A">
        <w:t>triloog</w:t>
      </w:r>
      <w:proofErr w:type="spellEnd"/>
      <w:r w:rsidR="000A4F5A">
        <w:t xml:space="preserve"> </w:t>
      </w:r>
      <w:r>
        <w:t xml:space="preserve">met het </w:t>
      </w:r>
      <w:r w:rsidR="000A4F5A">
        <w:t>Europees Parlement</w:t>
      </w:r>
      <w:r>
        <w:t xml:space="preserve"> is bereikt,</w:t>
      </w:r>
      <w:r w:rsidR="000A4F5A">
        <w:t xml:space="preserve"> is ook door Nederland gesteund en </w:t>
      </w:r>
      <w:r>
        <w:t xml:space="preserve">goedgekeurd op de Raad </w:t>
      </w:r>
      <w:r w:rsidR="000A4F5A">
        <w:t xml:space="preserve">Justitie en Binnenlandse Zaken </w:t>
      </w:r>
      <w:r>
        <w:t>van 13 en 14 oktober.</w:t>
      </w:r>
    </w:p>
    <w:p w:rsidR="006B2FE1" w:rsidP="006B2FE1" w:rsidRDefault="006B2FE1" w14:paraId="1BE7C202" w14:textId="77777777"/>
    <w:p w:rsidRPr="00DA6FC8" w:rsidR="006B2FE1" w:rsidP="006B2FE1" w:rsidRDefault="006B2FE1" w14:paraId="250A75B5" w14:textId="075024AE">
      <w:r>
        <w:t xml:space="preserve">Daarnaast is in de LEWP </w:t>
      </w:r>
      <w:proofErr w:type="spellStart"/>
      <w:r>
        <w:t>ProtectEU</w:t>
      </w:r>
      <w:proofErr w:type="spellEnd"/>
      <w:r w:rsidR="000A4F5A">
        <w:t xml:space="preserve">, </w:t>
      </w:r>
      <w:r>
        <w:t>de nieuwe Interne Veiligheidsstrategie van de Europese Commissie voor de komende vijf jaar</w:t>
      </w:r>
      <w:r w:rsidR="000A4F5A">
        <w:t>,</w:t>
      </w:r>
      <w:r>
        <w:t xml:space="preserve"> gepresenteerd. Het eerste belangrijke voorstel voor de politie wordt het voorstel voor de uitbreiding van Europol. Daar wordt nu een door de Commissie een impact assessment voor opgesteld en de lidstaten en andere stakeholders worden gevraagd om input. Het voorstel wordt in </w:t>
      </w:r>
      <w:r w:rsidR="000A4F5A">
        <w:t>het tweede kwartaal</w:t>
      </w:r>
      <w:r>
        <w:t xml:space="preserve"> van 2026 verwacht.</w:t>
      </w:r>
    </w:p>
    <w:p w:rsidR="00D66E0A" w:rsidP="00396EAC" w:rsidRDefault="00D66E0A" w14:paraId="2D77C207" w14:textId="77777777"/>
    <w:p w:rsidRPr="00D66E0A" w:rsidR="00396EAC" w:rsidP="00396EAC" w:rsidRDefault="00D66E0A" w14:paraId="39A01079" w14:textId="56CB4BBB">
      <w:pPr>
        <w:rPr>
          <w:i/>
          <w:iCs/>
        </w:rPr>
      </w:pPr>
      <w:r>
        <w:rPr>
          <w:i/>
          <w:iCs/>
        </w:rPr>
        <w:t>Richtlijn informatie-uitwisseling</w:t>
      </w:r>
    </w:p>
    <w:p w:rsidR="0048756D" w:rsidP="0048756D" w:rsidRDefault="0048756D" w14:paraId="2E36D28F" w14:textId="77777777">
      <w:bookmarkStart w:name="_Hlk210736668" w:id="0"/>
      <w:r>
        <w:t xml:space="preserve">De politie werkt ondertussen hard aan de implementatie van </w:t>
      </w:r>
      <w:proofErr w:type="gramStart"/>
      <w:r>
        <w:t>reeds</w:t>
      </w:r>
      <w:proofErr w:type="gramEnd"/>
      <w:r>
        <w:t xml:space="preserve"> gepubliceerde Europese wet- en regelgeving. Richtlijn (EU) 2023/977 </w:t>
      </w:r>
      <w:proofErr w:type="gramStart"/>
      <w:r>
        <w:t>betreffende</w:t>
      </w:r>
      <w:proofErr w:type="gramEnd"/>
      <w:r>
        <w:t xml:space="preserve"> de uitwisseling van informatie tussen de rechtshandhavingsautoriteiten van de lidstaten stelt dat:</w:t>
      </w:r>
    </w:p>
    <w:p w:rsidR="0048756D" w:rsidP="0048756D" w:rsidRDefault="0048756D" w14:paraId="0838840B" w14:textId="77777777">
      <w:pPr>
        <w:pStyle w:val="Lijstalinea"/>
        <w:numPr>
          <w:ilvl w:val="0"/>
          <w:numId w:val="9"/>
        </w:numPr>
        <w:rPr>
          <w:rFonts w:ascii="Verdana" w:hAnsi="Verdana"/>
          <w:sz w:val="18"/>
          <w:szCs w:val="18"/>
        </w:rPr>
      </w:pPr>
      <w:proofErr w:type="gramStart"/>
      <w:r w:rsidRPr="004675E2">
        <w:rPr>
          <w:rFonts w:ascii="Verdana" w:hAnsi="Verdana"/>
          <w:sz w:val="18"/>
          <w:szCs w:val="18"/>
        </w:rPr>
        <w:t>lidstaten</w:t>
      </w:r>
      <w:proofErr w:type="gramEnd"/>
      <w:r w:rsidRPr="004675E2">
        <w:rPr>
          <w:rFonts w:ascii="Verdana" w:hAnsi="Verdana"/>
          <w:sz w:val="18"/>
          <w:szCs w:val="18"/>
        </w:rPr>
        <w:t xml:space="preserve"> te alle </w:t>
      </w:r>
      <w:r>
        <w:rPr>
          <w:rFonts w:ascii="Verdana" w:hAnsi="Verdana"/>
          <w:sz w:val="18"/>
          <w:szCs w:val="18"/>
        </w:rPr>
        <w:t>tijde een centraal contactpunt (</w:t>
      </w:r>
      <w:r>
        <w:rPr>
          <w:rFonts w:ascii="Verdana" w:hAnsi="Verdana"/>
          <w:i/>
          <w:iCs/>
          <w:sz w:val="18"/>
          <w:szCs w:val="18"/>
        </w:rPr>
        <w:t>single point of contact</w:t>
      </w:r>
      <w:r>
        <w:rPr>
          <w:rFonts w:ascii="Verdana" w:hAnsi="Verdana"/>
          <w:sz w:val="18"/>
          <w:szCs w:val="18"/>
        </w:rPr>
        <w:t>) dienen aan te wijzen voor de coördinatie en het faciliteren van de uitwisseling van informatie;</w:t>
      </w:r>
    </w:p>
    <w:p w:rsidR="0048756D" w:rsidP="0048756D" w:rsidRDefault="0048756D" w14:paraId="7B2E4BC8" w14:textId="77777777">
      <w:pPr>
        <w:pStyle w:val="Lijstalinea"/>
        <w:numPr>
          <w:ilvl w:val="0"/>
          <w:numId w:val="9"/>
        </w:numPr>
        <w:rPr>
          <w:rFonts w:ascii="Verdana" w:hAnsi="Verdana"/>
          <w:sz w:val="18"/>
          <w:szCs w:val="18"/>
        </w:rPr>
      </w:pPr>
      <w:proofErr w:type="gramStart"/>
      <w:r>
        <w:rPr>
          <w:rFonts w:ascii="Verdana" w:hAnsi="Verdana"/>
          <w:sz w:val="18"/>
          <w:szCs w:val="18"/>
        </w:rPr>
        <w:t>gevraagde</w:t>
      </w:r>
      <w:proofErr w:type="gramEnd"/>
      <w:r>
        <w:rPr>
          <w:rFonts w:ascii="Verdana" w:hAnsi="Verdana"/>
          <w:sz w:val="18"/>
          <w:szCs w:val="18"/>
        </w:rPr>
        <w:t xml:space="preserve"> informatie beschikbaar dient te worden gesteld: </w:t>
      </w:r>
    </w:p>
    <w:p w:rsidR="0048756D" w:rsidP="0048756D" w:rsidRDefault="0048756D" w14:paraId="3A1E3F8A" w14:textId="77777777">
      <w:pPr>
        <w:pStyle w:val="Lijstalinea"/>
        <w:numPr>
          <w:ilvl w:val="1"/>
          <w:numId w:val="9"/>
        </w:numPr>
        <w:rPr>
          <w:rFonts w:ascii="Verdana" w:hAnsi="Verdana"/>
          <w:sz w:val="18"/>
          <w:szCs w:val="18"/>
        </w:rPr>
      </w:pPr>
      <w:proofErr w:type="gramStart"/>
      <w:r>
        <w:rPr>
          <w:rFonts w:ascii="Verdana" w:hAnsi="Verdana"/>
          <w:sz w:val="18"/>
          <w:szCs w:val="18"/>
        </w:rPr>
        <w:t>in</w:t>
      </w:r>
      <w:proofErr w:type="gramEnd"/>
      <w:r>
        <w:rPr>
          <w:rFonts w:ascii="Verdana" w:hAnsi="Verdana"/>
          <w:sz w:val="18"/>
          <w:szCs w:val="18"/>
        </w:rPr>
        <w:t xml:space="preserve"> dringende gevallen binnen acht uur, indien de informatie direct ter beschikking staat tot het centrale toegangspunt;</w:t>
      </w:r>
    </w:p>
    <w:p w:rsidR="0048756D" w:rsidP="0048756D" w:rsidRDefault="0048756D" w14:paraId="35786760" w14:textId="77777777">
      <w:pPr>
        <w:pStyle w:val="Lijstalinea"/>
        <w:numPr>
          <w:ilvl w:val="1"/>
          <w:numId w:val="9"/>
        </w:numPr>
        <w:rPr>
          <w:rFonts w:ascii="Verdana" w:hAnsi="Verdana"/>
          <w:sz w:val="18"/>
          <w:szCs w:val="18"/>
        </w:rPr>
      </w:pPr>
      <w:proofErr w:type="gramStart"/>
      <w:r>
        <w:rPr>
          <w:rFonts w:ascii="Verdana" w:hAnsi="Verdana"/>
          <w:sz w:val="18"/>
          <w:szCs w:val="18"/>
        </w:rPr>
        <w:t>in</w:t>
      </w:r>
      <w:proofErr w:type="gramEnd"/>
      <w:r>
        <w:rPr>
          <w:rFonts w:ascii="Verdana" w:hAnsi="Verdana"/>
          <w:sz w:val="18"/>
          <w:szCs w:val="18"/>
        </w:rPr>
        <w:t xml:space="preserve"> dringende gevallen binnen drie dagen, indien de informatie verkregen dient te worden bij een andere overheidsinstantie of private partij;</w:t>
      </w:r>
    </w:p>
    <w:p w:rsidR="0048756D" w:rsidP="0048756D" w:rsidRDefault="0048756D" w14:paraId="6722AA56" w14:textId="77777777">
      <w:pPr>
        <w:pStyle w:val="Lijstalinea"/>
        <w:numPr>
          <w:ilvl w:val="1"/>
          <w:numId w:val="9"/>
        </w:numPr>
        <w:rPr>
          <w:rFonts w:ascii="Verdana" w:hAnsi="Verdana"/>
          <w:sz w:val="18"/>
          <w:szCs w:val="18"/>
        </w:rPr>
      </w:pPr>
      <w:proofErr w:type="gramStart"/>
      <w:r>
        <w:rPr>
          <w:rFonts w:ascii="Verdana" w:hAnsi="Verdana"/>
          <w:sz w:val="18"/>
          <w:szCs w:val="18"/>
        </w:rPr>
        <w:t>in</w:t>
      </w:r>
      <w:proofErr w:type="gramEnd"/>
      <w:r>
        <w:rPr>
          <w:rFonts w:ascii="Verdana" w:hAnsi="Verdana"/>
          <w:sz w:val="18"/>
          <w:szCs w:val="18"/>
        </w:rPr>
        <w:t xml:space="preserve"> reguliere, niet spoedeisende, gevallen binnen zeven dagen.</w:t>
      </w:r>
    </w:p>
    <w:p w:rsidR="0048756D" w:rsidP="0048756D" w:rsidRDefault="0048756D" w14:paraId="37ED84A0" w14:textId="77777777">
      <w:pPr>
        <w:pStyle w:val="Lijstalinea"/>
        <w:numPr>
          <w:ilvl w:val="0"/>
          <w:numId w:val="9"/>
        </w:numPr>
        <w:rPr>
          <w:rFonts w:ascii="Verdana" w:hAnsi="Verdana"/>
          <w:sz w:val="18"/>
          <w:szCs w:val="18"/>
        </w:rPr>
      </w:pPr>
      <w:proofErr w:type="gramStart"/>
      <w:r>
        <w:rPr>
          <w:rFonts w:ascii="Verdana" w:hAnsi="Verdana"/>
          <w:sz w:val="18"/>
          <w:szCs w:val="18"/>
        </w:rPr>
        <w:t>het</w:t>
      </w:r>
      <w:proofErr w:type="gramEnd"/>
      <w:r>
        <w:rPr>
          <w:rFonts w:ascii="Verdana" w:hAnsi="Verdana"/>
          <w:sz w:val="18"/>
          <w:szCs w:val="18"/>
        </w:rPr>
        <w:t xml:space="preserve"> centraal contactpunt louter de door Europol beheerde applicatie voor de uitwisseling van informatie (SIENA, </w:t>
      </w:r>
      <w:r>
        <w:rPr>
          <w:rFonts w:ascii="Verdana" w:hAnsi="Verdana"/>
          <w:i/>
          <w:iCs/>
          <w:sz w:val="18"/>
          <w:szCs w:val="18"/>
        </w:rPr>
        <w:t>Secure Information Exchange Network Application</w:t>
      </w:r>
      <w:r>
        <w:rPr>
          <w:rFonts w:ascii="Verdana" w:hAnsi="Verdana"/>
          <w:sz w:val="18"/>
          <w:szCs w:val="18"/>
        </w:rPr>
        <w:t xml:space="preserve">) gebruikt voor de uitwisseling van informatie in de zin van deze richtlijn. </w:t>
      </w:r>
    </w:p>
    <w:p w:rsidR="0048756D" w:rsidP="0048756D" w:rsidRDefault="0048756D" w14:paraId="2E05D0BB" w14:textId="77777777"/>
    <w:p w:rsidR="0048756D" w:rsidP="0048756D" w:rsidRDefault="0048756D" w14:paraId="30257146" w14:textId="77777777">
      <w:r>
        <w:t xml:space="preserve">De richtlijn is aan het begin van dit jaar omgezet in nationaal recht (Stcrt 2025, 14538). De politie, meer specifiek de Dienst Landelijke Intelligence Organisatie (DLIO), is in deze ministeriële regeling aangewezen als het centraal contactpunt. </w:t>
      </w:r>
    </w:p>
    <w:p w:rsidR="0048756D" w:rsidP="0048756D" w:rsidRDefault="0048756D" w14:paraId="27774E04" w14:textId="77777777"/>
    <w:p w:rsidR="00D66E0A" w:rsidP="0048756D" w:rsidRDefault="0048756D" w14:paraId="3FAB4A46" w14:textId="335612EB">
      <w:pPr>
        <w:rPr>
          <w:u w:val="single"/>
        </w:rPr>
      </w:pPr>
      <w:r>
        <w:t xml:space="preserve">De politie </w:t>
      </w:r>
      <w:r w:rsidR="00656863">
        <w:t xml:space="preserve">levert in het eerste kwartaal van 2026 </w:t>
      </w:r>
      <w:r>
        <w:t xml:space="preserve">een </w:t>
      </w:r>
      <w:r>
        <w:rPr>
          <w:i/>
          <w:iCs/>
        </w:rPr>
        <w:t xml:space="preserve">minimum </w:t>
      </w:r>
      <w:proofErr w:type="spellStart"/>
      <w:r>
        <w:rPr>
          <w:i/>
          <w:iCs/>
        </w:rPr>
        <w:t>viable</w:t>
      </w:r>
      <w:proofErr w:type="spellEnd"/>
      <w:r>
        <w:rPr>
          <w:i/>
          <w:iCs/>
        </w:rPr>
        <w:t xml:space="preserve"> product</w:t>
      </w:r>
      <w:r>
        <w:t xml:space="preserve"> (MVP), een basale versie van het </w:t>
      </w:r>
      <w:proofErr w:type="gramStart"/>
      <w:r>
        <w:rPr>
          <w:i/>
          <w:iCs/>
        </w:rPr>
        <w:t>case management</w:t>
      </w:r>
      <w:proofErr w:type="gramEnd"/>
      <w:r>
        <w:rPr>
          <w:i/>
          <w:iCs/>
        </w:rPr>
        <w:t xml:space="preserve"> system </w:t>
      </w:r>
      <w:r>
        <w:t xml:space="preserve">(CMS, VIRPOL) dat de gevraagde uitwisseling van informatie moet gaan faciliteren, op. In deze basale versie is het mogelijk om informatie afkomstig uit het kanaal van Europol (SIENA, </w:t>
      </w:r>
      <w:r>
        <w:rPr>
          <w:i/>
          <w:iCs/>
        </w:rPr>
        <w:t>Secure Information Exchange Network Application</w:t>
      </w:r>
      <w:r>
        <w:t xml:space="preserve">) binnen te halen en te beantwoorden via het </w:t>
      </w:r>
      <w:proofErr w:type="gramStart"/>
      <w:r>
        <w:rPr>
          <w:i/>
          <w:iCs/>
        </w:rPr>
        <w:t>case management</w:t>
      </w:r>
      <w:proofErr w:type="gramEnd"/>
      <w:r>
        <w:rPr>
          <w:i/>
          <w:iCs/>
        </w:rPr>
        <w:t xml:space="preserve"> system</w:t>
      </w:r>
      <w:r>
        <w:t>. De doorontwikkeling is hiermee nog niet ten einde. Ook de uitwisseling van informatie via de kanalen van Interpol en Sirene (Schengeninformatiesysteem) wordt in de toekomst onder het centraal toegangspunt gebracht.</w:t>
      </w:r>
      <w:bookmarkEnd w:id="0"/>
    </w:p>
    <w:p w:rsidR="00D66E0A" w:rsidP="00396EAC" w:rsidRDefault="00D66E0A" w14:paraId="3AF54F9F" w14:textId="77777777">
      <w:pPr>
        <w:rPr>
          <w:u w:val="single"/>
        </w:rPr>
      </w:pPr>
    </w:p>
    <w:p w:rsidRPr="002E7769" w:rsidR="002E7769" w:rsidP="002E7769" w:rsidRDefault="002E7769" w14:paraId="5B287C38" w14:textId="0FB1E3B4">
      <w:pPr>
        <w:rPr>
          <w:b/>
          <w:bCs/>
        </w:rPr>
      </w:pPr>
      <w:r w:rsidRPr="002E7769">
        <w:rPr>
          <w:b/>
          <w:bCs/>
        </w:rPr>
        <w:t>Internationale en bilaterale politiesamenwerking</w:t>
      </w:r>
    </w:p>
    <w:p w:rsidR="0029723B" w:rsidP="002E7769" w:rsidRDefault="0029723B" w14:paraId="615EA9DF" w14:textId="77777777">
      <w:pPr>
        <w:rPr>
          <w:i/>
          <w:iCs/>
        </w:rPr>
      </w:pPr>
    </w:p>
    <w:p w:rsidRPr="00534B98" w:rsidR="003214BE" w:rsidP="003214BE" w:rsidRDefault="003214BE" w14:paraId="2D3B3DDA" w14:textId="1699ACC9">
      <w:pPr>
        <w:rPr>
          <w:i/>
          <w:iCs/>
        </w:rPr>
      </w:pPr>
      <w:r w:rsidRPr="00534B98">
        <w:rPr>
          <w:i/>
          <w:iCs/>
        </w:rPr>
        <w:t xml:space="preserve">Benelux </w:t>
      </w:r>
      <w:r w:rsidRPr="00534B98" w:rsidR="00534B98">
        <w:rPr>
          <w:i/>
          <w:iCs/>
        </w:rPr>
        <w:t>politie</w:t>
      </w:r>
      <w:r w:rsidR="00534B98">
        <w:rPr>
          <w:i/>
          <w:iCs/>
        </w:rPr>
        <w:t>samenwerking</w:t>
      </w:r>
    </w:p>
    <w:p w:rsidRPr="003214BE" w:rsidR="003214BE" w:rsidP="003214BE" w:rsidRDefault="003214BE" w14:paraId="04637BBE" w14:textId="361C4A67">
      <w:pPr>
        <w:autoSpaceDE w:val="0"/>
        <w:adjustRightInd w:val="0"/>
        <w:spacing w:line="240" w:lineRule="auto"/>
        <w:rPr>
          <w:rFonts w:cs="Verdana"/>
        </w:rPr>
      </w:pPr>
      <w:r w:rsidRPr="003214BE">
        <w:t xml:space="preserve">Het </w:t>
      </w:r>
      <w:proofErr w:type="gramStart"/>
      <w:r w:rsidRPr="003214BE">
        <w:t>Benelux politieverdrag</w:t>
      </w:r>
      <w:proofErr w:type="gramEnd"/>
      <w:r w:rsidRPr="003214BE">
        <w:t xml:space="preserve"> is per 1 oktober 2023 in werking getreden. Zoals </w:t>
      </w:r>
      <w:r w:rsidR="00534B98">
        <w:t xml:space="preserve">uw Kamer </w:t>
      </w:r>
      <w:r w:rsidRPr="003214BE">
        <w:t>eerder is geïnformeerd</w:t>
      </w:r>
      <w:r w:rsidRPr="003214BE">
        <w:rPr>
          <w:rStyle w:val="Voetnootmarkering"/>
        </w:rPr>
        <w:footnoteReference w:id="2"/>
      </w:r>
      <w:r w:rsidRPr="003214BE">
        <w:t xml:space="preserve"> geldt voor sommige artikelen uit het verdrag dat </w:t>
      </w:r>
      <w:r w:rsidRPr="003214BE">
        <w:lastRenderedPageBreak/>
        <w:t xml:space="preserve">voor de daadwerkelijke toepassing een nadere regeling in de vorm van een uitvoeringsovereenkomst is opgesteld. Voor de uitvoeringsovereenkomst </w:t>
      </w:r>
      <w:r>
        <w:t xml:space="preserve">artikel 15 </w:t>
      </w:r>
      <w:proofErr w:type="gramStart"/>
      <w:r w:rsidRPr="003214BE">
        <w:t>betreffende</w:t>
      </w:r>
      <w:proofErr w:type="gramEnd"/>
      <w:r w:rsidRPr="003214BE">
        <w:t xml:space="preserve"> </w:t>
      </w:r>
      <w:r w:rsidRPr="003214BE">
        <w:rPr>
          <w:rFonts w:cs="Verdana"/>
        </w:rPr>
        <w:t>de raadpleging van elkaars politiedatabanken in een</w:t>
      </w:r>
    </w:p>
    <w:p w:rsidRPr="003214BE" w:rsidR="003214BE" w:rsidP="003214BE" w:rsidRDefault="003214BE" w14:paraId="778ED37B" w14:textId="5C772C9D">
      <w:pPr>
        <w:autoSpaceDE w:val="0"/>
        <w:adjustRightInd w:val="0"/>
        <w:spacing w:line="240" w:lineRule="auto"/>
        <w:rPr>
          <w:rFonts w:cs="Verdana"/>
        </w:rPr>
      </w:pPr>
      <w:proofErr w:type="gramStart"/>
      <w:r w:rsidRPr="003214BE">
        <w:rPr>
          <w:rFonts w:cs="Verdana"/>
        </w:rPr>
        <w:t>gemeenschappelijke</w:t>
      </w:r>
      <w:proofErr w:type="gramEnd"/>
      <w:r w:rsidRPr="003214BE">
        <w:rPr>
          <w:rFonts w:cs="Verdana"/>
        </w:rPr>
        <w:t xml:space="preserve"> politiepost, zoals in Baarle-Hertog, Baarle-Nassau</w:t>
      </w:r>
      <w:r w:rsidR="00534B98">
        <w:rPr>
          <w:rFonts w:cs="Verdana"/>
        </w:rPr>
        <w:t>,</w:t>
      </w:r>
      <w:r w:rsidRPr="003214BE">
        <w:rPr>
          <w:rFonts w:cs="Verdana"/>
        </w:rPr>
        <w:t xml:space="preserve"> is een bepaling opgenomen dat toepassing kan plaatsvinden </w:t>
      </w:r>
      <w:r w:rsidR="006863DB">
        <w:rPr>
          <w:rFonts w:cs="Verdana"/>
        </w:rPr>
        <w:t>zodra</w:t>
      </w:r>
      <w:r w:rsidRPr="003214BE">
        <w:rPr>
          <w:rFonts w:cs="Verdana"/>
        </w:rPr>
        <w:t xml:space="preserve"> de verdragspartijen (Nederland en België) aan elkaar melden dat zij technisch en organisatorisch klaar</w:t>
      </w:r>
      <w:r w:rsidR="00534B98">
        <w:rPr>
          <w:rFonts w:cs="Verdana"/>
        </w:rPr>
        <w:t xml:space="preserve"> zijn</w:t>
      </w:r>
      <w:r w:rsidRPr="003214BE">
        <w:rPr>
          <w:rFonts w:cs="Verdana"/>
        </w:rPr>
        <w:t xml:space="preserve">. Ditzelfde geldt voor de uitvoeringsovereenkomst </w:t>
      </w:r>
      <w:r>
        <w:rPr>
          <w:rFonts w:cs="Verdana"/>
        </w:rPr>
        <w:t xml:space="preserve">artikel 16 </w:t>
      </w:r>
      <w:r w:rsidRPr="003214BE">
        <w:rPr>
          <w:rFonts w:cs="Verdana"/>
        </w:rPr>
        <w:t xml:space="preserve">voor de raadpleging van voor de politie toegankelijke databanken tijdens gemengde patrouilles en gemeenschappelijke controles. Zowel Nederland </w:t>
      </w:r>
      <w:r>
        <w:rPr>
          <w:rFonts w:cs="Verdana"/>
        </w:rPr>
        <w:t>als</w:t>
      </w:r>
      <w:r w:rsidRPr="003214BE">
        <w:rPr>
          <w:rFonts w:cs="Verdana"/>
        </w:rPr>
        <w:t xml:space="preserve"> België hebben alle interne procedures </w:t>
      </w:r>
      <w:r>
        <w:rPr>
          <w:rFonts w:cs="Verdana"/>
        </w:rPr>
        <w:t xml:space="preserve">vereist voor de inwerkingtreding </w:t>
      </w:r>
      <w:r w:rsidRPr="003214BE" w:rsidR="00534B98">
        <w:rPr>
          <w:rFonts w:cs="Verdana"/>
        </w:rPr>
        <w:t>voltooid</w:t>
      </w:r>
      <w:r w:rsidR="00534B98">
        <w:rPr>
          <w:rFonts w:cs="Verdana"/>
        </w:rPr>
        <w:t>,</w:t>
      </w:r>
      <w:r w:rsidRPr="003214BE" w:rsidR="00534B98">
        <w:rPr>
          <w:rFonts w:cs="Verdana"/>
        </w:rPr>
        <w:t xml:space="preserve"> </w:t>
      </w:r>
      <w:r>
        <w:rPr>
          <w:rFonts w:cs="Verdana"/>
        </w:rPr>
        <w:t xml:space="preserve">waardoor deze uitvoeringsovereenkomsten </w:t>
      </w:r>
      <w:r w:rsidRPr="003214BE">
        <w:rPr>
          <w:rFonts w:cs="Verdana"/>
        </w:rPr>
        <w:t xml:space="preserve">per 15 juli 2025 </w:t>
      </w:r>
      <w:r>
        <w:rPr>
          <w:rFonts w:cs="Verdana"/>
        </w:rPr>
        <w:t xml:space="preserve">van toepassing zijn. </w:t>
      </w:r>
    </w:p>
    <w:p w:rsidRPr="003214BE" w:rsidR="003214BE" w:rsidP="003214BE" w:rsidRDefault="003214BE" w14:paraId="3D53FD03" w14:textId="77777777">
      <w:pPr>
        <w:autoSpaceDE w:val="0"/>
        <w:adjustRightInd w:val="0"/>
        <w:spacing w:line="240" w:lineRule="auto"/>
        <w:rPr>
          <w:rFonts w:cs="Verdana"/>
        </w:rPr>
      </w:pPr>
    </w:p>
    <w:p w:rsidR="003862AD" w:rsidP="003214BE" w:rsidRDefault="003862AD" w14:paraId="0E4655BF" w14:textId="3C66824A">
      <w:pPr>
        <w:autoSpaceDE w:val="0"/>
        <w:adjustRightInd w:val="0"/>
        <w:spacing w:line="240" w:lineRule="auto"/>
        <w:rPr>
          <w:rStyle w:val="A3"/>
          <w:i/>
          <w:iCs/>
          <w:sz w:val="18"/>
          <w:szCs w:val="18"/>
        </w:rPr>
      </w:pPr>
      <w:r>
        <w:rPr>
          <w:rStyle w:val="A3"/>
          <w:i/>
          <w:iCs/>
          <w:sz w:val="18"/>
          <w:szCs w:val="18"/>
        </w:rPr>
        <w:t>Bezoek Spanje</w:t>
      </w:r>
    </w:p>
    <w:p w:rsidR="003862AD" w:rsidP="003214BE" w:rsidRDefault="003862AD" w14:paraId="1A4C9D3C" w14:textId="0B41D9BE">
      <w:pPr>
        <w:autoSpaceDE w:val="0"/>
        <w:adjustRightInd w:val="0"/>
        <w:spacing w:line="240" w:lineRule="auto"/>
        <w:rPr>
          <w:rStyle w:val="A3"/>
          <w:sz w:val="18"/>
          <w:szCs w:val="18"/>
        </w:rPr>
      </w:pPr>
      <w:r>
        <w:rPr>
          <w:rStyle w:val="A3"/>
          <w:sz w:val="18"/>
          <w:szCs w:val="18"/>
        </w:rPr>
        <w:t xml:space="preserve">Vanuit de korpsleiding van politie is in juni 2025 een bezoek gebracht aan Madrid. Daar is gesproken met de Spaanse </w:t>
      </w:r>
      <w:proofErr w:type="spellStart"/>
      <w:r>
        <w:rPr>
          <w:rStyle w:val="A3"/>
          <w:i/>
          <w:iCs/>
          <w:sz w:val="18"/>
          <w:szCs w:val="18"/>
        </w:rPr>
        <w:t>Policia</w:t>
      </w:r>
      <w:proofErr w:type="spellEnd"/>
      <w:r>
        <w:rPr>
          <w:rStyle w:val="A3"/>
          <w:i/>
          <w:iCs/>
          <w:sz w:val="18"/>
          <w:szCs w:val="18"/>
        </w:rPr>
        <w:t xml:space="preserve"> </w:t>
      </w:r>
      <w:proofErr w:type="spellStart"/>
      <w:r>
        <w:rPr>
          <w:rStyle w:val="A3"/>
          <w:i/>
          <w:iCs/>
          <w:sz w:val="18"/>
          <w:szCs w:val="18"/>
        </w:rPr>
        <w:t>Nacional</w:t>
      </w:r>
      <w:proofErr w:type="spellEnd"/>
      <w:r w:rsidR="00777912">
        <w:rPr>
          <w:rStyle w:val="A3"/>
          <w:sz w:val="18"/>
          <w:szCs w:val="18"/>
        </w:rPr>
        <w:t>, onder andere</w:t>
      </w:r>
      <w:r>
        <w:rPr>
          <w:rStyle w:val="A3"/>
          <w:i/>
          <w:iCs/>
          <w:sz w:val="18"/>
          <w:szCs w:val="18"/>
        </w:rPr>
        <w:t xml:space="preserve"> </w:t>
      </w:r>
      <w:r w:rsidR="00A2062D">
        <w:rPr>
          <w:rStyle w:val="A3"/>
          <w:sz w:val="18"/>
          <w:szCs w:val="18"/>
        </w:rPr>
        <w:t xml:space="preserve">over de bestrijding van cocaïne netwerken. Ook is tijdens dit bezoek de communicatiecampagne gelanceerd </w:t>
      </w:r>
      <w:r w:rsidR="00777912">
        <w:rPr>
          <w:rStyle w:val="A3"/>
          <w:sz w:val="18"/>
          <w:szCs w:val="18"/>
        </w:rPr>
        <w:t>voor</w:t>
      </w:r>
      <w:r w:rsidR="00A2062D">
        <w:rPr>
          <w:rStyle w:val="A3"/>
          <w:sz w:val="18"/>
          <w:szCs w:val="18"/>
        </w:rPr>
        <w:t xml:space="preserve"> Meld Misdaad Anoniem gericht op de Nederlandse woongemeenschap in Spanje. </w:t>
      </w:r>
      <w:r w:rsidRPr="00777912" w:rsidR="00777912">
        <w:rPr>
          <w:rStyle w:val="A3"/>
          <w:sz w:val="18"/>
          <w:szCs w:val="18"/>
        </w:rPr>
        <w:t>De campagne is ontwikkeld op initiatief van de Nederlandse politie en moet bijdragen aan een betere informatiepositie in de aanpak van georganiseerde criminaliteit door bewustwording te creëren, kennis over signalen te vergroten en drempels om te melden te verlagen.</w:t>
      </w:r>
    </w:p>
    <w:p w:rsidR="00095F02" w:rsidP="003214BE" w:rsidRDefault="00095F02" w14:paraId="7F649F39" w14:textId="77777777">
      <w:pPr>
        <w:autoSpaceDE w:val="0"/>
        <w:adjustRightInd w:val="0"/>
        <w:spacing w:line="240" w:lineRule="auto"/>
        <w:rPr>
          <w:rStyle w:val="A3"/>
          <w:sz w:val="18"/>
          <w:szCs w:val="18"/>
        </w:rPr>
      </w:pPr>
    </w:p>
    <w:p w:rsidRPr="00095F02" w:rsidR="00095F02" w:rsidP="00095F02" w:rsidRDefault="00095F02" w14:paraId="7110CDD8" w14:textId="1364CDF2">
      <w:pPr>
        <w:autoSpaceDE w:val="0"/>
        <w:adjustRightInd w:val="0"/>
        <w:spacing w:line="240" w:lineRule="auto"/>
        <w:rPr>
          <w:rFonts w:cs="SunAntwerpen Light"/>
          <w:i/>
          <w:iCs/>
          <w:color w:val="221E1F"/>
        </w:rPr>
      </w:pPr>
      <w:r>
        <w:rPr>
          <w:rFonts w:cs="SunAntwerpen Light"/>
          <w:i/>
          <w:iCs/>
          <w:color w:val="221E1F"/>
        </w:rPr>
        <w:t>Memorandum of Understanding Zuid-Korea</w:t>
      </w:r>
    </w:p>
    <w:p w:rsidRPr="00095F02" w:rsidR="00095F02" w:rsidP="00095F02" w:rsidRDefault="00095F02" w14:paraId="027BDF07" w14:textId="4BCC20BD">
      <w:pPr>
        <w:autoSpaceDE w:val="0"/>
        <w:adjustRightInd w:val="0"/>
        <w:spacing w:line="240" w:lineRule="auto"/>
        <w:rPr>
          <w:rFonts w:cs="SunAntwerpen Light"/>
          <w:color w:val="221E1F"/>
        </w:rPr>
      </w:pPr>
      <w:r w:rsidRPr="00095F02">
        <w:rPr>
          <w:rFonts w:cs="SunAntwerpen Light"/>
          <w:color w:val="221E1F"/>
        </w:rPr>
        <w:t>De Nederlandse politie heeft al meerdere jaren een goede samenwerking met de Zuid-Koreaanse Politie op het gebied van bestrijding cybercriminaliteit. Hier ligt een Memorandum of Understanding (</w:t>
      </w:r>
      <w:proofErr w:type="spellStart"/>
      <w:r w:rsidRPr="00095F02">
        <w:rPr>
          <w:rFonts w:cs="SunAntwerpen Light"/>
          <w:color w:val="221E1F"/>
        </w:rPr>
        <w:t>MoU</w:t>
      </w:r>
      <w:proofErr w:type="spellEnd"/>
      <w:r w:rsidRPr="00095F02">
        <w:rPr>
          <w:rFonts w:cs="SunAntwerpen Light"/>
          <w:color w:val="221E1F"/>
        </w:rPr>
        <w:t xml:space="preserve">) aan ten grondslag. Het </w:t>
      </w:r>
      <w:proofErr w:type="spellStart"/>
      <w:r w:rsidRPr="00095F02">
        <w:rPr>
          <w:rFonts w:cs="SunAntwerpen Light"/>
          <w:color w:val="221E1F"/>
        </w:rPr>
        <w:t>MoU</w:t>
      </w:r>
      <w:proofErr w:type="spellEnd"/>
      <w:r w:rsidRPr="00095F02">
        <w:rPr>
          <w:rFonts w:cs="SunAntwerpen Light"/>
          <w:color w:val="221E1F"/>
        </w:rPr>
        <w:t xml:space="preserve"> gaat over het inzetten op verdere versterking in deze samenwerking op dat gebied en is op 12 juni jl. verlengd. Het doel is om hierdoor cybercrime beter te kunnen bestrijden, onder meer door het uitwisselen van informatie, gezamenlijke onderzoeken, het bewaren van digitaal bewijs, het ondersteunen van opleidingen en het delen van beleidsinformatie om een veilige digitale omgeving te waarborgen. </w:t>
      </w:r>
    </w:p>
    <w:p w:rsidR="00095F02" w:rsidP="003214BE" w:rsidRDefault="00095F02" w14:paraId="165584A3" w14:textId="77777777">
      <w:pPr>
        <w:autoSpaceDE w:val="0"/>
        <w:adjustRightInd w:val="0"/>
        <w:spacing w:line="240" w:lineRule="auto"/>
        <w:rPr>
          <w:rStyle w:val="A3"/>
          <w:sz w:val="18"/>
          <w:szCs w:val="18"/>
        </w:rPr>
      </w:pPr>
    </w:p>
    <w:p w:rsidRPr="008E4D7E" w:rsidR="008E4D7E" w:rsidP="008E4D7E" w:rsidRDefault="008E4D7E" w14:paraId="5559B26B" w14:textId="77777777">
      <w:pPr>
        <w:autoSpaceDE w:val="0"/>
        <w:adjustRightInd w:val="0"/>
        <w:spacing w:line="240" w:lineRule="auto"/>
        <w:rPr>
          <w:rFonts w:cs="SunAntwerpen Light"/>
          <w:i/>
          <w:iCs/>
          <w:color w:val="221E1F"/>
        </w:rPr>
      </w:pPr>
      <w:r w:rsidRPr="008E4D7E">
        <w:rPr>
          <w:rFonts w:cs="SunAntwerpen Light"/>
          <w:i/>
          <w:iCs/>
          <w:color w:val="221E1F"/>
        </w:rPr>
        <w:t>Memorandum of Understanding Kroatië</w:t>
      </w:r>
    </w:p>
    <w:p w:rsidR="008E4D7E" w:rsidP="008E4D7E" w:rsidRDefault="008E4D7E" w14:paraId="6D1EA6DC" w14:textId="5BE55FE1">
      <w:pPr>
        <w:autoSpaceDE w:val="0"/>
        <w:adjustRightInd w:val="0"/>
        <w:spacing w:line="240" w:lineRule="auto"/>
        <w:rPr>
          <w:rFonts w:cs="SunAntwerpen Light"/>
          <w:color w:val="221E1F"/>
        </w:rPr>
      </w:pPr>
      <w:r w:rsidRPr="008E4D7E">
        <w:rPr>
          <w:rFonts w:cs="SunAntwerpen Light"/>
          <w:color w:val="221E1F"/>
        </w:rPr>
        <w:t xml:space="preserve">Op 17 oktober 2025 is een </w:t>
      </w:r>
      <w:proofErr w:type="spellStart"/>
      <w:r>
        <w:rPr>
          <w:rFonts w:cs="SunAntwerpen Light"/>
          <w:color w:val="221E1F"/>
        </w:rPr>
        <w:t>MoU</w:t>
      </w:r>
      <w:proofErr w:type="spellEnd"/>
      <w:r w:rsidRPr="008E4D7E">
        <w:rPr>
          <w:rFonts w:cs="SunAntwerpen Light"/>
          <w:color w:val="221E1F"/>
        </w:rPr>
        <w:t xml:space="preserve"> getekend door de Kroatische politie en de Nederlandse Politie. Het </w:t>
      </w:r>
      <w:proofErr w:type="spellStart"/>
      <w:r w:rsidRPr="008E4D7E">
        <w:rPr>
          <w:rFonts w:cs="SunAntwerpen Light"/>
          <w:color w:val="221E1F"/>
        </w:rPr>
        <w:t>MoU</w:t>
      </w:r>
      <w:proofErr w:type="spellEnd"/>
      <w:r w:rsidRPr="008E4D7E">
        <w:rPr>
          <w:rFonts w:cs="SunAntwerpen Light"/>
          <w:color w:val="221E1F"/>
        </w:rPr>
        <w:t xml:space="preserve"> gaat over het gezamenlijk aanpakken van grensoverschrijdende criminaliteit, zoals de illegale handel in drugs en wapens, mensensmokkel, mensenhandel, witwassen en terrorisme. Met de </w:t>
      </w:r>
      <w:proofErr w:type="spellStart"/>
      <w:r w:rsidRPr="008E4D7E">
        <w:rPr>
          <w:rFonts w:cs="SunAntwerpen Light"/>
          <w:color w:val="221E1F"/>
        </w:rPr>
        <w:t>MoU</w:t>
      </w:r>
      <w:proofErr w:type="spellEnd"/>
      <w:r w:rsidRPr="008E4D7E">
        <w:rPr>
          <w:rFonts w:cs="SunAntwerpen Light"/>
          <w:color w:val="221E1F"/>
        </w:rPr>
        <w:t xml:space="preserve"> wordt de samenwerking verder uitgediept door onder andere uitwisseling van kennis, ervaring en </w:t>
      </w:r>
      <w:r w:rsidRPr="008E4D7E">
        <w:rPr>
          <w:rFonts w:cs="SunAntwerpen Light"/>
          <w:i/>
          <w:iCs/>
          <w:color w:val="221E1F"/>
        </w:rPr>
        <w:t xml:space="preserve">best </w:t>
      </w:r>
      <w:proofErr w:type="spellStart"/>
      <w:r w:rsidRPr="008E4D7E">
        <w:rPr>
          <w:rFonts w:cs="SunAntwerpen Light"/>
          <w:i/>
          <w:iCs/>
          <w:color w:val="221E1F"/>
        </w:rPr>
        <w:t>practices</w:t>
      </w:r>
      <w:proofErr w:type="spellEnd"/>
      <w:r w:rsidRPr="008E4D7E">
        <w:rPr>
          <w:rFonts w:cs="SunAntwerpen Light"/>
          <w:color w:val="221E1F"/>
        </w:rPr>
        <w:t>, en de ontwikkeling van gezamenlijke strategieën die inspelen op de veiligheidsvraagstukken van nu.</w:t>
      </w:r>
    </w:p>
    <w:p w:rsidR="008E4D7E" w:rsidP="008E4D7E" w:rsidRDefault="008E4D7E" w14:paraId="1DC3077C" w14:textId="77777777">
      <w:pPr>
        <w:autoSpaceDE w:val="0"/>
        <w:adjustRightInd w:val="0"/>
        <w:spacing w:line="240" w:lineRule="auto"/>
        <w:rPr>
          <w:rFonts w:cs="SunAntwerpen Light"/>
          <w:color w:val="221E1F"/>
        </w:rPr>
      </w:pPr>
    </w:p>
    <w:p w:rsidRPr="008E4D7E" w:rsidR="008E4D7E" w:rsidP="008E4D7E" w:rsidRDefault="008E4D7E" w14:paraId="4BF426A7" w14:textId="6C122E1D">
      <w:pPr>
        <w:autoSpaceDE w:val="0"/>
        <w:adjustRightInd w:val="0"/>
        <w:spacing w:line="240" w:lineRule="auto"/>
        <w:rPr>
          <w:rFonts w:cs="SunAntwerpen Light"/>
          <w:color w:val="221E1F"/>
        </w:rPr>
      </w:pPr>
      <w:r>
        <w:rPr>
          <w:rStyle w:val="A3"/>
          <w:i/>
          <w:iCs/>
          <w:sz w:val="18"/>
          <w:szCs w:val="18"/>
        </w:rPr>
        <w:t xml:space="preserve">Interpol European </w:t>
      </w:r>
      <w:proofErr w:type="spellStart"/>
      <w:r>
        <w:rPr>
          <w:rStyle w:val="A3"/>
          <w:i/>
          <w:iCs/>
          <w:sz w:val="18"/>
          <w:szCs w:val="18"/>
        </w:rPr>
        <w:t>Committee</w:t>
      </w:r>
      <w:proofErr w:type="spellEnd"/>
      <w:r>
        <w:rPr>
          <w:rStyle w:val="A3"/>
          <w:sz w:val="18"/>
          <w:szCs w:val="18"/>
        </w:rPr>
        <w:br/>
        <w:t xml:space="preserve">Afgelopen juni </w:t>
      </w:r>
      <w:r w:rsidRPr="0088737B">
        <w:rPr>
          <w:rStyle w:val="A3"/>
          <w:sz w:val="18"/>
          <w:szCs w:val="18"/>
        </w:rPr>
        <w:t xml:space="preserve">is Inge </w:t>
      </w:r>
      <w:proofErr w:type="spellStart"/>
      <w:r w:rsidRPr="0088737B">
        <w:rPr>
          <w:rStyle w:val="A3"/>
          <w:sz w:val="18"/>
          <w:szCs w:val="18"/>
        </w:rPr>
        <w:t>Godthelp</w:t>
      </w:r>
      <w:proofErr w:type="spellEnd"/>
      <w:r w:rsidRPr="0088737B">
        <w:rPr>
          <w:rStyle w:val="A3"/>
          <w:sz w:val="18"/>
          <w:szCs w:val="18"/>
        </w:rPr>
        <w:t xml:space="preserve"> (politiechef Eenheid Landelijke Expertise en Operaties</w:t>
      </w:r>
      <w:r>
        <w:rPr>
          <w:rStyle w:val="A3"/>
          <w:sz w:val="18"/>
          <w:szCs w:val="18"/>
        </w:rPr>
        <w:t>)</w:t>
      </w:r>
      <w:r w:rsidRPr="0088737B">
        <w:rPr>
          <w:rStyle w:val="A3"/>
          <w:sz w:val="18"/>
          <w:szCs w:val="18"/>
        </w:rPr>
        <w:t xml:space="preserve"> verkozen als lid van het </w:t>
      </w:r>
      <w:r>
        <w:rPr>
          <w:rStyle w:val="A3"/>
          <w:sz w:val="18"/>
          <w:szCs w:val="18"/>
        </w:rPr>
        <w:t>Interpol</w:t>
      </w:r>
      <w:r w:rsidRPr="0088737B">
        <w:rPr>
          <w:rStyle w:val="A3"/>
          <w:sz w:val="18"/>
          <w:szCs w:val="18"/>
        </w:rPr>
        <w:t xml:space="preserve"> European </w:t>
      </w:r>
      <w:proofErr w:type="spellStart"/>
      <w:r w:rsidRPr="0088737B">
        <w:rPr>
          <w:rStyle w:val="A3"/>
          <w:sz w:val="18"/>
          <w:szCs w:val="18"/>
        </w:rPr>
        <w:t>Committee</w:t>
      </w:r>
      <w:proofErr w:type="spellEnd"/>
      <w:r w:rsidRPr="0088737B">
        <w:rPr>
          <w:rStyle w:val="A3"/>
          <w:sz w:val="18"/>
          <w:szCs w:val="18"/>
        </w:rPr>
        <w:t xml:space="preserve">. </w:t>
      </w:r>
      <w:r>
        <w:rPr>
          <w:rStyle w:val="A3"/>
          <w:sz w:val="18"/>
          <w:szCs w:val="18"/>
        </w:rPr>
        <w:t xml:space="preserve">Dit is een gremium dat zich bezighoudt met de agendavoering voor de European </w:t>
      </w:r>
      <w:proofErr w:type="spellStart"/>
      <w:r>
        <w:rPr>
          <w:rStyle w:val="A3"/>
          <w:sz w:val="18"/>
          <w:szCs w:val="18"/>
        </w:rPr>
        <w:t>Regional</w:t>
      </w:r>
      <w:proofErr w:type="spellEnd"/>
      <w:r>
        <w:rPr>
          <w:rStyle w:val="A3"/>
          <w:sz w:val="18"/>
          <w:szCs w:val="18"/>
        </w:rPr>
        <w:t xml:space="preserve"> Conference waar de strategische prioriteiten voor de Europese regio worden vastgesteld.</w:t>
      </w:r>
      <w:r>
        <w:rPr>
          <w:rStyle w:val="A3"/>
          <w:i/>
          <w:iCs/>
          <w:sz w:val="18"/>
          <w:szCs w:val="18"/>
        </w:rPr>
        <w:br/>
      </w:r>
    </w:p>
    <w:p w:rsidR="00785F12" w:rsidP="003214BE" w:rsidRDefault="00785F12" w14:paraId="5E863E8E" w14:textId="712116B6">
      <w:pPr>
        <w:autoSpaceDE w:val="0"/>
        <w:adjustRightInd w:val="0"/>
        <w:spacing w:line="240" w:lineRule="auto"/>
        <w:rPr>
          <w:rStyle w:val="A3"/>
          <w:i/>
          <w:iCs/>
          <w:sz w:val="18"/>
          <w:szCs w:val="18"/>
        </w:rPr>
      </w:pPr>
      <w:r>
        <w:rPr>
          <w:rStyle w:val="A3"/>
          <w:i/>
          <w:iCs/>
          <w:sz w:val="18"/>
          <w:szCs w:val="18"/>
        </w:rPr>
        <w:t>Interpol</w:t>
      </w:r>
      <w:r w:rsidR="0030366D">
        <w:rPr>
          <w:rStyle w:val="A3"/>
          <w:i/>
          <w:iCs/>
          <w:sz w:val="18"/>
          <w:szCs w:val="18"/>
        </w:rPr>
        <w:t xml:space="preserve"> pilot met </w:t>
      </w:r>
      <w:proofErr w:type="spellStart"/>
      <w:r w:rsidR="0030366D">
        <w:rPr>
          <w:rStyle w:val="A3"/>
          <w:i/>
          <w:iCs/>
          <w:sz w:val="18"/>
          <w:szCs w:val="18"/>
        </w:rPr>
        <w:t>silver</w:t>
      </w:r>
      <w:proofErr w:type="spellEnd"/>
      <w:r w:rsidR="0030366D">
        <w:rPr>
          <w:rStyle w:val="A3"/>
          <w:i/>
          <w:iCs/>
          <w:sz w:val="18"/>
          <w:szCs w:val="18"/>
        </w:rPr>
        <w:t xml:space="preserve"> </w:t>
      </w:r>
      <w:proofErr w:type="spellStart"/>
      <w:r w:rsidR="0030366D">
        <w:rPr>
          <w:rStyle w:val="A3"/>
          <w:i/>
          <w:iCs/>
          <w:sz w:val="18"/>
          <w:szCs w:val="18"/>
        </w:rPr>
        <w:t>notices</w:t>
      </w:r>
      <w:proofErr w:type="spellEnd"/>
    </w:p>
    <w:p w:rsidR="0030366D" w:rsidP="0030366D" w:rsidRDefault="0030366D" w14:paraId="110CC60E" w14:textId="77777777">
      <w:pPr>
        <w:autoSpaceDE w:val="0"/>
        <w:adjustRightInd w:val="0"/>
        <w:spacing w:line="240" w:lineRule="auto"/>
        <w:rPr>
          <w:rStyle w:val="A3"/>
          <w:sz w:val="18"/>
          <w:szCs w:val="18"/>
        </w:rPr>
      </w:pPr>
      <w:r w:rsidRPr="0030366D">
        <w:rPr>
          <w:rStyle w:val="A3"/>
          <w:sz w:val="18"/>
          <w:szCs w:val="18"/>
        </w:rPr>
        <w:t xml:space="preserve">Interpol maakt gebruik van verschillende gekleurde </w:t>
      </w:r>
      <w:proofErr w:type="spellStart"/>
      <w:r w:rsidRPr="0030366D">
        <w:rPr>
          <w:rStyle w:val="A3"/>
          <w:i/>
          <w:iCs/>
          <w:sz w:val="18"/>
          <w:szCs w:val="18"/>
        </w:rPr>
        <w:t>notices</w:t>
      </w:r>
      <w:proofErr w:type="spellEnd"/>
      <w:r w:rsidRPr="0030366D">
        <w:rPr>
          <w:rStyle w:val="A3"/>
          <w:sz w:val="18"/>
          <w:szCs w:val="18"/>
        </w:rPr>
        <w:t xml:space="preserve"> om internationale politie-informatie te delen. Ook op verzoek van Internationale tribunalen en het Internationale Strafhof kunnen </w:t>
      </w:r>
      <w:proofErr w:type="spellStart"/>
      <w:r w:rsidRPr="0030366D">
        <w:rPr>
          <w:rStyle w:val="A3"/>
          <w:i/>
          <w:iCs/>
          <w:sz w:val="18"/>
          <w:szCs w:val="18"/>
        </w:rPr>
        <w:t>notices</w:t>
      </w:r>
      <w:proofErr w:type="spellEnd"/>
      <w:r w:rsidRPr="0030366D">
        <w:rPr>
          <w:rStyle w:val="A3"/>
          <w:sz w:val="18"/>
          <w:szCs w:val="18"/>
        </w:rPr>
        <w:t xml:space="preserve"> worden uitgevaardigd om personen op te sporen die worden gezocht voor het plegen van misdrijven binnen hun </w:t>
      </w:r>
      <w:r w:rsidRPr="0030366D">
        <w:rPr>
          <w:rStyle w:val="A3"/>
          <w:sz w:val="18"/>
          <w:szCs w:val="18"/>
        </w:rPr>
        <w:lastRenderedPageBreak/>
        <w:t xml:space="preserve">rechtsgebied, met name genocide, oorlogsmisdrijven en misdrijven tegen de menselijkheid. Ze kunnen ook worden uitgevaardigd op verzoek van de Verenigde Naties in verband met de uitvoering van sancties die door de Veiligheidsraad zijn opgelegd. </w:t>
      </w:r>
    </w:p>
    <w:p w:rsidRPr="0030366D" w:rsidR="0030366D" w:rsidP="0030366D" w:rsidRDefault="0030366D" w14:paraId="5D18970A" w14:textId="77777777">
      <w:pPr>
        <w:autoSpaceDE w:val="0"/>
        <w:adjustRightInd w:val="0"/>
        <w:spacing w:line="240" w:lineRule="auto"/>
        <w:rPr>
          <w:rStyle w:val="A3"/>
          <w:sz w:val="18"/>
          <w:szCs w:val="18"/>
        </w:rPr>
      </w:pPr>
    </w:p>
    <w:p w:rsidRPr="0030366D" w:rsidR="0030366D" w:rsidP="0030366D" w:rsidRDefault="0030366D" w14:paraId="3216D46A" w14:textId="33A4D653">
      <w:pPr>
        <w:autoSpaceDE w:val="0"/>
        <w:adjustRightInd w:val="0"/>
        <w:spacing w:line="240" w:lineRule="auto"/>
        <w:rPr>
          <w:rStyle w:val="A3"/>
          <w:sz w:val="18"/>
          <w:szCs w:val="18"/>
        </w:rPr>
      </w:pPr>
      <w:proofErr w:type="spellStart"/>
      <w:r w:rsidRPr="0030366D">
        <w:rPr>
          <w:rStyle w:val="A3"/>
          <w:i/>
          <w:iCs/>
          <w:sz w:val="18"/>
          <w:szCs w:val="18"/>
        </w:rPr>
        <w:t>Notices</w:t>
      </w:r>
      <w:proofErr w:type="spellEnd"/>
      <w:r w:rsidRPr="0030366D">
        <w:rPr>
          <w:rStyle w:val="A3"/>
          <w:sz w:val="18"/>
          <w:szCs w:val="18"/>
        </w:rPr>
        <w:t xml:space="preserve"> zijn internationale verzoeken om samenwerking of waarschuwingen/signaleringen waarmee de politie in de lidstaten kritieke informatie over criminaliteit kan delen. Elke kleur </w:t>
      </w:r>
      <w:proofErr w:type="spellStart"/>
      <w:r w:rsidRPr="0030366D">
        <w:rPr>
          <w:rStyle w:val="A3"/>
          <w:i/>
          <w:iCs/>
          <w:sz w:val="18"/>
          <w:szCs w:val="18"/>
        </w:rPr>
        <w:t>notice</w:t>
      </w:r>
      <w:proofErr w:type="spellEnd"/>
      <w:r w:rsidRPr="0030366D">
        <w:rPr>
          <w:rStyle w:val="A3"/>
          <w:sz w:val="18"/>
          <w:szCs w:val="18"/>
        </w:rPr>
        <w:t xml:space="preserve"> heeft een specifieke functie: een </w:t>
      </w:r>
      <w:r w:rsidRPr="0030366D">
        <w:rPr>
          <w:rStyle w:val="A3"/>
          <w:i/>
          <w:iCs/>
          <w:sz w:val="18"/>
          <w:szCs w:val="18"/>
        </w:rPr>
        <w:t xml:space="preserve">red </w:t>
      </w:r>
      <w:proofErr w:type="spellStart"/>
      <w:r w:rsidRPr="0030366D">
        <w:rPr>
          <w:rStyle w:val="A3"/>
          <w:i/>
          <w:iCs/>
          <w:sz w:val="18"/>
          <w:szCs w:val="18"/>
        </w:rPr>
        <w:t>notice</w:t>
      </w:r>
      <w:proofErr w:type="spellEnd"/>
      <w:r w:rsidRPr="0030366D">
        <w:rPr>
          <w:rStyle w:val="A3"/>
          <w:sz w:val="18"/>
          <w:szCs w:val="18"/>
        </w:rPr>
        <w:t xml:space="preserve"> verzoekt om personen die gezocht worden voor vervolging of om een straf uit te zitten, op te sporen en te arresteren; een </w:t>
      </w:r>
      <w:proofErr w:type="spellStart"/>
      <w:r w:rsidRPr="0030366D">
        <w:rPr>
          <w:rStyle w:val="A3"/>
          <w:i/>
          <w:iCs/>
          <w:sz w:val="18"/>
          <w:szCs w:val="18"/>
        </w:rPr>
        <w:t>yellow</w:t>
      </w:r>
      <w:proofErr w:type="spellEnd"/>
      <w:r w:rsidRPr="0030366D">
        <w:rPr>
          <w:rStyle w:val="A3"/>
          <w:i/>
          <w:iCs/>
          <w:sz w:val="18"/>
          <w:szCs w:val="18"/>
        </w:rPr>
        <w:t xml:space="preserve"> </w:t>
      </w:r>
      <w:proofErr w:type="spellStart"/>
      <w:r w:rsidRPr="0030366D">
        <w:rPr>
          <w:rStyle w:val="A3"/>
          <w:i/>
          <w:iCs/>
          <w:sz w:val="18"/>
          <w:szCs w:val="18"/>
        </w:rPr>
        <w:t>notice</w:t>
      </w:r>
      <w:proofErr w:type="spellEnd"/>
      <w:r w:rsidRPr="0030366D">
        <w:rPr>
          <w:rStyle w:val="A3"/>
          <w:sz w:val="18"/>
          <w:szCs w:val="18"/>
        </w:rPr>
        <w:t xml:space="preserve"> verzoekt om te helpen bij het opsporen van vermiste personen, zoals minderjarigen; en een </w:t>
      </w:r>
      <w:r w:rsidRPr="0030366D">
        <w:rPr>
          <w:rStyle w:val="A3"/>
          <w:i/>
          <w:iCs/>
          <w:sz w:val="18"/>
          <w:szCs w:val="18"/>
        </w:rPr>
        <w:t xml:space="preserve">green </w:t>
      </w:r>
      <w:proofErr w:type="spellStart"/>
      <w:r w:rsidRPr="0030366D">
        <w:rPr>
          <w:rStyle w:val="A3"/>
          <w:i/>
          <w:iCs/>
          <w:sz w:val="18"/>
          <w:szCs w:val="18"/>
        </w:rPr>
        <w:t>notice</w:t>
      </w:r>
      <w:proofErr w:type="spellEnd"/>
      <w:r w:rsidRPr="0030366D">
        <w:rPr>
          <w:rStyle w:val="A3"/>
          <w:sz w:val="18"/>
          <w:szCs w:val="18"/>
        </w:rPr>
        <w:t xml:space="preserve"> waarschuwt voor personen die worden beschouwd als een mogelijke bedreiging voor de openbare veiligheid. Recent is de nieuwe </w:t>
      </w:r>
      <w:proofErr w:type="spellStart"/>
      <w:r w:rsidRPr="0030366D">
        <w:rPr>
          <w:rStyle w:val="A3"/>
          <w:i/>
          <w:iCs/>
          <w:sz w:val="18"/>
          <w:szCs w:val="18"/>
        </w:rPr>
        <w:t>silver</w:t>
      </w:r>
      <w:proofErr w:type="spellEnd"/>
      <w:r w:rsidRPr="0030366D">
        <w:rPr>
          <w:rStyle w:val="A3"/>
          <w:i/>
          <w:iCs/>
          <w:sz w:val="18"/>
          <w:szCs w:val="18"/>
        </w:rPr>
        <w:t xml:space="preserve"> </w:t>
      </w:r>
      <w:proofErr w:type="spellStart"/>
      <w:r w:rsidRPr="0030366D">
        <w:rPr>
          <w:rStyle w:val="A3"/>
          <w:i/>
          <w:iCs/>
          <w:sz w:val="18"/>
          <w:szCs w:val="18"/>
        </w:rPr>
        <w:t>notice</w:t>
      </w:r>
      <w:proofErr w:type="spellEnd"/>
      <w:r w:rsidRPr="0030366D">
        <w:rPr>
          <w:rStyle w:val="A3"/>
          <w:sz w:val="18"/>
          <w:szCs w:val="18"/>
        </w:rPr>
        <w:t xml:space="preserve"> geïntroduceerd als pilotproject. Deze </w:t>
      </w:r>
      <w:proofErr w:type="spellStart"/>
      <w:r w:rsidRPr="0030366D">
        <w:rPr>
          <w:rStyle w:val="A3"/>
          <w:i/>
          <w:iCs/>
          <w:sz w:val="18"/>
          <w:szCs w:val="18"/>
        </w:rPr>
        <w:t>notice</w:t>
      </w:r>
      <w:proofErr w:type="spellEnd"/>
      <w:r w:rsidRPr="0030366D">
        <w:rPr>
          <w:rStyle w:val="A3"/>
          <w:sz w:val="18"/>
          <w:szCs w:val="18"/>
        </w:rPr>
        <w:t xml:space="preserve"> heeft als doel om criminele activa te identificeren en op te sporen. Dit kan bijvoorbeeld gaan om geld, onroerend goed of andere bezittingen die verband houden met criminele activiteiten. Het helpt om te zorgen voor een snellere en efficiëntere samenwerking tussen landen om zulke activa in kaart te brengen en mogelijk in beslag te nemen. Het betreft een 2-jarige pilot waar momenteel 51 landen binnen </w:t>
      </w:r>
      <w:r>
        <w:rPr>
          <w:rStyle w:val="A3"/>
          <w:sz w:val="18"/>
          <w:szCs w:val="18"/>
        </w:rPr>
        <w:t>Interpol</w:t>
      </w:r>
      <w:r w:rsidRPr="0030366D">
        <w:rPr>
          <w:rStyle w:val="A3"/>
          <w:sz w:val="18"/>
          <w:szCs w:val="18"/>
        </w:rPr>
        <w:t xml:space="preserve"> aan meedoen. </w:t>
      </w:r>
    </w:p>
    <w:p w:rsidRPr="0030366D" w:rsidR="0030366D" w:rsidP="0030366D" w:rsidRDefault="0030366D" w14:paraId="30DFAB5E" w14:textId="77777777">
      <w:pPr>
        <w:autoSpaceDE w:val="0"/>
        <w:adjustRightInd w:val="0"/>
        <w:spacing w:line="240" w:lineRule="auto"/>
        <w:rPr>
          <w:rStyle w:val="A3"/>
          <w:sz w:val="18"/>
          <w:szCs w:val="18"/>
        </w:rPr>
      </w:pPr>
    </w:p>
    <w:p w:rsidR="0030366D" w:rsidP="0030366D" w:rsidRDefault="0030366D" w14:paraId="0FBE0C38" w14:textId="547BF0FA">
      <w:pPr>
        <w:autoSpaceDE w:val="0"/>
        <w:adjustRightInd w:val="0"/>
        <w:spacing w:line="240" w:lineRule="auto"/>
        <w:rPr>
          <w:rStyle w:val="A3"/>
          <w:sz w:val="18"/>
          <w:szCs w:val="18"/>
        </w:rPr>
      </w:pPr>
      <w:r w:rsidRPr="0030366D">
        <w:rPr>
          <w:rStyle w:val="A3"/>
          <w:sz w:val="18"/>
          <w:szCs w:val="18"/>
        </w:rPr>
        <w:t xml:space="preserve">Voor Nederland is deze pilot een goede aanvulling op het </w:t>
      </w:r>
      <w:proofErr w:type="gramStart"/>
      <w:r w:rsidRPr="0030366D">
        <w:rPr>
          <w:rStyle w:val="A3"/>
          <w:sz w:val="18"/>
          <w:szCs w:val="18"/>
        </w:rPr>
        <w:t>reeds</w:t>
      </w:r>
      <w:proofErr w:type="gramEnd"/>
      <w:r w:rsidRPr="0030366D">
        <w:rPr>
          <w:rStyle w:val="A3"/>
          <w:sz w:val="18"/>
          <w:szCs w:val="18"/>
        </w:rPr>
        <w:t xml:space="preserve"> bestaande Asset Recovery Offices netwerk. Hierbij is er nu aandacht voor informatiedeling met meer landen dan alleen Europese landen. Samen met o.a. de FIOD en het OM heeft de politie meerdere casussen getoetst voor geschiktheid voor deze pilot waarbij rekening is gehouden met meerdere factoren waaronder misbruik van informatie in ontvangende landen en de AVG-wetgeving. Dit heeft ertoe geleid dat afgelopen september Nederland de eerste twee casussen heeft geleverd voor een </w:t>
      </w:r>
      <w:proofErr w:type="spellStart"/>
      <w:r w:rsidRPr="0030366D">
        <w:rPr>
          <w:rStyle w:val="A3"/>
          <w:i/>
          <w:iCs/>
          <w:sz w:val="18"/>
          <w:szCs w:val="18"/>
        </w:rPr>
        <w:t>silver</w:t>
      </w:r>
      <w:proofErr w:type="spellEnd"/>
      <w:r w:rsidRPr="0030366D">
        <w:rPr>
          <w:rStyle w:val="A3"/>
          <w:i/>
          <w:iCs/>
          <w:sz w:val="18"/>
          <w:szCs w:val="18"/>
        </w:rPr>
        <w:t xml:space="preserve"> </w:t>
      </w:r>
      <w:proofErr w:type="spellStart"/>
      <w:r w:rsidRPr="0030366D">
        <w:rPr>
          <w:rStyle w:val="A3"/>
          <w:i/>
          <w:iCs/>
          <w:sz w:val="18"/>
          <w:szCs w:val="18"/>
        </w:rPr>
        <w:t>notice</w:t>
      </w:r>
      <w:proofErr w:type="spellEnd"/>
      <w:r w:rsidRPr="0030366D">
        <w:rPr>
          <w:rStyle w:val="A3"/>
          <w:sz w:val="18"/>
          <w:szCs w:val="18"/>
        </w:rPr>
        <w:t xml:space="preserve">. </w:t>
      </w:r>
    </w:p>
    <w:p w:rsidRPr="0030366D" w:rsidR="0030366D" w:rsidP="0030366D" w:rsidRDefault="0030366D" w14:paraId="797FF5B0" w14:textId="77777777">
      <w:pPr>
        <w:autoSpaceDE w:val="0"/>
        <w:adjustRightInd w:val="0"/>
        <w:spacing w:line="240" w:lineRule="auto"/>
        <w:rPr>
          <w:rStyle w:val="A3"/>
          <w:sz w:val="18"/>
          <w:szCs w:val="18"/>
        </w:rPr>
      </w:pPr>
    </w:p>
    <w:p w:rsidRPr="0030366D" w:rsidR="0030366D" w:rsidP="0030366D" w:rsidRDefault="0030366D" w14:paraId="08E7765F" w14:textId="17FEA6F3">
      <w:pPr>
        <w:autoSpaceDE w:val="0"/>
        <w:adjustRightInd w:val="0"/>
        <w:spacing w:line="240" w:lineRule="auto"/>
        <w:rPr>
          <w:rStyle w:val="A3"/>
          <w:sz w:val="18"/>
          <w:szCs w:val="18"/>
        </w:rPr>
      </w:pPr>
      <w:r w:rsidRPr="0030366D">
        <w:rPr>
          <w:rStyle w:val="A3"/>
          <w:sz w:val="18"/>
          <w:szCs w:val="18"/>
        </w:rPr>
        <w:t xml:space="preserve">Tijdens de Algemene Vergadering van </w:t>
      </w:r>
      <w:r>
        <w:rPr>
          <w:rStyle w:val="A3"/>
          <w:sz w:val="18"/>
          <w:szCs w:val="18"/>
        </w:rPr>
        <w:t>Interpol</w:t>
      </w:r>
      <w:r w:rsidRPr="0030366D">
        <w:rPr>
          <w:rStyle w:val="A3"/>
          <w:sz w:val="18"/>
          <w:szCs w:val="18"/>
        </w:rPr>
        <w:t xml:space="preserve"> 2025 </w:t>
      </w:r>
      <w:r>
        <w:rPr>
          <w:rStyle w:val="A3"/>
          <w:sz w:val="18"/>
          <w:szCs w:val="18"/>
        </w:rPr>
        <w:t>zijn</w:t>
      </w:r>
      <w:r w:rsidRPr="0030366D">
        <w:rPr>
          <w:rStyle w:val="A3"/>
          <w:sz w:val="18"/>
          <w:szCs w:val="18"/>
        </w:rPr>
        <w:t xml:space="preserve"> de </w:t>
      </w:r>
      <w:proofErr w:type="gramStart"/>
      <w:r w:rsidRPr="0030366D">
        <w:rPr>
          <w:rStyle w:val="A3"/>
          <w:sz w:val="18"/>
          <w:szCs w:val="18"/>
        </w:rPr>
        <w:t>interim resultaten</w:t>
      </w:r>
      <w:proofErr w:type="gramEnd"/>
      <w:r w:rsidRPr="0030366D">
        <w:rPr>
          <w:rStyle w:val="A3"/>
          <w:sz w:val="18"/>
          <w:szCs w:val="18"/>
        </w:rPr>
        <w:t xml:space="preserve"> van de pilot gepresenteerd en tijdens de Algemene Vergadering van 2026 worden de definitieve uitkomsten evenals een advies omtrent het doorzetten verwacht. </w:t>
      </w:r>
    </w:p>
    <w:p w:rsidRPr="00911BBA" w:rsidR="00D66E0A" w:rsidP="002E7769" w:rsidRDefault="00D66E0A" w14:paraId="3B1C3971" w14:textId="77777777"/>
    <w:p w:rsidR="00D66E0A" w:rsidP="002E7769" w:rsidRDefault="00D66E0A" w14:paraId="28CB9009" w14:textId="49BACDE3">
      <w:pPr>
        <w:rPr>
          <w:i/>
          <w:iCs/>
        </w:rPr>
      </w:pPr>
      <w:r>
        <w:rPr>
          <w:i/>
          <w:iCs/>
        </w:rPr>
        <w:t>Overzicht liaisons en plaatsingen</w:t>
      </w:r>
    </w:p>
    <w:p w:rsidRPr="003D6A9E" w:rsidR="00B93105" w:rsidP="00B93105" w:rsidRDefault="00B93105" w14:paraId="45250D47" w14:textId="0CEF5095">
      <w:pPr>
        <w:pStyle w:val="Voetnoottekst"/>
        <w:jc w:val="both"/>
        <w:rPr>
          <w:sz w:val="18"/>
          <w:szCs w:val="18"/>
        </w:rPr>
      </w:pPr>
      <w:r w:rsidRPr="001A157A">
        <w:rPr>
          <w:sz w:val="18"/>
          <w:szCs w:val="18"/>
        </w:rPr>
        <w:t>Onderhavig overzicht van internationale plaatsingen is opgesteld voor 202</w:t>
      </w:r>
      <w:r>
        <w:rPr>
          <w:sz w:val="18"/>
          <w:szCs w:val="18"/>
        </w:rPr>
        <w:t>5</w:t>
      </w:r>
      <w:r w:rsidRPr="001A157A">
        <w:rPr>
          <w:sz w:val="18"/>
          <w:szCs w:val="18"/>
        </w:rPr>
        <w:t xml:space="preserve">. Het betreft de internationale plaatsingen waarover op het moment van schrijven besluitvorming heeft plaatsgevonden of welke </w:t>
      </w:r>
      <w:proofErr w:type="gramStart"/>
      <w:r w:rsidRPr="001A157A">
        <w:rPr>
          <w:sz w:val="18"/>
          <w:szCs w:val="18"/>
        </w:rPr>
        <w:t>reeds</w:t>
      </w:r>
      <w:proofErr w:type="gramEnd"/>
      <w:r w:rsidRPr="001A157A">
        <w:rPr>
          <w:sz w:val="18"/>
          <w:szCs w:val="18"/>
        </w:rPr>
        <w:t xml:space="preserve"> gerealiseerd </w:t>
      </w:r>
      <w:r>
        <w:rPr>
          <w:sz w:val="18"/>
          <w:szCs w:val="18"/>
        </w:rPr>
        <w:t>zijn</w:t>
      </w:r>
      <w:r w:rsidRPr="001A157A">
        <w:rPr>
          <w:sz w:val="18"/>
          <w:szCs w:val="18"/>
        </w:rPr>
        <w:t xml:space="preserve">. Flexibiliteit van de inzet is een belangrijk uitgangspunt en dat betekent dat de politie gedurende het jaar nieuwe plaatsingen kan realiseren, inzet kan beëindigen of tijdelijk ergens </w:t>
      </w:r>
      <w:r w:rsidRPr="003D6A9E">
        <w:rPr>
          <w:sz w:val="18"/>
          <w:szCs w:val="18"/>
        </w:rPr>
        <w:t>extra capaciteit kan plaatsen.</w:t>
      </w:r>
    </w:p>
    <w:p w:rsidRPr="003D6A9E" w:rsidR="00B93105" w:rsidP="00B93105" w:rsidRDefault="00B93105" w14:paraId="397B3655" w14:textId="77777777">
      <w:pPr>
        <w:pStyle w:val="Voetnoottekst"/>
        <w:jc w:val="both"/>
        <w:rPr>
          <w:sz w:val="18"/>
          <w:szCs w:val="18"/>
        </w:rPr>
      </w:pPr>
    </w:p>
    <w:p w:rsidRPr="003D6A9E" w:rsidR="00B93105" w:rsidP="003D6A9E" w:rsidRDefault="00B93105" w14:paraId="46E0370A" w14:textId="2136C8D5">
      <w:pPr>
        <w:pStyle w:val="Voetnoottekst"/>
        <w:numPr>
          <w:ilvl w:val="0"/>
          <w:numId w:val="10"/>
        </w:numPr>
        <w:jc w:val="both"/>
        <w:rPr>
          <w:sz w:val="18"/>
          <w:szCs w:val="18"/>
          <w:u w:val="single"/>
        </w:rPr>
      </w:pPr>
      <w:r w:rsidRPr="003D6A9E">
        <w:rPr>
          <w:rFonts w:cs="Arial"/>
          <w:sz w:val="18"/>
          <w:szCs w:val="18"/>
          <w:u w:val="single"/>
        </w:rPr>
        <w:t>Gecombineerd Benelux LO-netwerk</w:t>
      </w:r>
      <w:r w:rsidRPr="003D6A9E">
        <w:rPr>
          <w:rStyle w:val="Voetnootmarkering"/>
          <w:rFonts w:cs="Arial"/>
          <w:sz w:val="18"/>
          <w:szCs w:val="18"/>
          <w:u w:val="single"/>
        </w:rPr>
        <w:footnoteReference w:id="3"/>
      </w:r>
      <w:r w:rsidRPr="003D6A9E">
        <w:rPr>
          <w:rFonts w:cs="Arial"/>
          <w:sz w:val="18"/>
          <w:szCs w:val="18"/>
          <w:u w:val="single"/>
        </w:rPr>
        <w:t xml:space="preserve"> </w:t>
      </w:r>
    </w:p>
    <w:p w:rsidRPr="001A157A" w:rsidR="00B93105" w:rsidP="00B93105" w:rsidRDefault="00B93105" w14:paraId="22AC6482" w14:textId="77777777">
      <w:pPr>
        <w:pStyle w:val="Voetnoottekst"/>
        <w:jc w:val="both"/>
        <w:rPr>
          <w:sz w:val="18"/>
          <w:szCs w:val="18"/>
        </w:rPr>
      </w:pPr>
      <w:r w:rsidRPr="003D6A9E">
        <w:rPr>
          <w:sz w:val="18"/>
          <w:szCs w:val="18"/>
        </w:rPr>
        <w:t>De Liaison Officers van de Nederlandse politie en de Koninklijke Marechaussee, maken samen met de Liaison Officers van de Geïntegreerde politie België deel uit</w:t>
      </w:r>
      <w:r w:rsidRPr="001A157A">
        <w:rPr>
          <w:sz w:val="18"/>
          <w:szCs w:val="18"/>
        </w:rPr>
        <w:t xml:space="preserve"> van het </w:t>
      </w:r>
      <w:proofErr w:type="gramStart"/>
      <w:r w:rsidRPr="001A157A">
        <w:rPr>
          <w:sz w:val="18"/>
          <w:szCs w:val="18"/>
        </w:rPr>
        <w:t>Benelux netwerk</w:t>
      </w:r>
      <w:proofErr w:type="gramEnd"/>
      <w:r w:rsidRPr="001A157A">
        <w:rPr>
          <w:sz w:val="18"/>
          <w:szCs w:val="18"/>
        </w:rPr>
        <w:t xml:space="preserve"> dat hier in het geheel is opgenomen. Het betreft het netwerk zoals dat </w:t>
      </w:r>
      <w:r>
        <w:rPr>
          <w:sz w:val="18"/>
          <w:szCs w:val="18"/>
        </w:rPr>
        <w:t>begin</w:t>
      </w:r>
      <w:r w:rsidRPr="001A157A">
        <w:rPr>
          <w:sz w:val="18"/>
          <w:szCs w:val="18"/>
        </w:rPr>
        <w:t xml:space="preserve"> 202</w:t>
      </w:r>
      <w:r>
        <w:rPr>
          <w:sz w:val="18"/>
          <w:szCs w:val="18"/>
        </w:rPr>
        <w:t>6</w:t>
      </w:r>
      <w:r w:rsidRPr="001A157A">
        <w:rPr>
          <w:sz w:val="18"/>
          <w:szCs w:val="18"/>
        </w:rPr>
        <w:t xml:space="preserve"> gerealiseerd zal moeten zijn. </w:t>
      </w:r>
    </w:p>
    <w:p w:rsidRPr="001A157A" w:rsidR="00B93105" w:rsidP="00B93105" w:rsidRDefault="00B93105" w14:paraId="4A989BF4" w14:textId="77777777">
      <w:pPr>
        <w:spacing w:line="240" w:lineRule="auto"/>
        <w:jc w:val="both"/>
        <w:rPr>
          <w:rFonts w:cs="Arial"/>
        </w:rPr>
      </w:pPr>
    </w:p>
    <w:tbl>
      <w:tblPr>
        <w:tblpPr w:leftFromText="141" w:rightFromText="141" w:vertAnchor="text" w:horzAnchor="margin" w:tblpY="63"/>
        <w:tblW w:w="7757" w:type="dxa"/>
        <w:tblCellMar>
          <w:left w:w="70" w:type="dxa"/>
          <w:right w:w="70" w:type="dxa"/>
        </w:tblCellMar>
        <w:tblLook w:val="04A0" w:firstRow="1" w:lastRow="0" w:firstColumn="1" w:lastColumn="0" w:noHBand="0" w:noVBand="1"/>
      </w:tblPr>
      <w:tblGrid>
        <w:gridCol w:w="2263"/>
        <w:gridCol w:w="1418"/>
        <w:gridCol w:w="4076"/>
      </w:tblGrid>
      <w:tr w:rsidRPr="001A157A" w:rsidR="00B93105" w:rsidTr="004675E2" w14:paraId="2DA8F301"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000000" w:fill="78EFF2"/>
            <w:vAlign w:val="bottom"/>
            <w:hideMark/>
          </w:tcPr>
          <w:p w:rsidRPr="00B93105" w:rsidR="00B93105" w:rsidP="00B93105" w:rsidRDefault="00B93105" w14:paraId="5BA3B97A" w14:textId="77777777">
            <w:pPr>
              <w:rPr>
                <w:b/>
                <w:bCs/>
              </w:rPr>
            </w:pPr>
            <w:r w:rsidRPr="00B93105">
              <w:rPr>
                <w:b/>
                <w:bCs/>
              </w:rPr>
              <w:t xml:space="preserve">Liaison Officers </w:t>
            </w:r>
          </w:p>
        </w:tc>
        <w:tc>
          <w:tcPr>
            <w:tcW w:w="1418" w:type="dxa"/>
            <w:tcBorders>
              <w:top w:val="single" w:color="auto" w:sz="4" w:space="0"/>
              <w:left w:val="nil"/>
              <w:bottom w:val="single" w:color="auto" w:sz="4" w:space="0"/>
              <w:right w:val="single" w:color="auto" w:sz="4" w:space="0"/>
            </w:tcBorders>
            <w:shd w:val="clear" w:color="000000" w:fill="78EFF2"/>
            <w:noWrap/>
            <w:vAlign w:val="bottom"/>
            <w:hideMark/>
          </w:tcPr>
          <w:p w:rsidRPr="00B93105" w:rsidR="00B93105" w:rsidP="00B93105" w:rsidRDefault="00B93105" w14:paraId="330F755B" w14:textId="77777777">
            <w:pPr>
              <w:rPr>
                <w:b/>
                <w:bCs/>
              </w:rPr>
            </w:pPr>
            <w:r w:rsidRPr="00B93105">
              <w:rPr>
                <w:b/>
                <w:bCs/>
              </w:rPr>
              <w:t>Werklocatie</w:t>
            </w:r>
          </w:p>
        </w:tc>
        <w:tc>
          <w:tcPr>
            <w:tcW w:w="4076" w:type="dxa"/>
            <w:tcBorders>
              <w:top w:val="single" w:color="auto" w:sz="4" w:space="0"/>
              <w:left w:val="nil"/>
              <w:bottom w:val="single" w:color="auto" w:sz="4" w:space="0"/>
              <w:right w:val="single" w:color="auto" w:sz="4" w:space="0"/>
            </w:tcBorders>
            <w:shd w:val="clear" w:color="000000" w:fill="78EFF2"/>
          </w:tcPr>
          <w:p w:rsidRPr="00B93105" w:rsidR="00B93105" w:rsidP="00B93105" w:rsidRDefault="00B93105" w14:paraId="7315FD72" w14:textId="2E92D5DB">
            <w:pPr>
              <w:rPr>
                <w:b/>
                <w:bCs/>
              </w:rPr>
            </w:pPr>
            <w:r w:rsidRPr="00B93105">
              <w:rPr>
                <w:b/>
                <w:bCs/>
              </w:rPr>
              <w:t>Werkgebied</w:t>
            </w:r>
          </w:p>
        </w:tc>
      </w:tr>
      <w:tr w:rsidRPr="001A157A" w:rsidR="00B93105" w:rsidTr="004675E2" w14:paraId="551B597F"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1A157A" w:rsidR="00B93105" w:rsidP="004675E2" w:rsidRDefault="00B93105" w14:paraId="457F391E" w14:textId="53F30EFD">
            <w:pPr>
              <w:spacing w:line="240" w:lineRule="auto"/>
              <w:jc w:val="both"/>
              <w:rPr>
                <w:rFonts w:cs="Arial"/>
                <w:b/>
              </w:rPr>
            </w:pPr>
            <w:proofErr w:type="spellStart"/>
            <w:r w:rsidRPr="001A157A">
              <w:rPr>
                <w:rFonts w:cs="Arial"/>
                <w:b/>
              </w:rPr>
              <w:t>Amerika’s</w:t>
            </w:r>
            <w:proofErr w:type="spellEnd"/>
          </w:p>
        </w:tc>
        <w:tc>
          <w:tcPr>
            <w:tcW w:w="1418" w:type="dxa"/>
            <w:tcBorders>
              <w:top w:val="single" w:color="auto" w:sz="4" w:space="0"/>
              <w:left w:val="nil"/>
              <w:bottom w:val="single" w:color="auto" w:sz="4" w:space="0"/>
              <w:right w:val="single" w:color="auto" w:sz="4" w:space="0"/>
            </w:tcBorders>
            <w:shd w:val="clear" w:color="000000" w:fill="C0C0C0"/>
            <w:noWrap/>
            <w:vAlign w:val="bottom"/>
            <w:hideMark/>
          </w:tcPr>
          <w:p w:rsidRPr="001A157A" w:rsidR="00B93105" w:rsidP="004675E2" w:rsidRDefault="00B93105" w14:paraId="3CBEFFE0" w14:textId="77777777">
            <w:pPr>
              <w:spacing w:line="240" w:lineRule="auto"/>
              <w:jc w:val="both"/>
              <w:rPr>
                <w:rFonts w:cs="Arial"/>
              </w:rPr>
            </w:pPr>
            <w:r w:rsidRPr="001A157A">
              <w:rPr>
                <w:rFonts w:cs="Arial"/>
              </w:rPr>
              <w:t> </w:t>
            </w:r>
          </w:p>
        </w:tc>
        <w:tc>
          <w:tcPr>
            <w:tcW w:w="4076" w:type="dxa"/>
            <w:tcBorders>
              <w:top w:val="single" w:color="auto" w:sz="4" w:space="0"/>
              <w:left w:val="nil"/>
              <w:bottom w:val="single" w:color="auto" w:sz="4" w:space="0"/>
              <w:right w:val="single" w:color="auto" w:sz="4" w:space="0"/>
            </w:tcBorders>
            <w:shd w:val="clear" w:color="000000" w:fill="C0C0C0"/>
          </w:tcPr>
          <w:p w:rsidRPr="001A157A" w:rsidR="00B93105" w:rsidP="004675E2" w:rsidRDefault="00B93105" w14:paraId="066B1543" w14:textId="77777777">
            <w:pPr>
              <w:spacing w:line="240" w:lineRule="auto"/>
              <w:jc w:val="both"/>
              <w:rPr>
                <w:rFonts w:cs="Arial"/>
              </w:rPr>
            </w:pPr>
          </w:p>
        </w:tc>
      </w:tr>
      <w:tr w:rsidRPr="004A3EF3" w:rsidR="00B93105" w:rsidTr="004675E2" w14:paraId="645CCFB0"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154532C8" w14:textId="77777777">
            <w:pPr>
              <w:spacing w:line="240" w:lineRule="auto"/>
              <w:jc w:val="both"/>
              <w:rPr>
                <w:rFonts w:cs="Arial"/>
              </w:rPr>
            </w:pPr>
            <w:r w:rsidRPr="001A157A">
              <w:rPr>
                <w:rFonts w:cs="Arial"/>
              </w:rPr>
              <w:lastRenderedPageBreak/>
              <w:t>Verenigde Staten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1AB9EDBD" w14:textId="77777777">
            <w:pPr>
              <w:spacing w:line="240" w:lineRule="auto"/>
              <w:jc w:val="both"/>
              <w:rPr>
                <w:rFonts w:cs="Arial"/>
              </w:rPr>
            </w:pPr>
            <w:r w:rsidRPr="004070DA">
              <w:rPr>
                <w:rFonts w:cs="Arial"/>
              </w:rPr>
              <w:t>Washington</w:t>
            </w:r>
          </w:p>
        </w:tc>
        <w:tc>
          <w:tcPr>
            <w:tcW w:w="4076" w:type="dxa"/>
            <w:tcBorders>
              <w:top w:val="single" w:color="auto" w:sz="4" w:space="0"/>
              <w:left w:val="nil"/>
              <w:bottom w:val="single" w:color="auto" w:sz="4" w:space="0"/>
              <w:right w:val="single" w:color="auto" w:sz="4" w:space="0"/>
            </w:tcBorders>
          </w:tcPr>
          <w:tbl>
            <w:tblPr>
              <w:tblW w:w="0" w:type="auto"/>
              <w:tblBorders>
                <w:top w:val="nil"/>
                <w:left w:val="nil"/>
                <w:bottom w:val="nil"/>
                <w:right w:val="nil"/>
              </w:tblBorders>
              <w:tblLook w:val="0000" w:firstRow="0" w:lastRow="0" w:firstColumn="0" w:lastColumn="0" w:noHBand="0" w:noVBand="0"/>
            </w:tblPr>
            <w:tblGrid>
              <w:gridCol w:w="2434"/>
            </w:tblGrid>
            <w:tr w:rsidRPr="004A3EF3" w:rsidR="00B93105" w:rsidTr="004675E2" w14:paraId="22D71321" w14:textId="77777777">
              <w:trPr>
                <w:trHeight w:val="84"/>
              </w:trPr>
              <w:tc>
                <w:tcPr>
                  <w:tcW w:w="0" w:type="auto"/>
                </w:tcPr>
                <w:p w:rsidRPr="001A157A" w:rsidR="00B93105" w:rsidP="00476F10" w:rsidRDefault="00B93105" w14:paraId="69E21F49" w14:textId="77777777">
                  <w:pPr>
                    <w:framePr w:hSpace="141" w:wrap="around" w:hAnchor="margin" w:vAnchor="text" w:y="63"/>
                    <w:autoSpaceDE w:val="0"/>
                    <w:adjustRightInd w:val="0"/>
                    <w:spacing w:line="240" w:lineRule="auto"/>
                    <w:rPr>
                      <w:rFonts w:cs="Arial"/>
                      <w:lang w:val="es-ES"/>
                    </w:rPr>
                  </w:pPr>
                  <w:r w:rsidRPr="001A157A">
                    <w:rPr>
                      <w:rFonts w:cs="Arial"/>
                      <w:lang w:val="es-ES"/>
                    </w:rPr>
                    <w:t xml:space="preserve">VS / </w:t>
                  </w:r>
                  <w:proofErr w:type="spellStart"/>
                  <w:r w:rsidRPr="001A157A">
                    <w:rPr>
                      <w:rFonts w:cs="Arial"/>
                      <w:lang w:val="es-ES"/>
                    </w:rPr>
                    <w:t>Canada</w:t>
                  </w:r>
                  <w:proofErr w:type="spellEnd"/>
                  <w:r w:rsidRPr="001A157A">
                    <w:rPr>
                      <w:rFonts w:cs="Arial"/>
                      <w:lang w:val="es-ES"/>
                    </w:rPr>
                    <w:t xml:space="preserve"> / </w:t>
                  </w:r>
                  <w:proofErr w:type="spellStart"/>
                  <w:r w:rsidRPr="001A157A">
                    <w:rPr>
                      <w:rFonts w:cs="Arial"/>
                      <w:lang w:val="es-ES"/>
                    </w:rPr>
                    <w:t>Bahama’s</w:t>
                  </w:r>
                  <w:proofErr w:type="spellEnd"/>
                  <w:r w:rsidRPr="001A157A">
                    <w:rPr>
                      <w:rFonts w:cs="Arial"/>
                      <w:lang w:val="es-ES"/>
                    </w:rPr>
                    <w:t xml:space="preserve"> </w:t>
                  </w:r>
                </w:p>
              </w:tc>
            </w:tr>
          </w:tbl>
          <w:p w:rsidRPr="001A157A" w:rsidR="00B93105" w:rsidP="004675E2" w:rsidRDefault="00B93105" w14:paraId="3005AA23" w14:textId="77777777">
            <w:pPr>
              <w:spacing w:line="240" w:lineRule="auto"/>
              <w:rPr>
                <w:rFonts w:cs="Arial"/>
                <w:lang w:val="es-ES"/>
              </w:rPr>
            </w:pPr>
          </w:p>
        </w:tc>
      </w:tr>
      <w:tr w:rsidRPr="004D0D92" w:rsidR="00B93105" w:rsidTr="004675E2" w14:paraId="13B7E220"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57987E02" w14:textId="77777777">
            <w:pPr>
              <w:spacing w:line="240" w:lineRule="auto"/>
              <w:jc w:val="both"/>
              <w:rPr>
                <w:rFonts w:cs="Arial"/>
              </w:rPr>
            </w:pPr>
            <w:r w:rsidRPr="001A157A">
              <w:rPr>
                <w:rFonts w:cs="Arial"/>
              </w:rPr>
              <w:t>Suriname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10270239" w14:textId="77777777">
            <w:pPr>
              <w:spacing w:line="240" w:lineRule="auto"/>
              <w:jc w:val="both"/>
              <w:rPr>
                <w:rFonts w:cs="Arial"/>
              </w:rPr>
            </w:pPr>
            <w:r w:rsidRPr="004070DA">
              <w:rPr>
                <w:rFonts w:cs="Arial"/>
              </w:rPr>
              <w:t xml:space="preserve">Paramaribo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38D02F9" w14:textId="77777777">
            <w:pPr>
              <w:pStyle w:val="Default"/>
              <w:rPr>
                <w:sz w:val="18"/>
                <w:szCs w:val="18"/>
                <w:lang w:val="es-ES"/>
              </w:rPr>
            </w:pPr>
            <w:proofErr w:type="spellStart"/>
            <w:r w:rsidRPr="001A157A">
              <w:rPr>
                <w:sz w:val="18"/>
                <w:szCs w:val="18"/>
                <w:lang w:val="es-ES"/>
              </w:rPr>
              <w:t>Suriname</w:t>
            </w:r>
            <w:proofErr w:type="spellEnd"/>
            <w:r w:rsidRPr="001A157A">
              <w:rPr>
                <w:sz w:val="18"/>
                <w:szCs w:val="18"/>
                <w:lang w:val="es-ES"/>
              </w:rPr>
              <w:t xml:space="preserve"> / Frans Guyana / Guyana / Trinidad &amp; Tobago </w:t>
            </w:r>
          </w:p>
        </w:tc>
      </w:tr>
      <w:tr w:rsidRPr="004D0D92" w:rsidR="00B93105" w:rsidTr="004675E2" w14:paraId="6E548B13"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106AAD09" w14:textId="77777777">
            <w:pPr>
              <w:spacing w:line="240" w:lineRule="auto"/>
              <w:jc w:val="both"/>
              <w:rPr>
                <w:rFonts w:cs="Arial"/>
              </w:rPr>
            </w:pPr>
            <w:r>
              <w:rPr>
                <w:rFonts w:cs="Arial"/>
              </w:rPr>
              <w:t>Mexico</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677CE9B7" w14:textId="77777777">
            <w:pPr>
              <w:spacing w:line="240" w:lineRule="auto"/>
              <w:jc w:val="both"/>
              <w:rPr>
                <w:rFonts w:cs="Arial"/>
              </w:rPr>
            </w:pPr>
            <w:r w:rsidRPr="004070DA">
              <w:rPr>
                <w:rFonts w:cs="Arial"/>
              </w:rPr>
              <w:t>Mexico-stad</w:t>
            </w:r>
          </w:p>
        </w:tc>
        <w:tc>
          <w:tcPr>
            <w:tcW w:w="4076" w:type="dxa"/>
            <w:tcBorders>
              <w:top w:val="single" w:color="auto" w:sz="4" w:space="0"/>
              <w:left w:val="nil"/>
              <w:bottom w:val="single" w:color="auto" w:sz="4" w:space="0"/>
              <w:right w:val="single" w:color="auto" w:sz="4" w:space="0"/>
            </w:tcBorders>
          </w:tcPr>
          <w:p w:rsidRPr="002E03F4" w:rsidR="00B93105" w:rsidP="004675E2" w:rsidRDefault="00B93105" w14:paraId="3E1EFB34" w14:textId="77777777">
            <w:pPr>
              <w:pStyle w:val="Default"/>
              <w:rPr>
                <w:sz w:val="18"/>
                <w:szCs w:val="18"/>
                <w:lang w:val="es-ES"/>
              </w:rPr>
            </w:pPr>
            <w:proofErr w:type="spellStart"/>
            <w:r w:rsidRPr="002E03F4">
              <w:rPr>
                <w:sz w:val="18"/>
                <w:szCs w:val="18"/>
                <w:lang w:val="es-ES"/>
              </w:rPr>
              <w:t>Mexico</w:t>
            </w:r>
            <w:proofErr w:type="spellEnd"/>
            <w:r w:rsidRPr="002E03F4">
              <w:rPr>
                <w:sz w:val="18"/>
                <w:szCs w:val="18"/>
                <w:lang w:val="es-ES"/>
              </w:rPr>
              <w:t xml:space="preserve"> / </w:t>
            </w:r>
            <w:proofErr w:type="spellStart"/>
            <w:r w:rsidRPr="002E03F4">
              <w:rPr>
                <w:sz w:val="18"/>
                <w:szCs w:val="18"/>
                <w:lang w:val="es-ES"/>
              </w:rPr>
              <w:t>Belize</w:t>
            </w:r>
            <w:proofErr w:type="spellEnd"/>
            <w:r w:rsidRPr="002E03F4">
              <w:rPr>
                <w:sz w:val="18"/>
                <w:szCs w:val="18"/>
                <w:lang w:val="es-ES"/>
              </w:rPr>
              <w:t xml:space="preserve"> /</w:t>
            </w:r>
            <w:r>
              <w:rPr>
                <w:sz w:val="18"/>
                <w:szCs w:val="18"/>
                <w:lang w:val="es-ES"/>
              </w:rPr>
              <w:t xml:space="preserve"> </w:t>
            </w:r>
            <w:r w:rsidRPr="002E03F4">
              <w:rPr>
                <w:sz w:val="18"/>
                <w:szCs w:val="18"/>
                <w:lang w:val="es-ES"/>
              </w:rPr>
              <w:t>Honduras / Guatemala /</w:t>
            </w:r>
          </w:p>
          <w:p w:rsidRPr="001A157A" w:rsidR="00B93105" w:rsidP="004675E2" w:rsidRDefault="00B93105" w14:paraId="4597DF0B" w14:textId="77777777">
            <w:pPr>
              <w:pStyle w:val="Default"/>
              <w:rPr>
                <w:sz w:val="18"/>
                <w:szCs w:val="18"/>
                <w:lang w:val="es-ES"/>
              </w:rPr>
            </w:pPr>
            <w:r w:rsidRPr="002E03F4">
              <w:rPr>
                <w:sz w:val="18"/>
                <w:szCs w:val="18"/>
                <w:lang w:val="es-ES"/>
              </w:rPr>
              <w:t>Nicaragua en El</w:t>
            </w:r>
            <w:r>
              <w:rPr>
                <w:sz w:val="18"/>
                <w:szCs w:val="18"/>
                <w:lang w:val="es-ES"/>
              </w:rPr>
              <w:t xml:space="preserve"> </w:t>
            </w:r>
            <w:r w:rsidRPr="002E03F4">
              <w:rPr>
                <w:sz w:val="18"/>
                <w:szCs w:val="18"/>
                <w:lang w:val="es-ES"/>
              </w:rPr>
              <w:t>Salvador.</w:t>
            </w:r>
          </w:p>
        </w:tc>
      </w:tr>
      <w:tr w:rsidRPr="001A157A" w:rsidR="00B93105" w:rsidTr="004675E2" w14:paraId="62D3C3FF"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3C684F30" w14:textId="77777777">
            <w:pPr>
              <w:spacing w:line="240" w:lineRule="auto"/>
              <w:jc w:val="both"/>
              <w:rPr>
                <w:rFonts w:cs="Arial"/>
              </w:rPr>
            </w:pPr>
            <w:r w:rsidRPr="001A157A">
              <w:rPr>
                <w:rFonts w:cs="Arial"/>
              </w:rPr>
              <w:t>Dominicaanse Republiek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08B2C4E0" w14:textId="77777777">
            <w:pPr>
              <w:spacing w:line="240" w:lineRule="auto"/>
              <w:jc w:val="both"/>
              <w:rPr>
                <w:rFonts w:cs="Arial"/>
              </w:rPr>
            </w:pPr>
            <w:r w:rsidRPr="004070DA">
              <w:rPr>
                <w:rFonts w:cs="Arial"/>
              </w:rPr>
              <w:t>Santo Domingo</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D377015" w14:textId="77777777">
            <w:pPr>
              <w:pStyle w:val="Default"/>
              <w:rPr>
                <w:sz w:val="18"/>
                <w:szCs w:val="18"/>
              </w:rPr>
            </w:pPr>
            <w:r w:rsidRPr="001A157A">
              <w:rPr>
                <w:color w:val="auto"/>
                <w:sz w:val="18"/>
                <w:szCs w:val="18"/>
              </w:rPr>
              <w:t>Oostelijk deel Car</w:t>
            </w:r>
            <w:r>
              <w:rPr>
                <w:color w:val="auto"/>
                <w:sz w:val="18"/>
                <w:szCs w:val="18"/>
              </w:rPr>
              <w:t>i</w:t>
            </w:r>
            <w:r w:rsidRPr="001A157A">
              <w:rPr>
                <w:color w:val="auto"/>
                <w:sz w:val="18"/>
                <w:szCs w:val="18"/>
              </w:rPr>
              <w:t xml:space="preserve">bisch </w:t>
            </w:r>
            <w:proofErr w:type="gramStart"/>
            <w:r w:rsidRPr="001A157A">
              <w:rPr>
                <w:color w:val="auto"/>
                <w:sz w:val="18"/>
                <w:szCs w:val="18"/>
              </w:rPr>
              <w:t xml:space="preserve">gebied </w:t>
            </w:r>
            <w:r w:rsidRPr="001A157A">
              <w:rPr>
                <w:sz w:val="18"/>
                <w:szCs w:val="18"/>
              </w:rPr>
              <w:t>/</w:t>
            </w:r>
            <w:proofErr w:type="gramEnd"/>
            <w:r w:rsidRPr="001A157A">
              <w:rPr>
                <w:sz w:val="18"/>
                <w:szCs w:val="18"/>
              </w:rPr>
              <w:t xml:space="preserve"> Cuba / Haïti / Dominicaanse  Republiek / Jamaica </w:t>
            </w:r>
          </w:p>
        </w:tc>
      </w:tr>
      <w:tr w:rsidRPr="00476F10" w:rsidR="00B93105" w:rsidTr="004675E2" w14:paraId="7DE93AA4"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7112FCD4" w14:textId="77777777">
            <w:pPr>
              <w:spacing w:line="240" w:lineRule="auto"/>
              <w:jc w:val="both"/>
              <w:rPr>
                <w:rFonts w:cs="Arial"/>
              </w:rPr>
            </w:pPr>
            <w:r w:rsidRPr="001A157A">
              <w:rPr>
                <w:rFonts w:cs="Arial"/>
              </w:rPr>
              <w:t>Colombia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007A4023" w14:textId="77777777">
            <w:pPr>
              <w:spacing w:line="240" w:lineRule="auto"/>
              <w:jc w:val="both"/>
              <w:rPr>
                <w:rFonts w:cs="Arial"/>
              </w:rPr>
            </w:pPr>
            <w:r w:rsidRPr="004070DA">
              <w:rPr>
                <w:rFonts w:cs="Arial"/>
              </w:rPr>
              <w:t xml:space="preserve">Bogota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6CFB4093" w14:textId="77777777">
            <w:pPr>
              <w:pStyle w:val="Default"/>
              <w:rPr>
                <w:sz w:val="18"/>
                <w:szCs w:val="18"/>
                <w:lang w:val="es-ES"/>
              </w:rPr>
            </w:pPr>
            <w:r w:rsidRPr="001A157A">
              <w:rPr>
                <w:sz w:val="18"/>
                <w:szCs w:val="18"/>
                <w:lang w:val="es-ES"/>
              </w:rPr>
              <w:t xml:space="preserve">Colombia / Costa Rica / </w:t>
            </w:r>
            <w:proofErr w:type="spellStart"/>
            <w:r w:rsidRPr="001A157A">
              <w:rPr>
                <w:sz w:val="18"/>
                <w:szCs w:val="18"/>
                <w:lang w:val="es-ES"/>
              </w:rPr>
              <w:t>Panama</w:t>
            </w:r>
            <w:proofErr w:type="spellEnd"/>
            <w:r w:rsidRPr="001A157A">
              <w:rPr>
                <w:sz w:val="18"/>
                <w:szCs w:val="18"/>
                <w:lang w:val="es-ES"/>
              </w:rPr>
              <w:t xml:space="preserve"> / Bolivia / </w:t>
            </w:r>
            <w:proofErr w:type="spellStart"/>
            <w:r w:rsidRPr="001A157A">
              <w:rPr>
                <w:sz w:val="18"/>
                <w:szCs w:val="18"/>
                <w:lang w:val="es-ES"/>
              </w:rPr>
              <w:t>Peru</w:t>
            </w:r>
            <w:proofErr w:type="spellEnd"/>
            <w:r w:rsidRPr="001A157A">
              <w:rPr>
                <w:sz w:val="18"/>
                <w:szCs w:val="18"/>
                <w:lang w:val="es-ES"/>
              </w:rPr>
              <w:t xml:space="preserve"> </w:t>
            </w:r>
            <w:proofErr w:type="gramStart"/>
            <w:r w:rsidRPr="001A157A">
              <w:rPr>
                <w:sz w:val="18"/>
                <w:szCs w:val="18"/>
                <w:lang w:val="es-ES"/>
              </w:rPr>
              <w:t>/  Guatemala</w:t>
            </w:r>
            <w:proofErr w:type="gramEnd"/>
            <w:r w:rsidRPr="001A157A">
              <w:rPr>
                <w:sz w:val="18"/>
                <w:szCs w:val="18"/>
                <w:lang w:val="es-ES"/>
              </w:rPr>
              <w:t>/</w:t>
            </w:r>
          </w:p>
        </w:tc>
      </w:tr>
      <w:tr w:rsidRPr="004A3EF3" w:rsidR="00B93105" w:rsidTr="004675E2" w14:paraId="7FF71F63"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4A3EF3" w:rsidR="00B93105" w:rsidP="004675E2" w:rsidRDefault="00B93105" w14:paraId="777B98E4" w14:textId="77777777">
            <w:pPr>
              <w:spacing w:line="240" w:lineRule="auto"/>
              <w:jc w:val="both"/>
              <w:rPr>
                <w:rFonts w:cs="Arial"/>
                <w:lang w:val="es-ES"/>
              </w:rPr>
            </w:pPr>
            <w:r>
              <w:rPr>
                <w:rFonts w:cs="Arial"/>
                <w:lang w:val="es-ES"/>
              </w:rPr>
              <w:t>Colombia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BA551A5" w14:textId="77777777">
            <w:pPr>
              <w:spacing w:line="240" w:lineRule="auto"/>
              <w:jc w:val="both"/>
              <w:rPr>
                <w:rFonts w:cs="Arial"/>
                <w:lang w:val="es-ES"/>
              </w:rPr>
            </w:pPr>
            <w:r w:rsidRPr="004070DA">
              <w:rPr>
                <w:rFonts w:cs="Arial"/>
                <w:lang w:val="es-ES"/>
              </w:rPr>
              <w:t>Cartagena</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703A19A7" w14:textId="77777777">
            <w:pPr>
              <w:pStyle w:val="Default"/>
              <w:rPr>
                <w:sz w:val="18"/>
                <w:szCs w:val="18"/>
                <w:lang w:val="es-ES"/>
              </w:rPr>
            </w:pPr>
            <w:proofErr w:type="spellStart"/>
            <w:r>
              <w:rPr>
                <w:sz w:val="18"/>
                <w:szCs w:val="18"/>
                <w:lang w:val="es-ES"/>
              </w:rPr>
              <w:t>taakaccent</w:t>
            </w:r>
            <w:proofErr w:type="spellEnd"/>
            <w:r>
              <w:rPr>
                <w:sz w:val="18"/>
                <w:szCs w:val="18"/>
                <w:lang w:val="es-ES"/>
              </w:rPr>
              <w:t xml:space="preserve"> </w:t>
            </w:r>
            <w:proofErr w:type="spellStart"/>
            <w:r>
              <w:rPr>
                <w:sz w:val="18"/>
                <w:szCs w:val="18"/>
                <w:lang w:val="es-ES"/>
              </w:rPr>
              <w:t>havens</w:t>
            </w:r>
            <w:proofErr w:type="spellEnd"/>
            <w:r>
              <w:rPr>
                <w:sz w:val="18"/>
                <w:szCs w:val="18"/>
                <w:lang w:val="es-ES"/>
              </w:rPr>
              <w:t>/</w:t>
            </w:r>
            <w:proofErr w:type="spellStart"/>
            <w:r>
              <w:rPr>
                <w:sz w:val="18"/>
                <w:szCs w:val="18"/>
                <w:lang w:val="es-ES"/>
              </w:rPr>
              <w:t>ondermijning</w:t>
            </w:r>
            <w:proofErr w:type="spellEnd"/>
          </w:p>
        </w:tc>
      </w:tr>
      <w:tr w:rsidRPr="004A3EF3" w:rsidR="00B93105" w:rsidTr="004675E2" w14:paraId="050F5D66"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00B93105" w:rsidP="004675E2" w:rsidRDefault="00B93105" w14:paraId="467C25C1" w14:textId="77777777">
            <w:pPr>
              <w:spacing w:line="240" w:lineRule="auto"/>
              <w:jc w:val="both"/>
              <w:rPr>
                <w:rFonts w:cs="Arial"/>
                <w:lang w:val="es-ES"/>
              </w:rPr>
            </w:pPr>
            <w:proofErr w:type="spellStart"/>
            <w:r>
              <w:rPr>
                <w:rFonts w:cs="Arial"/>
                <w:lang w:val="es-ES"/>
              </w:rPr>
              <w:t>Peru</w:t>
            </w:r>
            <w:proofErr w:type="spellEnd"/>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23C142A5" w14:textId="77777777">
            <w:pPr>
              <w:spacing w:line="240" w:lineRule="auto"/>
              <w:jc w:val="both"/>
              <w:rPr>
                <w:rFonts w:cs="Arial"/>
                <w:lang w:val="es-ES"/>
              </w:rPr>
            </w:pPr>
            <w:r w:rsidRPr="004070DA">
              <w:rPr>
                <w:rFonts w:cs="Arial"/>
                <w:lang w:val="es-ES"/>
              </w:rPr>
              <w:t>Lima</w:t>
            </w:r>
          </w:p>
        </w:tc>
        <w:tc>
          <w:tcPr>
            <w:tcW w:w="4076" w:type="dxa"/>
            <w:tcBorders>
              <w:top w:val="single" w:color="auto" w:sz="4" w:space="0"/>
              <w:left w:val="nil"/>
              <w:bottom w:val="single" w:color="auto" w:sz="4" w:space="0"/>
              <w:right w:val="single" w:color="auto" w:sz="4" w:space="0"/>
            </w:tcBorders>
          </w:tcPr>
          <w:p w:rsidR="00B93105" w:rsidP="004675E2" w:rsidRDefault="00B93105" w14:paraId="48266C23" w14:textId="77777777">
            <w:pPr>
              <w:pStyle w:val="Default"/>
              <w:rPr>
                <w:sz w:val="18"/>
                <w:szCs w:val="18"/>
                <w:lang w:val="es-ES"/>
              </w:rPr>
            </w:pPr>
            <w:proofErr w:type="spellStart"/>
            <w:r w:rsidRPr="002E03F4">
              <w:rPr>
                <w:sz w:val="18"/>
                <w:szCs w:val="18"/>
                <w:lang w:val="es-ES"/>
              </w:rPr>
              <w:t>Peru</w:t>
            </w:r>
            <w:proofErr w:type="spellEnd"/>
            <w:r w:rsidRPr="002E03F4">
              <w:rPr>
                <w:sz w:val="18"/>
                <w:szCs w:val="18"/>
                <w:lang w:val="es-ES"/>
              </w:rPr>
              <w:t xml:space="preserve"> / Chili en Bolivia</w:t>
            </w:r>
          </w:p>
        </w:tc>
      </w:tr>
      <w:tr w:rsidRPr="001A157A" w:rsidR="00B93105" w:rsidTr="004675E2" w14:paraId="23C0BE2C"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397ECE00" w14:textId="77777777">
            <w:pPr>
              <w:spacing w:line="240" w:lineRule="auto"/>
              <w:jc w:val="both"/>
              <w:rPr>
                <w:rFonts w:cs="Arial"/>
              </w:rPr>
            </w:pPr>
            <w:r w:rsidRPr="001A157A">
              <w:rPr>
                <w:rFonts w:cs="Arial"/>
              </w:rPr>
              <w:t>Curaçao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0B19577" w14:textId="77777777">
            <w:pPr>
              <w:spacing w:line="240" w:lineRule="auto"/>
              <w:jc w:val="both"/>
              <w:rPr>
                <w:rFonts w:cs="Arial"/>
              </w:rPr>
            </w:pPr>
            <w:r w:rsidRPr="004070DA">
              <w:rPr>
                <w:rFonts w:cs="Arial"/>
              </w:rPr>
              <w:t>Willemstad</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7BFCA4D" w14:textId="77777777">
            <w:pPr>
              <w:spacing w:line="240" w:lineRule="auto"/>
              <w:rPr>
                <w:rFonts w:cs="Arial"/>
              </w:rPr>
            </w:pPr>
            <w:r>
              <w:rPr>
                <w:rFonts w:cs="Arial"/>
              </w:rPr>
              <w:t xml:space="preserve">Caribische </w:t>
            </w:r>
            <w:proofErr w:type="gramStart"/>
            <w:r w:rsidRPr="001A157A">
              <w:rPr>
                <w:rFonts w:cs="Arial"/>
              </w:rPr>
              <w:t>Koninkrijk</w:t>
            </w:r>
            <w:r>
              <w:rPr>
                <w:rFonts w:cs="Arial"/>
              </w:rPr>
              <w:t>sdelen</w:t>
            </w:r>
            <w:r w:rsidRPr="001A157A">
              <w:rPr>
                <w:rFonts w:cs="Arial"/>
              </w:rPr>
              <w:t xml:space="preserve"> /</w:t>
            </w:r>
            <w:proofErr w:type="gramEnd"/>
            <w:r w:rsidRPr="001A157A">
              <w:rPr>
                <w:rFonts w:cs="Arial"/>
              </w:rPr>
              <w:t xml:space="preserve"> Venezuela </w:t>
            </w:r>
          </w:p>
        </w:tc>
      </w:tr>
      <w:tr w:rsidRPr="001A157A" w:rsidR="00B93105" w:rsidTr="004675E2" w14:paraId="5E36AE05"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344C5B6D" w14:textId="77777777">
            <w:pPr>
              <w:spacing w:line="240" w:lineRule="auto"/>
              <w:jc w:val="both"/>
              <w:rPr>
                <w:rFonts w:cs="Arial"/>
              </w:rPr>
            </w:pPr>
            <w:r w:rsidRPr="001A157A">
              <w:rPr>
                <w:rFonts w:cs="Arial"/>
              </w:rPr>
              <w:t>Brazilië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705C3C56" w14:textId="77777777">
            <w:pPr>
              <w:spacing w:line="240" w:lineRule="auto"/>
              <w:jc w:val="both"/>
              <w:rPr>
                <w:rFonts w:cs="Arial"/>
              </w:rPr>
            </w:pPr>
            <w:r w:rsidRPr="004070DA">
              <w:rPr>
                <w:rFonts w:cs="Arial"/>
              </w:rPr>
              <w:t>Brasilia</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1D83A3FC" w14:textId="77777777">
            <w:pPr>
              <w:spacing w:line="240" w:lineRule="auto"/>
              <w:rPr>
                <w:rFonts w:cs="Arial"/>
              </w:rPr>
            </w:pPr>
            <w:proofErr w:type="gramStart"/>
            <w:r w:rsidRPr="001A157A">
              <w:rPr>
                <w:rFonts w:cs="Arial"/>
              </w:rPr>
              <w:t>Brazilië /</w:t>
            </w:r>
            <w:proofErr w:type="gramEnd"/>
            <w:r w:rsidRPr="001A157A">
              <w:rPr>
                <w:rFonts w:cs="Arial"/>
              </w:rPr>
              <w:t xml:space="preserve"> Argentinië / Paraguay / Uruguay</w:t>
            </w:r>
          </w:p>
        </w:tc>
      </w:tr>
      <w:tr w:rsidRPr="001A157A" w:rsidR="00B93105" w:rsidTr="004675E2" w14:paraId="5EBFAB77"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F32884" w:rsidR="00B93105" w:rsidP="004675E2" w:rsidRDefault="00B93105" w14:paraId="72BEEDD9" w14:textId="77777777">
            <w:pPr>
              <w:spacing w:line="240" w:lineRule="auto"/>
              <w:jc w:val="both"/>
              <w:rPr>
                <w:rFonts w:cs="Arial"/>
                <w:b/>
                <w:bCs/>
              </w:rPr>
            </w:pPr>
            <w:r w:rsidRPr="00F32884">
              <w:rPr>
                <w:rFonts w:cs="Arial"/>
                <w:b/>
                <w:bCs/>
                <w:color w:val="00B050"/>
              </w:rPr>
              <w:t xml:space="preserve">Brazilië </w:t>
            </w:r>
            <w:proofErr w:type="spellStart"/>
            <w:r w:rsidRPr="00F32884">
              <w:rPr>
                <w:rFonts w:cs="Arial"/>
                <w:b/>
                <w:bCs/>
                <w:color w:val="00B050"/>
              </w:rPr>
              <w:t>Kmar</w:t>
            </w:r>
            <w:proofErr w:type="spellEnd"/>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21B79D96" w14:textId="77777777">
            <w:pPr>
              <w:spacing w:line="240" w:lineRule="auto"/>
              <w:jc w:val="both"/>
              <w:rPr>
                <w:rFonts w:cs="Arial"/>
              </w:rPr>
            </w:pPr>
            <w:r w:rsidRPr="00F32884">
              <w:rPr>
                <w:rFonts w:cs="Arial"/>
              </w:rPr>
              <w:t>Brasilia/Sao Paulo</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1C2551CB" w14:textId="77777777">
            <w:pPr>
              <w:spacing w:line="240" w:lineRule="auto"/>
              <w:rPr>
                <w:rFonts w:cs="Arial"/>
              </w:rPr>
            </w:pPr>
            <w:proofErr w:type="gramStart"/>
            <w:r w:rsidRPr="00F32884">
              <w:rPr>
                <w:rFonts w:cs="Arial"/>
              </w:rPr>
              <w:t>taakaccent</w:t>
            </w:r>
            <w:proofErr w:type="gramEnd"/>
            <w:r w:rsidRPr="00F32884">
              <w:rPr>
                <w:rFonts w:cs="Arial"/>
              </w:rPr>
              <w:t xml:space="preserve"> luchthavens, besluitvormingsproces loopt nog</w:t>
            </w:r>
          </w:p>
        </w:tc>
      </w:tr>
      <w:tr w:rsidRPr="001A157A" w:rsidR="00B93105" w:rsidTr="004675E2" w14:paraId="53C548D9"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7A21E272" w14:textId="77777777">
            <w:pPr>
              <w:spacing w:line="240" w:lineRule="auto"/>
              <w:jc w:val="both"/>
              <w:rPr>
                <w:rFonts w:cs="Arial"/>
                <w:b/>
                <w:bCs/>
                <w:color w:val="008000"/>
              </w:rPr>
            </w:pPr>
            <w:r>
              <w:rPr>
                <w:rFonts w:cs="Arial"/>
                <w:b/>
                <w:bCs/>
                <w:color w:val="0070C0"/>
              </w:rPr>
              <w:t>Verenigde Staten</w:t>
            </w:r>
            <w:r w:rsidRPr="001A157A">
              <w:rPr>
                <w:rFonts w:cs="Arial"/>
                <w:b/>
                <w:bCs/>
                <w:color w:val="0070C0"/>
              </w:rPr>
              <w:t xml:space="preserve">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00F9370A" w14:textId="77777777">
            <w:pPr>
              <w:spacing w:line="240" w:lineRule="auto"/>
              <w:jc w:val="both"/>
              <w:rPr>
                <w:rFonts w:cs="Arial"/>
              </w:rPr>
            </w:pPr>
            <w:r w:rsidRPr="004070DA">
              <w:rPr>
                <w:rFonts w:cs="Arial"/>
              </w:rPr>
              <w:t>Washington</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73C1256A" w14:textId="77777777">
            <w:pPr>
              <w:pStyle w:val="Default"/>
              <w:rPr>
                <w:sz w:val="18"/>
                <w:szCs w:val="18"/>
              </w:rPr>
            </w:pPr>
            <w:proofErr w:type="gramStart"/>
            <w:r w:rsidRPr="001A157A">
              <w:rPr>
                <w:sz w:val="18"/>
                <w:szCs w:val="18"/>
              </w:rPr>
              <w:t>Bahama’s /</w:t>
            </w:r>
            <w:proofErr w:type="gramEnd"/>
            <w:r w:rsidRPr="001A157A">
              <w:rPr>
                <w:sz w:val="18"/>
                <w:szCs w:val="18"/>
              </w:rPr>
              <w:t xml:space="preserve"> Canada / Mexico / VS </w:t>
            </w:r>
          </w:p>
        </w:tc>
      </w:tr>
      <w:tr w:rsidRPr="001A157A" w:rsidR="00B93105" w:rsidTr="004675E2" w14:paraId="05AA2302"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52887D14" w14:textId="77777777">
            <w:pPr>
              <w:spacing w:line="240" w:lineRule="auto"/>
              <w:jc w:val="both"/>
              <w:rPr>
                <w:rFonts w:cs="Arial"/>
                <w:b/>
                <w:bCs/>
                <w:color w:val="008000"/>
              </w:rPr>
            </w:pPr>
            <w:r w:rsidRPr="001A157A">
              <w:rPr>
                <w:rFonts w:cs="Arial"/>
                <w:b/>
                <w:bCs/>
                <w:color w:val="0070C0"/>
              </w:rPr>
              <w:t>Brazilië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93356B5" w14:textId="77777777">
            <w:pPr>
              <w:spacing w:line="240" w:lineRule="auto"/>
              <w:jc w:val="both"/>
              <w:rPr>
                <w:rFonts w:cs="Arial"/>
              </w:rPr>
            </w:pPr>
            <w:r w:rsidRPr="004070DA">
              <w:rPr>
                <w:rFonts w:cs="Arial"/>
              </w:rPr>
              <w:t>Brasilia</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19253EB" w14:textId="77777777">
            <w:pPr>
              <w:pStyle w:val="Default"/>
              <w:rPr>
                <w:sz w:val="18"/>
                <w:szCs w:val="18"/>
              </w:rPr>
            </w:pPr>
            <w:proofErr w:type="gramStart"/>
            <w:r w:rsidRPr="001A157A">
              <w:rPr>
                <w:sz w:val="18"/>
                <w:szCs w:val="18"/>
              </w:rPr>
              <w:t>Brazilië /</w:t>
            </w:r>
            <w:proofErr w:type="gramEnd"/>
            <w:r w:rsidRPr="001A157A">
              <w:rPr>
                <w:sz w:val="18"/>
                <w:szCs w:val="18"/>
              </w:rPr>
              <w:t xml:space="preserve"> Paraguay / Uruguay / Argentinië </w:t>
            </w:r>
          </w:p>
        </w:tc>
      </w:tr>
      <w:tr w:rsidRPr="001A157A" w:rsidR="00B93105" w:rsidTr="004675E2" w14:paraId="39D49A37" w14:textId="77777777">
        <w:trPr>
          <w:trHeight w:val="255"/>
        </w:trPr>
        <w:tc>
          <w:tcPr>
            <w:tcW w:w="2263" w:type="dxa"/>
            <w:tcBorders>
              <w:top w:val="single" w:color="auto" w:sz="4" w:space="0"/>
              <w:left w:val="nil"/>
              <w:bottom w:val="single" w:color="auto" w:sz="4" w:space="0"/>
              <w:right w:val="nil"/>
            </w:tcBorders>
            <w:shd w:val="clear" w:color="auto" w:fill="auto"/>
            <w:noWrap/>
            <w:vAlign w:val="bottom"/>
          </w:tcPr>
          <w:p w:rsidRPr="001A157A" w:rsidR="00B93105" w:rsidP="004675E2" w:rsidRDefault="00B93105" w14:paraId="258FDB6C" w14:textId="77777777">
            <w:pPr>
              <w:spacing w:line="240" w:lineRule="auto"/>
              <w:jc w:val="both"/>
              <w:rPr>
                <w:rFonts w:cs="Arial"/>
              </w:rPr>
            </w:pPr>
          </w:p>
        </w:tc>
        <w:tc>
          <w:tcPr>
            <w:tcW w:w="1418" w:type="dxa"/>
            <w:tcBorders>
              <w:top w:val="single" w:color="auto" w:sz="4" w:space="0"/>
              <w:left w:val="nil"/>
              <w:bottom w:val="single" w:color="auto" w:sz="4" w:space="0"/>
              <w:right w:val="nil"/>
            </w:tcBorders>
            <w:shd w:val="clear" w:color="auto" w:fill="auto"/>
            <w:noWrap/>
            <w:vAlign w:val="bottom"/>
            <w:hideMark/>
          </w:tcPr>
          <w:p w:rsidRPr="001A157A" w:rsidR="00B93105" w:rsidP="004675E2" w:rsidRDefault="00B93105" w14:paraId="1AE1971A" w14:textId="77777777">
            <w:pPr>
              <w:spacing w:line="240" w:lineRule="auto"/>
              <w:jc w:val="both"/>
            </w:pPr>
          </w:p>
        </w:tc>
        <w:tc>
          <w:tcPr>
            <w:tcW w:w="4076" w:type="dxa"/>
            <w:tcBorders>
              <w:top w:val="single" w:color="auto" w:sz="4" w:space="0"/>
              <w:left w:val="nil"/>
              <w:bottom w:val="single" w:color="auto" w:sz="4" w:space="0"/>
              <w:right w:val="nil"/>
            </w:tcBorders>
          </w:tcPr>
          <w:p w:rsidRPr="001A157A" w:rsidR="00B93105" w:rsidP="004675E2" w:rsidRDefault="00B93105" w14:paraId="5B6E8441" w14:textId="77777777">
            <w:pPr>
              <w:spacing w:line="240" w:lineRule="auto"/>
            </w:pPr>
          </w:p>
        </w:tc>
      </w:tr>
      <w:tr w:rsidRPr="001A157A" w:rsidR="00B93105" w:rsidTr="004675E2" w14:paraId="7D3B9017"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1A157A" w:rsidR="00B93105" w:rsidP="004675E2" w:rsidRDefault="00B93105" w14:paraId="2C2CF956" w14:textId="77777777">
            <w:pPr>
              <w:spacing w:line="240" w:lineRule="auto"/>
              <w:jc w:val="both"/>
              <w:rPr>
                <w:rFonts w:cs="Arial"/>
                <w:b/>
              </w:rPr>
            </w:pPr>
            <w:r w:rsidRPr="001A157A">
              <w:rPr>
                <w:rFonts w:cs="Arial"/>
              </w:rPr>
              <w:t> </w:t>
            </w:r>
            <w:r w:rsidRPr="001A157A">
              <w:rPr>
                <w:rFonts w:cs="Arial"/>
                <w:b/>
              </w:rPr>
              <w:t>Azië &amp; Oceanië</w:t>
            </w:r>
          </w:p>
        </w:tc>
        <w:tc>
          <w:tcPr>
            <w:tcW w:w="1418" w:type="dxa"/>
            <w:tcBorders>
              <w:top w:val="single" w:color="auto" w:sz="4" w:space="0"/>
              <w:left w:val="nil"/>
              <w:bottom w:val="single" w:color="auto" w:sz="4" w:space="0"/>
              <w:right w:val="single" w:color="auto" w:sz="4" w:space="0"/>
            </w:tcBorders>
            <w:shd w:val="clear" w:color="000000" w:fill="C0C0C0"/>
            <w:noWrap/>
            <w:vAlign w:val="bottom"/>
            <w:hideMark/>
          </w:tcPr>
          <w:p w:rsidRPr="001A157A" w:rsidR="00B93105" w:rsidP="004675E2" w:rsidRDefault="00B93105" w14:paraId="54662B69" w14:textId="77777777">
            <w:pPr>
              <w:spacing w:line="240" w:lineRule="auto"/>
              <w:jc w:val="both"/>
              <w:rPr>
                <w:rFonts w:cs="Arial"/>
              </w:rPr>
            </w:pPr>
            <w:r w:rsidRPr="001A157A">
              <w:rPr>
                <w:rFonts w:cs="Arial"/>
              </w:rPr>
              <w:t> </w:t>
            </w:r>
          </w:p>
        </w:tc>
        <w:tc>
          <w:tcPr>
            <w:tcW w:w="4076" w:type="dxa"/>
            <w:tcBorders>
              <w:top w:val="single" w:color="auto" w:sz="4" w:space="0"/>
              <w:left w:val="nil"/>
              <w:bottom w:val="single" w:color="auto" w:sz="4" w:space="0"/>
              <w:right w:val="single" w:color="auto" w:sz="4" w:space="0"/>
            </w:tcBorders>
            <w:shd w:val="clear" w:color="000000" w:fill="C0C0C0"/>
          </w:tcPr>
          <w:p w:rsidRPr="001A157A" w:rsidR="00B93105" w:rsidP="004675E2" w:rsidRDefault="00B93105" w14:paraId="6E9C4CCF" w14:textId="77777777">
            <w:pPr>
              <w:spacing w:line="240" w:lineRule="auto"/>
              <w:rPr>
                <w:rFonts w:cs="Arial"/>
              </w:rPr>
            </w:pPr>
          </w:p>
        </w:tc>
      </w:tr>
      <w:tr w:rsidRPr="004D0D92" w:rsidR="00B93105" w:rsidTr="004675E2" w14:paraId="577A784F"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7113BBF6" w14:textId="77777777">
            <w:pPr>
              <w:spacing w:line="240" w:lineRule="auto"/>
              <w:jc w:val="both"/>
              <w:rPr>
                <w:rFonts w:cs="Arial"/>
              </w:rPr>
            </w:pPr>
            <w:r w:rsidRPr="001A157A">
              <w:rPr>
                <w:rFonts w:cs="Arial"/>
              </w:rPr>
              <w:t>China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1D1EC514" w14:textId="77777777">
            <w:pPr>
              <w:spacing w:line="240" w:lineRule="auto"/>
              <w:jc w:val="both"/>
              <w:rPr>
                <w:rFonts w:cs="Arial"/>
              </w:rPr>
            </w:pPr>
            <w:r w:rsidRPr="004070DA">
              <w:rPr>
                <w:rFonts w:cs="Arial"/>
              </w:rPr>
              <w:t xml:space="preserve">Beijing              </w:t>
            </w:r>
          </w:p>
        </w:tc>
        <w:tc>
          <w:tcPr>
            <w:tcW w:w="4076" w:type="dxa"/>
            <w:tcBorders>
              <w:top w:val="single" w:color="auto" w:sz="4" w:space="0"/>
              <w:left w:val="nil"/>
              <w:bottom w:val="single" w:color="auto" w:sz="4" w:space="0"/>
              <w:right w:val="single" w:color="auto" w:sz="4" w:space="0"/>
            </w:tcBorders>
          </w:tcPr>
          <w:p w:rsidRPr="003647E3" w:rsidR="00B93105" w:rsidP="004675E2" w:rsidRDefault="00B93105" w14:paraId="407B5BB8" w14:textId="77777777">
            <w:pPr>
              <w:pStyle w:val="Default"/>
              <w:rPr>
                <w:sz w:val="18"/>
                <w:szCs w:val="18"/>
                <w:lang w:val="es-ES"/>
              </w:rPr>
            </w:pPr>
            <w:r w:rsidRPr="003647E3">
              <w:rPr>
                <w:sz w:val="18"/>
                <w:szCs w:val="18"/>
                <w:lang w:val="es-ES"/>
              </w:rPr>
              <w:t xml:space="preserve">China / </w:t>
            </w:r>
            <w:proofErr w:type="spellStart"/>
            <w:r w:rsidRPr="003647E3">
              <w:rPr>
                <w:sz w:val="18"/>
                <w:szCs w:val="18"/>
                <w:lang w:val="es-ES"/>
              </w:rPr>
              <w:t>Japan</w:t>
            </w:r>
            <w:proofErr w:type="spellEnd"/>
            <w:r w:rsidRPr="003647E3">
              <w:rPr>
                <w:sz w:val="18"/>
                <w:szCs w:val="18"/>
                <w:lang w:val="es-ES"/>
              </w:rPr>
              <w:t xml:space="preserve"> / </w:t>
            </w:r>
            <w:proofErr w:type="spellStart"/>
            <w:r w:rsidRPr="003647E3">
              <w:rPr>
                <w:sz w:val="18"/>
                <w:szCs w:val="18"/>
                <w:lang w:val="es-ES"/>
              </w:rPr>
              <w:t>Zuid-Korea</w:t>
            </w:r>
            <w:proofErr w:type="spellEnd"/>
            <w:r w:rsidRPr="003647E3">
              <w:rPr>
                <w:sz w:val="18"/>
                <w:szCs w:val="18"/>
                <w:lang w:val="es-ES"/>
              </w:rPr>
              <w:t xml:space="preserve"> / </w:t>
            </w:r>
            <w:proofErr w:type="spellStart"/>
            <w:r w:rsidRPr="003647E3">
              <w:rPr>
                <w:sz w:val="18"/>
                <w:szCs w:val="18"/>
                <w:lang w:val="es-ES"/>
              </w:rPr>
              <w:t>Macau</w:t>
            </w:r>
            <w:proofErr w:type="spellEnd"/>
            <w:r w:rsidRPr="003647E3">
              <w:rPr>
                <w:sz w:val="18"/>
                <w:szCs w:val="18"/>
                <w:lang w:val="es-ES"/>
              </w:rPr>
              <w:t xml:space="preserve"> / </w:t>
            </w:r>
            <w:proofErr w:type="spellStart"/>
            <w:r w:rsidRPr="003647E3">
              <w:rPr>
                <w:sz w:val="18"/>
                <w:szCs w:val="18"/>
                <w:lang w:val="es-ES"/>
              </w:rPr>
              <w:t>Mongolië</w:t>
            </w:r>
            <w:proofErr w:type="spellEnd"/>
            <w:r w:rsidRPr="003647E3">
              <w:rPr>
                <w:sz w:val="18"/>
                <w:szCs w:val="18"/>
                <w:lang w:val="es-ES"/>
              </w:rPr>
              <w:t xml:space="preserve"> </w:t>
            </w:r>
          </w:p>
        </w:tc>
      </w:tr>
      <w:tr w:rsidRPr="001A157A" w:rsidR="00B93105" w:rsidTr="004675E2" w14:paraId="5E30D5F6"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10666012" w14:textId="77777777">
            <w:pPr>
              <w:spacing w:line="240" w:lineRule="auto"/>
              <w:jc w:val="both"/>
              <w:rPr>
                <w:rFonts w:cs="Arial"/>
              </w:rPr>
            </w:pPr>
            <w:r w:rsidRPr="001A157A">
              <w:rPr>
                <w:rFonts w:cs="Arial"/>
              </w:rPr>
              <w:t>Australië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42803F32" w14:textId="77777777">
            <w:pPr>
              <w:spacing w:line="240" w:lineRule="auto"/>
              <w:jc w:val="both"/>
              <w:rPr>
                <w:rFonts w:cs="Arial"/>
              </w:rPr>
            </w:pPr>
            <w:r w:rsidRPr="004070DA">
              <w:rPr>
                <w:rFonts w:cs="Arial"/>
              </w:rPr>
              <w:t xml:space="preserve">Canberra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D0544E5" w14:textId="77777777">
            <w:pPr>
              <w:pStyle w:val="Default"/>
              <w:rPr>
                <w:sz w:val="18"/>
                <w:szCs w:val="18"/>
              </w:rPr>
            </w:pPr>
            <w:proofErr w:type="gramStart"/>
            <w:r w:rsidRPr="001A157A">
              <w:rPr>
                <w:sz w:val="18"/>
                <w:szCs w:val="18"/>
              </w:rPr>
              <w:t xml:space="preserve">Australië </w:t>
            </w:r>
            <w:r>
              <w:rPr>
                <w:sz w:val="18"/>
                <w:szCs w:val="18"/>
              </w:rPr>
              <w:t>/</w:t>
            </w:r>
            <w:proofErr w:type="gramEnd"/>
            <w:r w:rsidRPr="001A157A">
              <w:rPr>
                <w:sz w:val="18"/>
                <w:szCs w:val="18"/>
              </w:rPr>
              <w:t xml:space="preserve"> Nieuw-Zeeland </w:t>
            </w:r>
          </w:p>
        </w:tc>
      </w:tr>
      <w:tr w:rsidRPr="004D0D92" w:rsidR="00B93105" w:rsidTr="004675E2" w14:paraId="32F0D095" w14:textId="77777777">
        <w:trPr>
          <w:trHeight w:val="223"/>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128D373B" w14:textId="77777777">
            <w:pPr>
              <w:spacing w:line="240" w:lineRule="auto"/>
              <w:jc w:val="both"/>
              <w:rPr>
                <w:rFonts w:cs="Arial"/>
              </w:rPr>
            </w:pPr>
            <w:r w:rsidRPr="001A157A">
              <w:rPr>
                <w:rFonts w:cs="Arial"/>
              </w:rPr>
              <w:t>Thailand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4E8C8562" w14:textId="77777777">
            <w:pPr>
              <w:spacing w:line="240" w:lineRule="auto"/>
              <w:jc w:val="both"/>
              <w:rPr>
                <w:rFonts w:cs="Arial"/>
              </w:rPr>
            </w:pPr>
            <w:r w:rsidRPr="004070DA">
              <w:rPr>
                <w:rFonts w:cs="Arial"/>
              </w:rPr>
              <w:t xml:space="preserve">Bangkok          </w:t>
            </w:r>
          </w:p>
        </w:tc>
        <w:tc>
          <w:tcPr>
            <w:tcW w:w="4076" w:type="dxa"/>
            <w:tcBorders>
              <w:top w:val="single" w:color="auto" w:sz="4" w:space="0"/>
              <w:left w:val="nil"/>
              <w:bottom w:val="single" w:color="auto" w:sz="4" w:space="0"/>
              <w:right w:val="single" w:color="auto" w:sz="4" w:space="0"/>
            </w:tcBorders>
          </w:tcPr>
          <w:p w:rsidRPr="004A3EF3" w:rsidR="00B93105" w:rsidP="004675E2" w:rsidRDefault="00B93105" w14:paraId="7FE5EE38" w14:textId="77777777">
            <w:pPr>
              <w:pStyle w:val="Default"/>
              <w:rPr>
                <w:sz w:val="18"/>
                <w:szCs w:val="18"/>
                <w:lang w:val="en-US"/>
              </w:rPr>
            </w:pPr>
            <w:r w:rsidRPr="004A3EF3">
              <w:rPr>
                <w:sz w:val="18"/>
                <w:szCs w:val="18"/>
                <w:lang w:val="en-US"/>
              </w:rPr>
              <w:t xml:space="preserve">Thailand / Myanmar / Singapore / Laos / Vietnam / </w:t>
            </w:r>
            <w:proofErr w:type="spellStart"/>
            <w:r w:rsidRPr="004A3EF3">
              <w:rPr>
                <w:sz w:val="18"/>
                <w:szCs w:val="18"/>
                <w:lang w:val="en-US"/>
              </w:rPr>
              <w:t>Cambodja</w:t>
            </w:r>
            <w:proofErr w:type="spellEnd"/>
            <w:r w:rsidRPr="004A3EF3">
              <w:rPr>
                <w:sz w:val="18"/>
                <w:szCs w:val="18"/>
                <w:lang w:val="en-US"/>
              </w:rPr>
              <w:t xml:space="preserve"> / Sri Lanka </w:t>
            </w:r>
          </w:p>
        </w:tc>
      </w:tr>
      <w:tr w:rsidRPr="001A157A" w:rsidR="00B93105" w:rsidTr="004675E2" w14:paraId="6B6DCB52"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5B7EAFE1" w14:textId="77777777">
            <w:pPr>
              <w:spacing w:line="240" w:lineRule="auto"/>
              <w:jc w:val="both"/>
              <w:rPr>
                <w:rFonts w:cs="Arial"/>
              </w:rPr>
            </w:pPr>
            <w:r>
              <w:rPr>
                <w:rFonts w:cs="Arial"/>
              </w:rPr>
              <w:t>Georgië</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262E3D15" w14:textId="77777777">
            <w:pPr>
              <w:spacing w:line="240" w:lineRule="auto"/>
              <w:jc w:val="both"/>
              <w:rPr>
                <w:rFonts w:cs="Arial"/>
              </w:rPr>
            </w:pPr>
            <w:proofErr w:type="spellStart"/>
            <w:r w:rsidRPr="004070DA">
              <w:rPr>
                <w:rFonts w:cs="Arial"/>
              </w:rPr>
              <w:t>Tiblisi</w:t>
            </w:r>
            <w:proofErr w:type="spellEnd"/>
            <w:r w:rsidRPr="004070DA">
              <w:rPr>
                <w:rFonts w:cs="Arial"/>
              </w:rPr>
              <w:t xml:space="preserve">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56EA0926" w14:textId="77777777">
            <w:pPr>
              <w:pStyle w:val="Default"/>
              <w:rPr>
                <w:sz w:val="18"/>
                <w:szCs w:val="18"/>
              </w:rPr>
            </w:pPr>
            <w:r w:rsidRPr="001A157A">
              <w:rPr>
                <w:i/>
                <w:iCs/>
                <w:sz w:val="18"/>
                <w:szCs w:val="18"/>
              </w:rPr>
              <w:t xml:space="preserve">LO </w:t>
            </w:r>
            <w:r>
              <w:rPr>
                <w:i/>
                <w:iCs/>
                <w:sz w:val="18"/>
                <w:szCs w:val="18"/>
              </w:rPr>
              <w:t xml:space="preserve">Rusland </w:t>
            </w:r>
            <w:r w:rsidRPr="001A157A">
              <w:rPr>
                <w:i/>
                <w:iCs/>
                <w:sz w:val="18"/>
                <w:szCs w:val="18"/>
              </w:rPr>
              <w:t xml:space="preserve">teruggetrokken t.g.v. oorlog in Oekraïne. Post </w:t>
            </w:r>
            <w:r>
              <w:rPr>
                <w:i/>
                <w:iCs/>
                <w:sz w:val="18"/>
                <w:szCs w:val="18"/>
              </w:rPr>
              <w:t>vo</w:t>
            </w:r>
            <w:r w:rsidRPr="001A157A">
              <w:rPr>
                <w:i/>
                <w:iCs/>
                <w:sz w:val="18"/>
                <w:szCs w:val="18"/>
              </w:rPr>
              <w:t xml:space="preserve">ortgezet vanuit </w:t>
            </w:r>
            <w:proofErr w:type="gramStart"/>
            <w:r w:rsidRPr="001A157A">
              <w:rPr>
                <w:i/>
                <w:iCs/>
                <w:sz w:val="18"/>
                <w:szCs w:val="18"/>
              </w:rPr>
              <w:t>Georgië</w:t>
            </w:r>
            <w:r w:rsidRPr="001A157A">
              <w:rPr>
                <w:sz w:val="18"/>
                <w:szCs w:val="18"/>
              </w:rPr>
              <w:t xml:space="preserve">  (</w:t>
            </w:r>
            <w:proofErr w:type="gramEnd"/>
            <w:r w:rsidRPr="001A157A">
              <w:rPr>
                <w:sz w:val="18"/>
                <w:szCs w:val="18"/>
              </w:rPr>
              <w:t xml:space="preserve">incl. </w:t>
            </w:r>
            <w:proofErr w:type="spellStart"/>
            <w:r>
              <w:rPr>
                <w:sz w:val="18"/>
                <w:szCs w:val="18"/>
              </w:rPr>
              <w:t>Oekraine</w:t>
            </w:r>
            <w:proofErr w:type="spellEnd"/>
            <w:r>
              <w:rPr>
                <w:sz w:val="18"/>
                <w:szCs w:val="18"/>
              </w:rPr>
              <w:t xml:space="preserve"> / </w:t>
            </w:r>
            <w:r w:rsidRPr="001A157A">
              <w:rPr>
                <w:sz w:val="18"/>
                <w:szCs w:val="18"/>
              </w:rPr>
              <w:t xml:space="preserve">Armenië / Azerbeidzjan / Oezbekistan / Wit-Rusland / Kazachstan / Tadzjikistan / Kirgistan / Turkmenistan </w:t>
            </w:r>
          </w:p>
        </w:tc>
      </w:tr>
      <w:tr w:rsidRPr="001A157A" w:rsidR="00B93105" w:rsidTr="004675E2" w14:paraId="7ABB96F7"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6E1E04CB" w14:textId="77777777">
            <w:pPr>
              <w:spacing w:line="240" w:lineRule="auto"/>
              <w:jc w:val="both"/>
              <w:rPr>
                <w:rFonts w:cs="Arial"/>
              </w:rPr>
            </w:pPr>
            <w:r w:rsidRPr="001A157A">
              <w:rPr>
                <w:rFonts w:cs="Arial"/>
              </w:rPr>
              <w:t xml:space="preserve">Verenigde Arabische Emiraten </w:t>
            </w:r>
            <w:r>
              <w:rPr>
                <w:rFonts w:cs="Arial"/>
              </w:rPr>
              <w:t>–</w:t>
            </w:r>
            <w:r w:rsidRPr="001A157A">
              <w:rPr>
                <w:rFonts w:cs="Arial"/>
              </w:rPr>
              <w:t xml:space="preserve"> NP</w:t>
            </w:r>
            <w:r>
              <w:rPr>
                <w:rFonts w:cs="Arial"/>
              </w:rPr>
              <w:t xml:space="preserve"> </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10AAD144" w14:textId="77777777">
            <w:pPr>
              <w:spacing w:line="240" w:lineRule="auto"/>
              <w:jc w:val="both"/>
              <w:rPr>
                <w:rFonts w:cs="Arial"/>
              </w:rPr>
            </w:pPr>
            <w:r w:rsidRPr="004070DA">
              <w:rPr>
                <w:rFonts w:cs="Arial"/>
              </w:rPr>
              <w:t xml:space="preserve">Dubai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042AD860" w14:textId="77777777">
            <w:pPr>
              <w:pStyle w:val="Default"/>
              <w:rPr>
                <w:sz w:val="18"/>
                <w:szCs w:val="18"/>
              </w:rPr>
            </w:pPr>
            <w:r w:rsidRPr="001A157A">
              <w:rPr>
                <w:sz w:val="18"/>
                <w:szCs w:val="18"/>
              </w:rPr>
              <w:t xml:space="preserve">Verenigde Arabische </w:t>
            </w:r>
            <w:proofErr w:type="gramStart"/>
            <w:r w:rsidRPr="001A157A">
              <w:rPr>
                <w:sz w:val="18"/>
                <w:szCs w:val="18"/>
              </w:rPr>
              <w:t>Emiraten /</w:t>
            </w:r>
            <w:proofErr w:type="gramEnd"/>
            <w:r w:rsidRPr="001A157A">
              <w:rPr>
                <w:sz w:val="18"/>
                <w:szCs w:val="18"/>
              </w:rPr>
              <w:t xml:space="preserve"> Oman / Qatar / Saoedi Arabië / Koeweit / Bahrein / Yemen / Djibouti /Jordanië </w:t>
            </w:r>
          </w:p>
        </w:tc>
      </w:tr>
      <w:tr w:rsidRPr="001A157A" w:rsidR="00B93105" w:rsidTr="004675E2" w14:paraId="1A80E581" w14:textId="77777777">
        <w:trPr>
          <w:trHeight w:val="240"/>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099B7580" w14:textId="77777777">
            <w:pPr>
              <w:spacing w:line="240" w:lineRule="auto"/>
              <w:jc w:val="both"/>
              <w:rPr>
                <w:rFonts w:cs="Arial"/>
                <w:bCs/>
              </w:rPr>
            </w:pPr>
            <w:r w:rsidRPr="001A157A">
              <w:rPr>
                <w:rFonts w:cs="Arial"/>
                <w:bCs/>
              </w:rPr>
              <w:t>Filipijnen (KST)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2BF7550A" w14:textId="77777777">
            <w:pPr>
              <w:spacing w:line="240" w:lineRule="auto"/>
              <w:jc w:val="both"/>
              <w:rPr>
                <w:rFonts w:cs="Arial"/>
              </w:rPr>
            </w:pPr>
            <w:r w:rsidRPr="004070DA">
              <w:rPr>
                <w:rFonts w:cs="Arial"/>
              </w:rPr>
              <w:t>Manilla</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A863A8C" w14:textId="77777777">
            <w:pPr>
              <w:spacing w:line="240" w:lineRule="auto"/>
              <w:rPr>
                <w:rFonts w:cs="Arial"/>
              </w:rPr>
            </w:pPr>
            <w:proofErr w:type="gramStart"/>
            <w:r w:rsidRPr="001A157A">
              <w:rPr>
                <w:rFonts w:cs="Arial"/>
              </w:rPr>
              <w:t>Filipijnen /</w:t>
            </w:r>
            <w:proofErr w:type="gramEnd"/>
            <w:r w:rsidRPr="001A157A">
              <w:rPr>
                <w:rFonts w:cs="Arial"/>
              </w:rPr>
              <w:t xml:space="preserve"> </w:t>
            </w:r>
            <w:r w:rsidRPr="001A157A">
              <w:t>Indonesië</w:t>
            </w:r>
            <w:r>
              <w:t xml:space="preserve"> / Maleisië</w:t>
            </w:r>
          </w:p>
        </w:tc>
      </w:tr>
      <w:tr w:rsidRPr="001A157A" w:rsidR="00B93105" w:rsidTr="004675E2" w14:paraId="2E3535EF" w14:textId="77777777">
        <w:trPr>
          <w:trHeight w:val="240"/>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5DF134C4" w14:textId="77777777">
            <w:pPr>
              <w:spacing w:line="240" w:lineRule="auto"/>
              <w:jc w:val="both"/>
              <w:rPr>
                <w:rFonts w:cs="Arial"/>
                <w:bCs/>
              </w:rPr>
            </w:pPr>
            <w:r w:rsidRPr="001A157A">
              <w:rPr>
                <w:rFonts w:cs="Arial"/>
                <w:bCs/>
              </w:rPr>
              <w:t>Hongkong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0982382B" w14:textId="77777777">
            <w:pPr>
              <w:spacing w:line="240" w:lineRule="auto"/>
              <w:jc w:val="both"/>
              <w:rPr>
                <w:rFonts w:cs="Arial"/>
              </w:rPr>
            </w:pPr>
            <w:r w:rsidRPr="004070DA">
              <w:rPr>
                <w:rFonts w:cs="Arial"/>
              </w:rPr>
              <w:t>Hongkong</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63B191DA" w14:textId="77777777">
            <w:pPr>
              <w:spacing w:line="240" w:lineRule="auto"/>
              <w:rPr>
                <w:rFonts w:cs="Arial"/>
              </w:rPr>
            </w:pPr>
            <w:proofErr w:type="gramStart"/>
            <w:r w:rsidRPr="001A157A">
              <w:rPr>
                <w:rFonts w:cs="Arial"/>
              </w:rPr>
              <w:t>Hongkong /</w:t>
            </w:r>
            <w:proofErr w:type="gramEnd"/>
            <w:r w:rsidRPr="001A157A">
              <w:rPr>
                <w:rFonts w:cs="Arial"/>
              </w:rPr>
              <w:t xml:space="preserve"> Singapore</w:t>
            </w:r>
          </w:p>
        </w:tc>
      </w:tr>
      <w:tr w:rsidRPr="001A157A" w:rsidR="00B93105" w:rsidTr="004675E2" w14:paraId="372F863C" w14:textId="77777777">
        <w:trPr>
          <w:trHeight w:val="240"/>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4A62CE37" w14:textId="77777777">
            <w:pPr>
              <w:spacing w:line="240" w:lineRule="auto"/>
              <w:jc w:val="both"/>
              <w:rPr>
                <w:rFonts w:cs="Arial"/>
                <w:b/>
                <w:bCs/>
                <w:color w:val="008000"/>
              </w:rPr>
            </w:pPr>
            <w:r w:rsidRPr="001A157A">
              <w:rPr>
                <w:rFonts w:cs="Arial"/>
                <w:b/>
                <w:bCs/>
                <w:color w:val="008000"/>
              </w:rPr>
              <w:t>Libanon - KMar</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4B8DFD41" w14:textId="77777777">
            <w:pPr>
              <w:spacing w:line="240" w:lineRule="auto"/>
              <w:jc w:val="both"/>
              <w:rPr>
                <w:rFonts w:cs="Arial"/>
              </w:rPr>
            </w:pPr>
            <w:r w:rsidRPr="004070DA">
              <w:rPr>
                <w:rFonts w:cs="Arial"/>
              </w:rPr>
              <w:t>Beiroet</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1398852" w14:textId="77777777">
            <w:pPr>
              <w:spacing w:line="240" w:lineRule="auto"/>
              <w:rPr>
                <w:rFonts w:cs="Arial"/>
                <w:highlight w:val="yellow"/>
              </w:rPr>
            </w:pPr>
            <w:r w:rsidRPr="001A157A">
              <w:rPr>
                <w:rFonts w:cs="Arial"/>
              </w:rPr>
              <w:t>Libanon/Jordanië/Syrië</w:t>
            </w:r>
          </w:p>
        </w:tc>
      </w:tr>
      <w:tr w:rsidRPr="004D0D92" w:rsidR="00B93105" w:rsidTr="004675E2" w14:paraId="4EB68192" w14:textId="77777777">
        <w:trPr>
          <w:trHeight w:val="240"/>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353D7A79" w14:textId="77777777">
            <w:pPr>
              <w:spacing w:line="240" w:lineRule="auto"/>
              <w:jc w:val="both"/>
              <w:rPr>
                <w:rFonts w:cs="Arial"/>
                <w:bCs/>
              </w:rPr>
            </w:pPr>
            <w:r w:rsidRPr="001A157A">
              <w:rPr>
                <w:rFonts w:cs="Arial"/>
                <w:b/>
                <w:bCs/>
                <w:color w:val="0070C0"/>
              </w:rPr>
              <w:t>Thailand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12904329" w14:textId="77777777">
            <w:pPr>
              <w:spacing w:line="240" w:lineRule="auto"/>
              <w:jc w:val="both"/>
              <w:rPr>
                <w:rFonts w:cs="Arial"/>
              </w:rPr>
            </w:pPr>
            <w:r w:rsidRPr="004070DA">
              <w:rPr>
                <w:rFonts w:cs="Arial"/>
              </w:rPr>
              <w:t>Bangkok</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36D2F25" w14:textId="77777777">
            <w:pPr>
              <w:pStyle w:val="Default"/>
              <w:rPr>
                <w:sz w:val="18"/>
                <w:szCs w:val="18"/>
                <w:lang w:val="en-US"/>
              </w:rPr>
            </w:pPr>
            <w:proofErr w:type="spellStart"/>
            <w:r w:rsidRPr="001A157A">
              <w:rPr>
                <w:sz w:val="18"/>
                <w:szCs w:val="18"/>
                <w:lang w:val="en-US"/>
              </w:rPr>
              <w:t>Indonesië</w:t>
            </w:r>
            <w:proofErr w:type="spellEnd"/>
            <w:r w:rsidRPr="001A157A">
              <w:rPr>
                <w:sz w:val="18"/>
                <w:szCs w:val="18"/>
                <w:lang w:val="en-US"/>
              </w:rPr>
              <w:t xml:space="preserve"> / Singapore / Thailand / Vietnam / </w:t>
            </w:r>
            <w:proofErr w:type="spellStart"/>
            <w:r w:rsidRPr="001A157A">
              <w:rPr>
                <w:sz w:val="18"/>
                <w:szCs w:val="18"/>
                <w:lang w:val="en-US"/>
              </w:rPr>
              <w:t>Maleisië</w:t>
            </w:r>
            <w:proofErr w:type="spellEnd"/>
            <w:r w:rsidRPr="001A157A">
              <w:rPr>
                <w:sz w:val="18"/>
                <w:szCs w:val="18"/>
                <w:lang w:val="en-US"/>
              </w:rPr>
              <w:t xml:space="preserve"> / Laos / </w:t>
            </w:r>
            <w:proofErr w:type="spellStart"/>
            <w:r w:rsidRPr="001A157A">
              <w:rPr>
                <w:sz w:val="18"/>
                <w:szCs w:val="18"/>
                <w:lang w:val="en-US"/>
              </w:rPr>
              <w:t>Cambodja</w:t>
            </w:r>
            <w:proofErr w:type="spellEnd"/>
            <w:r w:rsidRPr="001A157A">
              <w:rPr>
                <w:sz w:val="18"/>
                <w:szCs w:val="18"/>
                <w:lang w:val="en-US"/>
              </w:rPr>
              <w:t xml:space="preserve"> </w:t>
            </w:r>
          </w:p>
        </w:tc>
      </w:tr>
      <w:tr w:rsidRPr="00476F10" w:rsidR="00B93105" w:rsidTr="004675E2" w14:paraId="7099CB3B" w14:textId="77777777">
        <w:trPr>
          <w:trHeight w:val="240"/>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4A95A3CB" w14:textId="77777777">
            <w:pPr>
              <w:spacing w:line="240" w:lineRule="auto"/>
              <w:jc w:val="both"/>
              <w:rPr>
                <w:rFonts w:cs="Arial"/>
                <w:b/>
                <w:bCs/>
                <w:color w:val="0070C0"/>
              </w:rPr>
            </w:pPr>
            <w:r w:rsidRPr="001A157A">
              <w:rPr>
                <w:rFonts w:cs="Arial"/>
                <w:b/>
                <w:bCs/>
                <w:color w:val="0070C0"/>
              </w:rPr>
              <w:t>Rusland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69B96FD8" w14:textId="77777777">
            <w:pPr>
              <w:spacing w:line="240" w:lineRule="auto"/>
              <w:jc w:val="both"/>
              <w:rPr>
                <w:rFonts w:cs="Arial"/>
              </w:rPr>
            </w:pPr>
            <w:r w:rsidRPr="004070DA">
              <w:rPr>
                <w:rFonts w:cs="Arial"/>
              </w:rPr>
              <w:t>Moskou</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0A04AE27" w14:textId="77777777">
            <w:pPr>
              <w:pStyle w:val="Default"/>
              <w:rPr>
                <w:sz w:val="18"/>
                <w:szCs w:val="18"/>
                <w:lang w:val="de-DE"/>
              </w:rPr>
            </w:pPr>
            <w:proofErr w:type="spellStart"/>
            <w:r w:rsidRPr="001A157A">
              <w:rPr>
                <w:sz w:val="18"/>
                <w:szCs w:val="18"/>
                <w:lang w:val="de-DE"/>
              </w:rPr>
              <w:t>Armenië</w:t>
            </w:r>
            <w:proofErr w:type="spellEnd"/>
            <w:r w:rsidRPr="001A157A">
              <w:rPr>
                <w:sz w:val="18"/>
                <w:szCs w:val="18"/>
                <w:lang w:val="de-DE"/>
              </w:rPr>
              <w:t xml:space="preserve"> </w:t>
            </w:r>
            <w:proofErr w:type="gramStart"/>
            <w:r w:rsidRPr="001A157A">
              <w:rPr>
                <w:sz w:val="18"/>
                <w:szCs w:val="18"/>
                <w:lang w:val="de-DE"/>
              </w:rPr>
              <w:t xml:space="preserve">/  </w:t>
            </w:r>
            <w:proofErr w:type="spellStart"/>
            <w:r w:rsidRPr="001A157A">
              <w:rPr>
                <w:sz w:val="18"/>
                <w:szCs w:val="18"/>
                <w:lang w:val="de-DE"/>
              </w:rPr>
              <w:t>Kazachstan</w:t>
            </w:r>
            <w:proofErr w:type="spellEnd"/>
            <w:proofErr w:type="gramEnd"/>
            <w:r w:rsidRPr="001A157A">
              <w:rPr>
                <w:sz w:val="18"/>
                <w:szCs w:val="18"/>
                <w:lang w:val="de-DE"/>
              </w:rPr>
              <w:t xml:space="preserve"> / Kirgistan / </w:t>
            </w:r>
            <w:proofErr w:type="spellStart"/>
            <w:r w:rsidRPr="001A157A">
              <w:rPr>
                <w:sz w:val="18"/>
                <w:szCs w:val="18"/>
                <w:lang w:val="de-DE"/>
              </w:rPr>
              <w:t>Oezbekistan</w:t>
            </w:r>
            <w:proofErr w:type="spellEnd"/>
            <w:r w:rsidRPr="001A157A">
              <w:rPr>
                <w:sz w:val="18"/>
                <w:szCs w:val="18"/>
                <w:lang w:val="de-DE"/>
              </w:rPr>
              <w:t xml:space="preserve"> / Russische </w:t>
            </w:r>
            <w:proofErr w:type="spellStart"/>
            <w:r w:rsidRPr="001A157A">
              <w:rPr>
                <w:sz w:val="18"/>
                <w:szCs w:val="18"/>
                <w:lang w:val="de-DE"/>
              </w:rPr>
              <w:t>Federatie</w:t>
            </w:r>
            <w:proofErr w:type="spellEnd"/>
            <w:r w:rsidRPr="001A157A">
              <w:rPr>
                <w:sz w:val="18"/>
                <w:szCs w:val="18"/>
                <w:lang w:val="de-DE"/>
              </w:rPr>
              <w:t xml:space="preserve"> / </w:t>
            </w:r>
            <w:proofErr w:type="spellStart"/>
            <w:r w:rsidRPr="001A157A">
              <w:rPr>
                <w:sz w:val="18"/>
                <w:szCs w:val="18"/>
                <w:lang w:val="de-DE"/>
              </w:rPr>
              <w:t>Tadzjikistan</w:t>
            </w:r>
            <w:proofErr w:type="spellEnd"/>
            <w:r w:rsidRPr="001A157A">
              <w:rPr>
                <w:sz w:val="18"/>
                <w:szCs w:val="18"/>
                <w:lang w:val="de-DE"/>
              </w:rPr>
              <w:t xml:space="preserve"> / Wit-</w:t>
            </w:r>
            <w:proofErr w:type="spellStart"/>
            <w:r w:rsidRPr="001A157A">
              <w:rPr>
                <w:sz w:val="18"/>
                <w:szCs w:val="18"/>
                <w:lang w:val="de-DE"/>
              </w:rPr>
              <w:t>Rusland</w:t>
            </w:r>
            <w:proofErr w:type="spellEnd"/>
            <w:r w:rsidRPr="001A157A">
              <w:rPr>
                <w:sz w:val="18"/>
                <w:szCs w:val="18"/>
                <w:lang w:val="de-DE"/>
              </w:rPr>
              <w:t xml:space="preserve"> </w:t>
            </w:r>
          </w:p>
        </w:tc>
      </w:tr>
      <w:tr w:rsidRPr="00476F10" w:rsidR="00B93105" w:rsidTr="004675E2" w14:paraId="16DD4C6C" w14:textId="77777777">
        <w:trPr>
          <w:trHeight w:val="255"/>
        </w:trPr>
        <w:tc>
          <w:tcPr>
            <w:tcW w:w="2263" w:type="dxa"/>
            <w:tcBorders>
              <w:top w:val="single" w:color="auto" w:sz="4" w:space="0"/>
              <w:left w:val="nil"/>
              <w:bottom w:val="single" w:color="auto" w:sz="4" w:space="0"/>
              <w:right w:val="nil"/>
            </w:tcBorders>
            <w:shd w:val="clear" w:color="auto" w:fill="auto"/>
            <w:noWrap/>
            <w:vAlign w:val="bottom"/>
            <w:hideMark/>
          </w:tcPr>
          <w:p w:rsidRPr="001A157A" w:rsidR="00B93105" w:rsidP="004675E2" w:rsidRDefault="00B93105" w14:paraId="5716980F" w14:textId="77777777">
            <w:pPr>
              <w:spacing w:line="240" w:lineRule="auto"/>
              <w:jc w:val="both"/>
              <w:rPr>
                <w:rFonts w:cs="Arial"/>
                <w:lang w:val="de-DE"/>
              </w:rPr>
            </w:pPr>
          </w:p>
        </w:tc>
        <w:tc>
          <w:tcPr>
            <w:tcW w:w="1418" w:type="dxa"/>
            <w:tcBorders>
              <w:top w:val="single" w:color="auto" w:sz="4" w:space="0"/>
              <w:left w:val="nil"/>
              <w:bottom w:val="single" w:color="auto" w:sz="4" w:space="0"/>
              <w:right w:val="nil"/>
            </w:tcBorders>
            <w:shd w:val="clear" w:color="auto" w:fill="auto"/>
            <w:noWrap/>
            <w:vAlign w:val="bottom"/>
            <w:hideMark/>
          </w:tcPr>
          <w:p w:rsidRPr="001A157A" w:rsidR="00B93105" w:rsidP="004675E2" w:rsidRDefault="00B93105" w14:paraId="18D45A95" w14:textId="77777777">
            <w:pPr>
              <w:spacing w:line="240" w:lineRule="auto"/>
              <w:jc w:val="both"/>
              <w:rPr>
                <w:lang w:val="de-DE"/>
              </w:rPr>
            </w:pPr>
          </w:p>
        </w:tc>
        <w:tc>
          <w:tcPr>
            <w:tcW w:w="4076" w:type="dxa"/>
            <w:tcBorders>
              <w:top w:val="single" w:color="auto" w:sz="4" w:space="0"/>
              <w:left w:val="nil"/>
              <w:bottom w:val="single" w:color="auto" w:sz="4" w:space="0"/>
              <w:right w:val="nil"/>
            </w:tcBorders>
          </w:tcPr>
          <w:p w:rsidRPr="001A157A" w:rsidR="00B93105" w:rsidP="004675E2" w:rsidRDefault="00B93105" w14:paraId="25A3C585" w14:textId="77777777">
            <w:pPr>
              <w:spacing w:line="240" w:lineRule="auto"/>
              <w:rPr>
                <w:lang w:val="de-DE"/>
              </w:rPr>
            </w:pPr>
          </w:p>
        </w:tc>
      </w:tr>
      <w:tr w:rsidRPr="001A157A" w:rsidR="00B93105" w:rsidTr="004675E2" w14:paraId="6C1A2B9F"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1A157A" w:rsidR="00B93105" w:rsidP="004675E2" w:rsidRDefault="00B93105" w14:paraId="42C97B30" w14:textId="77777777">
            <w:pPr>
              <w:spacing w:line="240" w:lineRule="auto"/>
              <w:jc w:val="both"/>
              <w:rPr>
                <w:rFonts w:cs="Arial"/>
                <w:b/>
              </w:rPr>
            </w:pPr>
            <w:r w:rsidRPr="001A157A">
              <w:rPr>
                <w:rFonts w:cs="Arial"/>
                <w:b/>
                <w:lang w:val="de-DE"/>
              </w:rPr>
              <w:t> </w:t>
            </w:r>
            <w:r w:rsidRPr="001A157A">
              <w:rPr>
                <w:rFonts w:cs="Arial"/>
                <w:b/>
              </w:rPr>
              <w:t>Afrika</w:t>
            </w:r>
          </w:p>
        </w:tc>
        <w:tc>
          <w:tcPr>
            <w:tcW w:w="1418" w:type="dxa"/>
            <w:tcBorders>
              <w:top w:val="single" w:color="auto" w:sz="4" w:space="0"/>
              <w:left w:val="nil"/>
              <w:bottom w:val="single" w:color="auto" w:sz="4" w:space="0"/>
              <w:right w:val="single" w:color="auto" w:sz="4" w:space="0"/>
            </w:tcBorders>
            <w:shd w:val="clear" w:color="000000" w:fill="C0C0C0"/>
            <w:noWrap/>
            <w:vAlign w:val="bottom"/>
            <w:hideMark/>
          </w:tcPr>
          <w:p w:rsidRPr="001A157A" w:rsidR="00B93105" w:rsidP="004675E2" w:rsidRDefault="00B93105" w14:paraId="4687C3DE" w14:textId="77777777">
            <w:pPr>
              <w:spacing w:line="240" w:lineRule="auto"/>
              <w:jc w:val="both"/>
              <w:rPr>
                <w:rFonts w:cs="Arial"/>
              </w:rPr>
            </w:pPr>
            <w:r w:rsidRPr="001A157A">
              <w:rPr>
                <w:rFonts w:cs="Arial"/>
              </w:rPr>
              <w:t> </w:t>
            </w:r>
          </w:p>
        </w:tc>
        <w:tc>
          <w:tcPr>
            <w:tcW w:w="4076" w:type="dxa"/>
            <w:tcBorders>
              <w:top w:val="single" w:color="auto" w:sz="4" w:space="0"/>
              <w:left w:val="nil"/>
              <w:bottom w:val="single" w:color="auto" w:sz="4" w:space="0"/>
              <w:right w:val="single" w:color="auto" w:sz="4" w:space="0"/>
            </w:tcBorders>
            <w:shd w:val="clear" w:color="000000" w:fill="C0C0C0"/>
          </w:tcPr>
          <w:p w:rsidRPr="001A157A" w:rsidR="00B93105" w:rsidP="004675E2" w:rsidRDefault="00B93105" w14:paraId="6171F6E9" w14:textId="77777777">
            <w:pPr>
              <w:spacing w:line="240" w:lineRule="auto"/>
              <w:rPr>
                <w:rFonts w:cs="Arial"/>
              </w:rPr>
            </w:pPr>
          </w:p>
        </w:tc>
      </w:tr>
      <w:tr w:rsidRPr="004A3EF3" w:rsidR="00B93105" w:rsidTr="004675E2" w14:paraId="3BB0FCF3"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430870F1" w14:textId="77777777">
            <w:pPr>
              <w:spacing w:line="240" w:lineRule="auto"/>
              <w:jc w:val="both"/>
              <w:rPr>
                <w:rFonts w:cs="Arial"/>
                <w:b/>
                <w:bCs/>
                <w:color w:val="008000"/>
              </w:rPr>
            </w:pPr>
            <w:r w:rsidRPr="001A157A">
              <w:rPr>
                <w:rFonts w:cs="Arial"/>
              </w:rPr>
              <w:t>Marokko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35E1A2E5" w14:textId="77777777">
            <w:pPr>
              <w:spacing w:line="240" w:lineRule="auto"/>
              <w:jc w:val="both"/>
              <w:rPr>
                <w:rFonts w:cs="Arial"/>
              </w:rPr>
            </w:pPr>
            <w:r w:rsidRPr="004070DA">
              <w:rPr>
                <w:rFonts w:cs="Arial"/>
              </w:rPr>
              <w:t>Rabat</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C3300C3" w14:textId="77777777">
            <w:pPr>
              <w:pStyle w:val="Default"/>
              <w:rPr>
                <w:sz w:val="18"/>
                <w:szCs w:val="18"/>
                <w:lang w:val="it-IT"/>
              </w:rPr>
            </w:pPr>
            <w:proofErr w:type="spellStart"/>
            <w:r w:rsidRPr="001A157A">
              <w:rPr>
                <w:sz w:val="18"/>
                <w:szCs w:val="18"/>
                <w:lang w:val="it-IT"/>
              </w:rPr>
              <w:t>Marokko</w:t>
            </w:r>
            <w:proofErr w:type="spellEnd"/>
            <w:r w:rsidRPr="001A157A">
              <w:rPr>
                <w:sz w:val="18"/>
                <w:szCs w:val="18"/>
                <w:lang w:val="it-IT"/>
              </w:rPr>
              <w:t xml:space="preserve"> / </w:t>
            </w:r>
            <w:r w:rsidRPr="001A157A">
              <w:rPr>
                <w:color w:val="auto"/>
                <w:sz w:val="18"/>
                <w:szCs w:val="18"/>
                <w:lang w:val="it-IT"/>
              </w:rPr>
              <w:t xml:space="preserve">Senegal / </w:t>
            </w:r>
            <w:proofErr w:type="spellStart"/>
            <w:r w:rsidRPr="001A157A">
              <w:rPr>
                <w:color w:val="auto"/>
                <w:sz w:val="18"/>
                <w:szCs w:val="18"/>
                <w:lang w:val="it-IT"/>
              </w:rPr>
              <w:t>Mau</w:t>
            </w:r>
            <w:r>
              <w:rPr>
                <w:color w:val="auto"/>
                <w:sz w:val="18"/>
                <w:szCs w:val="18"/>
                <w:lang w:val="it-IT"/>
              </w:rPr>
              <w:t>ri</w:t>
            </w:r>
            <w:r w:rsidRPr="001A157A">
              <w:rPr>
                <w:color w:val="auto"/>
                <w:sz w:val="18"/>
                <w:szCs w:val="18"/>
                <w:lang w:val="it-IT"/>
              </w:rPr>
              <w:t>tanië</w:t>
            </w:r>
            <w:proofErr w:type="spellEnd"/>
            <w:r w:rsidRPr="001A157A">
              <w:rPr>
                <w:color w:val="auto"/>
                <w:sz w:val="18"/>
                <w:szCs w:val="18"/>
                <w:lang w:val="it-IT"/>
              </w:rPr>
              <w:t xml:space="preserve"> / Gambia </w:t>
            </w:r>
          </w:p>
        </w:tc>
      </w:tr>
      <w:tr w:rsidRPr="004A3EF3" w:rsidR="00B93105" w:rsidTr="004675E2" w14:paraId="14F497BF"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0FE4D464" w14:textId="77777777">
            <w:pPr>
              <w:spacing w:line="240" w:lineRule="auto"/>
              <w:jc w:val="both"/>
              <w:rPr>
                <w:rFonts w:cs="Arial"/>
              </w:rPr>
            </w:pPr>
            <w:r>
              <w:rPr>
                <w:rFonts w:cs="Arial"/>
              </w:rPr>
              <w:t>Ghana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8B4B933" w14:textId="77777777">
            <w:pPr>
              <w:spacing w:line="240" w:lineRule="auto"/>
              <w:jc w:val="both"/>
              <w:rPr>
                <w:rFonts w:cs="Arial"/>
              </w:rPr>
            </w:pPr>
            <w:r>
              <w:rPr>
                <w:rFonts w:cs="Arial"/>
              </w:rPr>
              <w:t>Accra</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831AE33" w14:textId="77777777">
            <w:pPr>
              <w:pStyle w:val="Default"/>
              <w:rPr>
                <w:sz w:val="18"/>
                <w:szCs w:val="18"/>
                <w:lang w:val="it-IT"/>
              </w:rPr>
            </w:pPr>
            <w:r>
              <w:rPr>
                <w:sz w:val="18"/>
                <w:szCs w:val="18"/>
                <w:lang w:val="it-IT"/>
              </w:rPr>
              <w:t xml:space="preserve">Ghana / </w:t>
            </w:r>
            <w:proofErr w:type="spellStart"/>
            <w:r>
              <w:rPr>
                <w:sz w:val="18"/>
                <w:szCs w:val="18"/>
                <w:lang w:val="it-IT"/>
              </w:rPr>
              <w:t>Ivoorkust</w:t>
            </w:r>
            <w:proofErr w:type="spellEnd"/>
          </w:p>
        </w:tc>
      </w:tr>
      <w:tr w:rsidRPr="00A3355C" w:rsidR="00B93105" w:rsidTr="004675E2" w14:paraId="576C027C"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066E3D3A" w14:textId="77777777">
            <w:pPr>
              <w:spacing w:line="240" w:lineRule="auto"/>
              <w:jc w:val="both"/>
              <w:rPr>
                <w:rFonts w:cs="Arial"/>
                <w:b/>
                <w:bCs/>
                <w:color w:val="008000"/>
              </w:rPr>
            </w:pPr>
            <w:r>
              <w:rPr>
                <w:rFonts w:cs="Arial"/>
                <w:b/>
                <w:bCs/>
                <w:color w:val="008000"/>
              </w:rPr>
              <w:t xml:space="preserve">Kenia-2 </w:t>
            </w:r>
            <w:proofErr w:type="spellStart"/>
            <w:r>
              <w:rPr>
                <w:rFonts w:cs="Arial"/>
                <w:b/>
                <w:bCs/>
                <w:color w:val="008000"/>
              </w:rPr>
              <w:t>Kmar</w:t>
            </w:r>
            <w:proofErr w:type="spellEnd"/>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F32884" w:rsidR="00B93105" w:rsidP="004675E2" w:rsidRDefault="00B93105" w14:paraId="4E2F8E72" w14:textId="77777777">
            <w:pPr>
              <w:spacing w:line="240" w:lineRule="auto"/>
              <w:jc w:val="both"/>
              <w:rPr>
                <w:rFonts w:cs="Arial"/>
              </w:rPr>
            </w:pPr>
            <w:r w:rsidRPr="00F32884">
              <w:rPr>
                <w:rFonts w:cs="Arial"/>
              </w:rPr>
              <w:t>Nairobi</w:t>
            </w:r>
          </w:p>
        </w:tc>
        <w:tc>
          <w:tcPr>
            <w:tcW w:w="4076" w:type="dxa"/>
            <w:tcBorders>
              <w:top w:val="single" w:color="auto" w:sz="4" w:space="0"/>
              <w:left w:val="nil"/>
              <w:bottom w:val="single" w:color="auto" w:sz="4" w:space="0"/>
              <w:right w:val="single" w:color="auto" w:sz="4" w:space="0"/>
            </w:tcBorders>
          </w:tcPr>
          <w:p w:rsidRPr="00A3355C" w:rsidR="00B93105" w:rsidP="004675E2" w:rsidRDefault="00B93105" w14:paraId="117883FC" w14:textId="77777777">
            <w:pPr>
              <w:pStyle w:val="Default"/>
              <w:rPr>
                <w:sz w:val="18"/>
                <w:szCs w:val="18"/>
              </w:rPr>
            </w:pPr>
            <w:r w:rsidRPr="00F32884">
              <w:rPr>
                <w:color w:val="auto"/>
                <w:sz w:val="18"/>
                <w:szCs w:val="18"/>
              </w:rPr>
              <w:t>Kenia/ Tanzania/ Zuid-Afrika/ Ethiopië/ Seychellen.</w:t>
            </w:r>
          </w:p>
        </w:tc>
      </w:tr>
      <w:tr w:rsidRPr="001A157A" w:rsidR="00B93105" w:rsidTr="004675E2" w14:paraId="502E9CEC"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65A821C4" w14:textId="77777777">
            <w:pPr>
              <w:spacing w:line="240" w:lineRule="auto"/>
              <w:jc w:val="both"/>
              <w:rPr>
                <w:rFonts w:cs="Arial"/>
                <w:b/>
                <w:bCs/>
                <w:color w:val="008000"/>
              </w:rPr>
            </w:pPr>
            <w:r w:rsidRPr="001A157A">
              <w:rPr>
                <w:rFonts w:cs="Arial"/>
                <w:b/>
                <w:bCs/>
                <w:color w:val="008000"/>
              </w:rPr>
              <w:t>Kenia</w:t>
            </w:r>
            <w:r>
              <w:rPr>
                <w:rFonts w:cs="Arial"/>
                <w:b/>
                <w:bCs/>
                <w:color w:val="008000"/>
              </w:rPr>
              <w:t>-</w:t>
            </w:r>
            <w:proofErr w:type="gramStart"/>
            <w:r>
              <w:rPr>
                <w:rFonts w:cs="Arial"/>
                <w:b/>
                <w:bCs/>
                <w:color w:val="008000"/>
              </w:rPr>
              <w:t xml:space="preserve">1 </w:t>
            </w:r>
            <w:r w:rsidRPr="001A157A">
              <w:rPr>
                <w:rFonts w:cs="Arial"/>
                <w:b/>
                <w:bCs/>
                <w:color w:val="008000"/>
              </w:rPr>
              <w:t xml:space="preserve"> -</w:t>
            </w:r>
            <w:proofErr w:type="gramEnd"/>
            <w:r w:rsidRPr="001A157A">
              <w:rPr>
                <w:rFonts w:cs="Arial"/>
                <w:b/>
                <w:bCs/>
                <w:color w:val="008000"/>
              </w:rPr>
              <w:t xml:space="preserve"> KMar</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7E244A6B" w14:textId="77777777">
            <w:pPr>
              <w:spacing w:line="240" w:lineRule="auto"/>
              <w:jc w:val="both"/>
              <w:rPr>
                <w:rFonts w:cs="Arial"/>
              </w:rPr>
            </w:pPr>
            <w:r w:rsidRPr="004070DA">
              <w:rPr>
                <w:rFonts w:cs="Arial"/>
              </w:rPr>
              <w:t xml:space="preserve">Nairobi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5147F27E" w14:textId="77777777">
            <w:pPr>
              <w:pStyle w:val="Default"/>
              <w:rPr>
                <w:sz w:val="18"/>
                <w:szCs w:val="18"/>
              </w:rPr>
            </w:pPr>
            <w:proofErr w:type="gramStart"/>
            <w:r w:rsidRPr="001A157A">
              <w:rPr>
                <w:sz w:val="18"/>
                <w:szCs w:val="18"/>
              </w:rPr>
              <w:t>Kenia /</w:t>
            </w:r>
            <w:proofErr w:type="gramEnd"/>
            <w:r w:rsidRPr="001A157A">
              <w:rPr>
                <w:sz w:val="18"/>
                <w:szCs w:val="18"/>
              </w:rPr>
              <w:t xml:space="preserve"> Tanzania / Somalië / Zuid en Noord Soedan/ Ethiopië/ Eritrea / Seychellen </w:t>
            </w:r>
          </w:p>
        </w:tc>
      </w:tr>
      <w:tr w:rsidRPr="001A157A" w:rsidR="00B93105" w:rsidTr="004675E2" w14:paraId="144A1813"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2746D8B6" w14:textId="77777777">
            <w:pPr>
              <w:spacing w:line="240" w:lineRule="auto"/>
              <w:jc w:val="both"/>
              <w:rPr>
                <w:rFonts w:cs="Arial"/>
                <w:b/>
                <w:bCs/>
                <w:color w:val="008000"/>
              </w:rPr>
            </w:pPr>
            <w:r w:rsidRPr="001A157A">
              <w:rPr>
                <w:rFonts w:cs="Arial"/>
                <w:b/>
                <w:bCs/>
                <w:color w:val="008000"/>
              </w:rPr>
              <w:lastRenderedPageBreak/>
              <w:t>Tunesië - KMar</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63F482D3" w14:textId="77777777">
            <w:pPr>
              <w:spacing w:line="240" w:lineRule="auto"/>
              <w:jc w:val="both"/>
              <w:rPr>
                <w:rFonts w:cs="Arial"/>
              </w:rPr>
            </w:pPr>
            <w:r w:rsidRPr="004070DA">
              <w:rPr>
                <w:rFonts w:cs="Arial"/>
              </w:rPr>
              <w:t>Tunis</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364BC826" w14:textId="77777777">
            <w:pPr>
              <w:pStyle w:val="Default"/>
              <w:rPr>
                <w:sz w:val="18"/>
                <w:szCs w:val="18"/>
              </w:rPr>
            </w:pPr>
            <w:r w:rsidRPr="001A157A">
              <w:rPr>
                <w:sz w:val="18"/>
                <w:szCs w:val="18"/>
              </w:rPr>
              <w:t xml:space="preserve">Tunesië/ </w:t>
            </w:r>
            <w:proofErr w:type="gramStart"/>
            <w:r w:rsidRPr="001A157A">
              <w:rPr>
                <w:sz w:val="18"/>
                <w:szCs w:val="18"/>
              </w:rPr>
              <w:t>Algerije /</w:t>
            </w:r>
            <w:proofErr w:type="gramEnd"/>
            <w:r w:rsidRPr="001A157A">
              <w:rPr>
                <w:sz w:val="18"/>
                <w:szCs w:val="18"/>
              </w:rPr>
              <w:t xml:space="preserve"> Libië </w:t>
            </w:r>
            <w:r>
              <w:rPr>
                <w:sz w:val="18"/>
                <w:szCs w:val="18"/>
              </w:rPr>
              <w:t>/</w:t>
            </w:r>
            <w:r w:rsidRPr="004F0E98">
              <w:rPr>
                <w:color w:val="FF0000"/>
                <w:sz w:val="18"/>
                <w:szCs w:val="18"/>
              </w:rPr>
              <w:t xml:space="preserve"> </w:t>
            </w:r>
            <w:r w:rsidRPr="00F32884">
              <w:rPr>
                <w:color w:val="auto"/>
                <w:sz w:val="18"/>
                <w:szCs w:val="18"/>
              </w:rPr>
              <w:t>Egypte</w:t>
            </w:r>
          </w:p>
        </w:tc>
      </w:tr>
      <w:tr w:rsidRPr="00F40494" w:rsidR="00B93105" w:rsidTr="004675E2" w14:paraId="439D237C"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798A4234" w14:textId="77777777">
            <w:pPr>
              <w:spacing w:line="240" w:lineRule="auto"/>
              <w:jc w:val="both"/>
              <w:rPr>
                <w:rFonts w:cs="Arial"/>
                <w:b/>
                <w:bCs/>
                <w:color w:val="008000"/>
              </w:rPr>
            </w:pPr>
            <w:r w:rsidRPr="001A157A">
              <w:rPr>
                <w:rFonts w:cs="Arial"/>
                <w:b/>
                <w:bCs/>
                <w:color w:val="008000"/>
              </w:rPr>
              <w:t>Nigeria - KMar</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481AB2A9" w14:textId="77777777">
            <w:pPr>
              <w:spacing w:line="240" w:lineRule="auto"/>
              <w:jc w:val="both"/>
              <w:rPr>
                <w:rFonts w:cs="Arial"/>
              </w:rPr>
            </w:pPr>
            <w:r w:rsidRPr="004070DA">
              <w:rPr>
                <w:rFonts w:cs="Arial"/>
              </w:rPr>
              <w:t xml:space="preserve">Abuja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344DB48" w14:textId="77777777">
            <w:pPr>
              <w:pStyle w:val="Default"/>
              <w:rPr>
                <w:sz w:val="18"/>
                <w:szCs w:val="18"/>
                <w:lang w:val="it-IT"/>
              </w:rPr>
            </w:pPr>
            <w:r w:rsidRPr="001A157A">
              <w:rPr>
                <w:sz w:val="18"/>
                <w:szCs w:val="18"/>
                <w:lang w:val="it-IT"/>
              </w:rPr>
              <w:t xml:space="preserve">Nigeria / Ghana / Benin / Burkina </w:t>
            </w:r>
            <w:proofErr w:type="spellStart"/>
            <w:r w:rsidRPr="001A157A">
              <w:rPr>
                <w:sz w:val="18"/>
                <w:szCs w:val="18"/>
                <w:lang w:val="it-IT"/>
              </w:rPr>
              <w:t>Fasa</w:t>
            </w:r>
            <w:proofErr w:type="spellEnd"/>
            <w:r w:rsidRPr="001A157A">
              <w:rPr>
                <w:sz w:val="18"/>
                <w:szCs w:val="18"/>
                <w:lang w:val="it-IT"/>
              </w:rPr>
              <w:t xml:space="preserve"> / </w:t>
            </w:r>
            <w:proofErr w:type="spellStart"/>
            <w:r w:rsidRPr="001A157A">
              <w:rPr>
                <w:sz w:val="18"/>
                <w:szCs w:val="18"/>
                <w:lang w:val="it-IT"/>
              </w:rPr>
              <w:t>Ivoorkust</w:t>
            </w:r>
            <w:proofErr w:type="spellEnd"/>
            <w:r w:rsidRPr="001A157A">
              <w:rPr>
                <w:sz w:val="18"/>
                <w:szCs w:val="18"/>
                <w:lang w:val="it-IT"/>
              </w:rPr>
              <w:t xml:space="preserve"> / Togo</w:t>
            </w:r>
          </w:p>
        </w:tc>
      </w:tr>
      <w:tr w:rsidRPr="004A3EF3" w:rsidR="00B93105" w:rsidTr="004675E2" w14:paraId="7E87243D"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7E672D13" w14:textId="77777777">
            <w:pPr>
              <w:spacing w:line="240" w:lineRule="auto"/>
              <w:jc w:val="both"/>
              <w:rPr>
                <w:rFonts w:cs="Arial"/>
                <w:b/>
                <w:bCs/>
                <w:color w:val="008000"/>
              </w:rPr>
            </w:pPr>
            <w:r>
              <w:rPr>
                <w:rFonts w:cs="Arial"/>
                <w:b/>
                <w:bCs/>
                <w:color w:val="008000"/>
              </w:rPr>
              <w:t>Marokko - KMar</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7393AB8" w14:textId="77777777">
            <w:pPr>
              <w:spacing w:line="240" w:lineRule="auto"/>
              <w:jc w:val="both"/>
              <w:rPr>
                <w:rFonts w:cs="Arial"/>
              </w:rPr>
            </w:pPr>
            <w:proofErr w:type="spellStart"/>
            <w:r w:rsidRPr="004070DA">
              <w:rPr>
                <w:rFonts w:cs="Arial"/>
              </w:rPr>
              <w:t>Rabbat</w:t>
            </w:r>
            <w:proofErr w:type="spellEnd"/>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98E98C2" w14:textId="77777777">
            <w:pPr>
              <w:pStyle w:val="Default"/>
              <w:rPr>
                <w:sz w:val="18"/>
                <w:szCs w:val="18"/>
                <w:lang w:val="it-IT"/>
              </w:rPr>
            </w:pPr>
            <w:proofErr w:type="spellStart"/>
            <w:r w:rsidRPr="00F32884">
              <w:rPr>
                <w:color w:val="auto"/>
                <w:sz w:val="18"/>
                <w:szCs w:val="18"/>
                <w:lang w:val="it-IT"/>
              </w:rPr>
              <w:t>Marokko</w:t>
            </w:r>
            <w:proofErr w:type="spellEnd"/>
            <w:r w:rsidRPr="00F32884">
              <w:rPr>
                <w:color w:val="auto"/>
                <w:sz w:val="18"/>
                <w:szCs w:val="18"/>
                <w:lang w:val="it-IT"/>
              </w:rPr>
              <w:t xml:space="preserve"> / Senegal / Gambia</w:t>
            </w:r>
          </w:p>
        </w:tc>
      </w:tr>
      <w:tr w:rsidRPr="00F40494" w:rsidR="00B93105" w:rsidTr="004675E2" w14:paraId="7E8B1E58"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2186293B" w14:textId="77777777">
            <w:pPr>
              <w:spacing w:line="240" w:lineRule="auto"/>
              <w:jc w:val="both"/>
              <w:rPr>
                <w:rFonts w:cs="Arial"/>
              </w:rPr>
            </w:pPr>
            <w:r w:rsidRPr="001A157A">
              <w:rPr>
                <w:rFonts w:cs="Arial"/>
                <w:b/>
                <w:bCs/>
                <w:color w:val="0070C0"/>
              </w:rPr>
              <w:t>Marokko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32E873A8" w14:textId="77777777">
            <w:pPr>
              <w:spacing w:line="240" w:lineRule="auto"/>
              <w:jc w:val="both"/>
              <w:rPr>
                <w:rFonts w:cs="Arial"/>
              </w:rPr>
            </w:pPr>
            <w:r w:rsidRPr="004070DA">
              <w:rPr>
                <w:rFonts w:cs="Arial"/>
              </w:rPr>
              <w:t>Rabat</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1AA9C8DA" w14:textId="77777777">
            <w:pPr>
              <w:pStyle w:val="Default"/>
              <w:rPr>
                <w:sz w:val="18"/>
                <w:szCs w:val="18"/>
                <w:lang w:val="it-IT"/>
              </w:rPr>
            </w:pPr>
            <w:proofErr w:type="spellStart"/>
            <w:r w:rsidRPr="001A157A">
              <w:rPr>
                <w:sz w:val="18"/>
                <w:szCs w:val="18"/>
                <w:lang w:val="it-IT"/>
              </w:rPr>
              <w:t>Kaapverdië</w:t>
            </w:r>
            <w:proofErr w:type="spellEnd"/>
            <w:r w:rsidRPr="001A157A">
              <w:rPr>
                <w:sz w:val="18"/>
                <w:szCs w:val="18"/>
                <w:lang w:val="it-IT"/>
              </w:rPr>
              <w:t xml:space="preserve"> </w:t>
            </w:r>
            <w:proofErr w:type="gramStart"/>
            <w:r w:rsidRPr="001A157A">
              <w:rPr>
                <w:sz w:val="18"/>
                <w:szCs w:val="18"/>
                <w:lang w:val="it-IT"/>
              </w:rPr>
              <w:t>/  Gambia</w:t>
            </w:r>
            <w:proofErr w:type="gramEnd"/>
            <w:r w:rsidRPr="001A157A">
              <w:rPr>
                <w:sz w:val="18"/>
                <w:szCs w:val="18"/>
                <w:lang w:val="it-IT"/>
              </w:rPr>
              <w:t xml:space="preserve"> / Mali / </w:t>
            </w:r>
            <w:proofErr w:type="spellStart"/>
            <w:r w:rsidRPr="001A157A">
              <w:rPr>
                <w:sz w:val="18"/>
                <w:szCs w:val="18"/>
                <w:lang w:val="it-IT"/>
              </w:rPr>
              <w:t>Marokko</w:t>
            </w:r>
            <w:proofErr w:type="spellEnd"/>
            <w:r w:rsidRPr="001A157A">
              <w:rPr>
                <w:sz w:val="18"/>
                <w:szCs w:val="18"/>
                <w:lang w:val="it-IT"/>
              </w:rPr>
              <w:t xml:space="preserve"> / </w:t>
            </w:r>
            <w:proofErr w:type="spellStart"/>
            <w:r w:rsidRPr="001A157A">
              <w:rPr>
                <w:sz w:val="18"/>
                <w:szCs w:val="18"/>
                <w:lang w:val="it-IT"/>
              </w:rPr>
              <w:t>Mauritanië</w:t>
            </w:r>
            <w:proofErr w:type="spellEnd"/>
            <w:r w:rsidRPr="001A157A">
              <w:rPr>
                <w:sz w:val="18"/>
                <w:szCs w:val="18"/>
                <w:lang w:val="it-IT"/>
              </w:rPr>
              <w:t xml:space="preserve"> / Senegal / </w:t>
            </w:r>
            <w:proofErr w:type="spellStart"/>
            <w:r w:rsidRPr="001A157A">
              <w:rPr>
                <w:sz w:val="18"/>
                <w:szCs w:val="18"/>
                <w:lang w:val="it-IT"/>
              </w:rPr>
              <w:t>Tunesië</w:t>
            </w:r>
            <w:proofErr w:type="spellEnd"/>
            <w:r w:rsidRPr="001A157A">
              <w:rPr>
                <w:sz w:val="18"/>
                <w:szCs w:val="18"/>
                <w:lang w:val="it-IT"/>
              </w:rPr>
              <w:t xml:space="preserve"> </w:t>
            </w:r>
          </w:p>
        </w:tc>
      </w:tr>
      <w:tr w:rsidRPr="00F40494" w:rsidR="00B93105" w:rsidTr="004675E2" w14:paraId="361AA181" w14:textId="77777777">
        <w:trPr>
          <w:trHeight w:val="255"/>
        </w:trPr>
        <w:tc>
          <w:tcPr>
            <w:tcW w:w="2263" w:type="dxa"/>
            <w:tcBorders>
              <w:top w:val="single" w:color="auto" w:sz="4" w:space="0"/>
              <w:left w:val="nil"/>
              <w:bottom w:val="single" w:color="auto" w:sz="4" w:space="0"/>
              <w:right w:val="nil"/>
            </w:tcBorders>
            <w:shd w:val="clear" w:color="auto" w:fill="auto"/>
            <w:noWrap/>
            <w:vAlign w:val="bottom"/>
            <w:hideMark/>
          </w:tcPr>
          <w:p w:rsidRPr="001A157A" w:rsidR="00B93105" w:rsidP="004675E2" w:rsidRDefault="00B93105" w14:paraId="3A181D4A" w14:textId="77777777">
            <w:pPr>
              <w:spacing w:line="240" w:lineRule="auto"/>
              <w:jc w:val="both"/>
              <w:rPr>
                <w:rFonts w:cs="Arial"/>
                <w:lang w:val="it-IT"/>
              </w:rPr>
            </w:pPr>
          </w:p>
        </w:tc>
        <w:tc>
          <w:tcPr>
            <w:tcW w:w="1418" w:type="dxa"/>
            <w:tcBorders>
              <w:top w:val="single" w:color="auto" w:sz="4" w:space="0"/>
              <w:left w:val="nil"/>
              <w:bottom w:val="single" w:color="auto" w:sz="4" w:space="0"/>
              <w:right w:val="nil"/>
            </w:tcBorders>
            <w:shd w:val="clear" w:color="auto" w:fill="auto"/>
            <w:noWrap/>
            <w:vAlign w:val="bottom"/>
            <w:hideMark/>
          </w:tcPr>
          <w:p w:rsidRPr="001A157A" w:rsidR="00B93105" w:rsidP="004675E2" w:rsidRDefault="00B93105" w14:paraId="4A287B85" w14:textId="77777777">
            <w:pPr>
              <w:spacing w:line="240" w:lineRule="auto"/>
              <w:jc w:val="both"/>
              <w:rPr>
                <w:lang w:val="it-IT"/>
              </w:rPr>
            </w:pPr>
          </w:p>
        </w:tc>
        <w:tc>
          <w:tcPr>
            <w:tcW w:w="4076" w:type="dxa"/>
            <w:tcBorders>
              <w:top w:val="single" w:color="auto" w:sz="4" w:space="0"/>
              <w:left w:val="nil"/>
              <w:bottom w:val="single" w:color="auto" w:sz="4" w:space="0"/>
              <w:right w:val="nil"/>
            </w:tcBorders>
          </w:tcPr>
          <w:p w:rsidRPr="001A157A" w:rsidR="00B93105" w:rsidP="004675E2" w:rsidRDefault="00B93105" w14:paraId="0E177CC7" w14:textId="77777777">
            <w:pPr>
              <w:spacing w:line="240" w:lineRule="auto"/>
              <w:rPr>
                <w:lang w:val="it-IT"/>
              </w:rPr>
            </w:pPr>
          </w:p>
        </w:tc>
      </w:tr>
      <w:tr w:rsidRPr="001A157A" w:rsidR="00B93105" w:rsidTr="004675E2" w14:paraId="7FBC3F2A"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1A157A" w:rsidR="00B93105" w:rsidP="004675E2" w:rsidRDefault="00B93105" w14:paraId="36B2A915" w14:textId="77777777">
            <w:pPr>
              <w:spacing w:line="240" w:lineRule="auto"/>
              <w:jc w:val="both"/>
              <w:rPr>
                <w:rFonts w:cs="Arial"/>
                <w:b/>
              </w:rPr>
            </w:pPr>
            <w:r w:rsidRPr="001A157A">
              <w:rPr>
                <w:rFonts w:cs="Arial"/>
                <w:b/>
                <w:lang w:val="it-IT"/>
              </w:rPr>
              <w:t> </w:t>
            </w:r>
            <w:r w:rsidRPr="001A157A">
              <w:rPr>
                <w:rFonts w:cs="Arial"/>
                <w:b/>
              </w:rPr>
              <w:t>Europa</w:t>
            </w:r>
          </w:p>
        </w:tc>
        <w:tc>
          <w:tcPr>
            <w:tcW w:w="1418" w:type="dxa"/>
            <w:tcBorders>
              <w:top w:val="single" w:color="auto" w:sz="4" w:space="0"/>
              <w:left w:val="nil"/>
              <w:bottom w:val="single" w:color="auto" w:sz="4" w:space="0"/>
              <w:right w:val="single" w:color="auto" w:sz="4" w:space="0"/>
            </w:tcBorders>
            <w:shd w:val="clear" w:color="000000" w:fill="C0C0C0"/>
            <w:noWrap/>
            <w:vAlign w:val="bottom"/>
            <w:hideMark/>
          </w:tcPr>
          <w:p w:rsidRPr="001A157A" w:rsidR="00B93105" w:rsidP="004675E2" w:rsidRDefault="00B93105" w14:paraId="7F0D4E96" w14:textId="77777777">
            <w:pPr>
              <w:spacing w:line="240" w:lineRule="auto"/>
              <w:jc w:val="both"/>
              <w:rPr>
                <w:rFonts w:cs="Arial"/>
              </w:rPr>
            </w:pPr>
            <w:r w:rsidRPr="001A157A">
              <w:rPr>
                <w:rFonts w:cs="Arial"/>
              </w:rPr>
              <w:t> </w:t>
            </w:r>
          </w:p>
        </w:tc>
        <w:tc>
          <w:tcPr>
            <w:tcW w:w="4076" w:type="dxa"/>
            <w:tcBorders>
              <w:top w:val="single" w:color="auto" w:sz="4" w:space="0"/>
              <w:left w:val="nil"/>
              <w:bottom w:val="single" w:color="auto" w:sz="4" w:space="0"/>
              <w:right w:val="single" w:color="auto" w:sz="4" w:space="0"/>
            </w:tcBorders>
            <w:shd w:val="clear" w:color="000000" w:fill="C0C0C0"/>
          </w:tcPr>
          <w:p w:rsidRPr="001A157A" w:rsidR="00B93105" w:rsidP="004675E2" w:rsidRDefault="00B93105" w14:paraId="3C8CC707" w14:textId="77777777">
            <w:pPr>
              <w:spacing w:line="240" w:lineRule="auto"/>
              <w:rPr>
                <w:rFonts w:cs="Arial"/>
              </w:rPr>
            </w:pPr>
          </w:p>
        </w:tc>
      </w:tr>
      <w:tr w:rsidRPr="004A3EF3" w:rsidR="00B93105" w:rsidTr="004675E2" w14:paraId="4E418D41"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73D0367A" w14:textId="77777777">
            <w:pPr>
              <w:spacing w:line="240" w:lineRule="auto"/>
              <w:jc w:val="both"/>
              <w:rPr>
                <w:rFonts w:cs="Arial"/>
              </w:rPr>
            </w:pPr>
            <w:r w:rsidRPr="001A157A">
              <w:rPr>
                <w:rFonts w:cs="Arial"/>
              </w:rPr>
              <w:t>Frankrijk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15C6C8DB" w14:textId="77777777">
            <w:pPr>
              <w:spacing w:line="240" w:lineRule="auto"/>
              <w:jc w:val="both"/>
              <w:rPr>
                <w:rFonts w:cs="Arial"/>
              </w:rPr>
            </w:pPr>
            <w:r w:rsidRPr="004070DA">
              <w:rPr>
                <w:rFonts w:cs="Arial"/>
              </w:rPr>
              <w:t xml:space="preserve">Parijs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061427A5" w14:textId="77777777">
            <w:pPr>
              <w:pStyle w:val="Default"/>
              <w:rPr>
                <w:sz w:val="18"/>
                <w:szCs w:val="18"/>
                <w:lang w:val="en-US"/>
              </w:rPr>
            </w:pPr>
            <w:proofErr w:type="spellStart"/>
            <w:r w:rsidRPr="001A157A">
              <w:rPr>
                <w:sz w:val="18"/>
                <w:szCs w:val="18"/>
                <w:lang w:val="en-US"/>
              </w:rPr>
              <w:t>Frankrijk</w:t>
            </w:r>
            <w:proofErr w:type="spellEnd"/>
            <w:r w:rsidRPr="001A157A">
              <w:rPr>
                <w:sz w:val="18"/>
                <w:szCs w:val="18"/>
                <w:lang w:val="en-US"/>
              </w:rPr>
              <w:t xml:space="preserve"> / Monaco </w:t>
            </w:r>
          </w:p>
        </w:tc>
      </w:tr>
      <w:tr w:rsidRPr="001A157A" w:rsidR="00B93105" w:rsidTr="004675E2" w14:paraId="57777112"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43D4C5D0" w14:textId="77777777">
            <w:pPr>
              <w:spacing w:line="240" w:lineRule="auto"/>
              <w:jc w:val="both"/>
              <w:rPr>
                <w:rFonts w:cs="Arial"/>
              </w:rPr>
            </w:pPr>
            <w:r w:rsidRPr="001A157A">
              <w:rPr>
                <w:rFonts w:cs="Arial"/>
              </w:rPr>
              <w:t>Duitsland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4B5962D" w14:textId="77777777">
            <w:pPr>
              <w:spacing w:line="240" w:lineRule="auto"/>
              <w:jc w:val="both"/>
              <w:rPr>
                <w:rFonts w:cs="Arial"/>
              </w:rPr>
            </w:pPr>
            <w:r w:rsidRPr="004070DA">
              <w:rPr>
                <w:rFonts w:cs="Arial"/>
              </w:rPr>
              <w:t>Düsseldorf</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554F1F7A" w14:textId="77777777">
            <w:pPr>
              <w:spacing w:line="240" w:lineRule="auto"/>
              <w:rPr>
                <w:rFonts w:cs="Arial"/>
              </w:rPr>
            </w:pPr>
            <w:r w:rsidRPr="001A157A">
              <w:rPr>
                <w:rFonts w:cs="Arial"/>
              </w:rPr>
              <w:t xml:space="preserve">Duitsland </w:t>
            </w:r>
          </w:p>
        </w:tc>
      </w:tr>
      <w:tr w:rsidRPr="001A157A" w:rsidR="00B93105" w:rsidTr="004675E2" w14:paraId="420727EA"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1C39B302" w14:textId="77777777">
            <w:pPr>
              <w:spacing w:line="240" w:lineRule="auto"/>
              <w:jc w:val="both"/>
              <w:rPr>
                <w:rFonts w:cs="Arial"/>
              </w:rPr>
            </w:pPr>
            <w:r w:rsidRPr="001A157A">
              <w:rPr>
                <w:rFonts w:cs="Arial"/>
              </w:rPr>
              <w:t>Spanje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6C9503AE" w14:textId="77777777">
            <w:pPr>
              <w:spacing w:line="240" w:lineRule="auto"/>
              <w:jc w:val="both"/>
              <w:rPr>
                <w:rFonts w:cs="Arial"/>
              </w:rPr>
            </w:pPr>
            <w:r w:rsidRPr="004070DA">
              <w:rPr>
                <w:rFonts w:cs="Arial"/>
              </w:rPr>
              <w:t xml:space="preserve">Madrid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BBB0DA4" w14:textId="77777777">
            <w:pPr>
              <w:pStyle w:val="Default"/>
              <w:rPr>
                <w:sz w:val="18"/>
                <w:szCs w:val="18"/>
              </w:rPr>
            </w:pPr>
            <w:proofErr w:type="gramStart"/>
            <w:r w:rsidRPr="001A157A">
              <w:rPr>
                <w:sz w:val="18"/>
                <w:szCs w:val="18"/>
              </w:rPr>
              <w:t xml:space="preserve">Spanje </w:t>
            </w:r>
            <w:r>
              <w:rPr>
                <w:sz w:val="18"/>
                <w:szCs w:val="18"/>
              </w:rPr>
              <w:t>/</w:t>
            </w:r>
            <w:proofErr w:type="gramEnd"/>
            <w:r>
              <w:rPr>
                <w:sz w:val="18"/>
                <w:szCs w:val="18"/>
              </w:rPr>
              <w:t xml:space="preserve"> Malta</w:t>
            </w:r>
          </w:p>
        </w:tc>
      </w:tr>
      <w:tr w:rsidRPr="001A157A" w:rsidR="00B93105" w:rsidTr="004675E2" w14:paraId="78108C6E"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279325F5" w14:textId="77777777">
            <w:pPr>
              <w:spacing w:line="240" w:lineRule="auto"/>
              <w:jc w:val="both"/>
              <w:rPr>
                <w:rFonts w:cs="Arial"/>
              </w:rPr>
            </w:pPr>
            <w:r w:rsidRPr="001A157A">
              <w:rPr>
                <w:rFonts w:cs="Arial"/>
              </w:rPr>
              <w:t>Italië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5323FBB3" w14:textId="77777777">
            <w:pPr>
              <w:spacing w:line="240" w:lineRule="auto"/>
              <w:jc w:val="both"/>
              <w:rPr>
                <w:rFonts w:cs="Arial"/>
              </w:rPr>
            </w:pPr>
            <w:r w:rsidRPr="004070DA">
              <w:rPr>
                <w:rFonts w:cs="Arial"/>
              </w:rPr>
              <w:t xml:space="preserve">Rome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67BD7BF" w14:textId="77777777">
            <w:pPr>
              <w:pStyle w:val="Default"/>
              <w:rPr>
                <w:sz w:val="18"/>
                <w:szCs w:val="18"/>
              </w:rPr>
            </w:pPr>
            <w:proofErr w:type="gramStart"/>
            <w:r w:rsidRPr="001A157A">
              <w:rPr>
                <w:sz w:val="18"/>
                <w:szCs w:val="18"/>
              </w:rPr>
              <w:t>Italië /</w:t>
            </w:r>
            <w:proofErr w:type="gramEnd"/>
            <w:r w:rsidRPr="001A157A">
              <w:rPr>
                <w:sz w:val="18"/>
                <w:szCs w:val="18"/>
              </w:rPr>
              <w:t xml:space="preserve"> Oostenrijk / Zwitserland / Liechtenstein </w:t>
            </w:r>
          </w:p>
        </w:tc>
      </w:tr>
      <w:tr w:rsidRPr="001A157A" w:rsidR="00B93105" w:rsidTr="004675E2" w14:paraId="10F5FD75"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2DE85432" w14:textId="77777777">
            <w:pPr>
              <w:spacing w:line="240" w:lineRule="auto"/>
              <w:jc w:val="both"/>
              <w:rPr>
                <w:rFonts w:cs="Arial"/>
              </w:rPr>
            </w:pPr>
            <w:r w:rsidRPr="001A157A">
              <w:rPr>
                <w:rFonts w:cs="Arial"/>
              </w:rPr>
              <w:t xml:space="preserve">Turkije - NP </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44F2BBEF" w14:textId="77777777">
            <w:pPr>
              <w:spacing w:line="240" w:lineRule="auto"/>
              <w:jc w:val="both"/>
              <w:rPr>
                <w:rFonts w:cs="Arial"/>
              </w:rPr>
            </w:pPr>
            <w:r w:rsidRPr="004070DA">
              <w:rPr>
                <w:rFonts w:cs="Arial"/>
              </w:rPr>
              <w:t xml:space="preserve">Ankara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F209B63" w14:textId="77777777">
            <w:pPr>
              <w:pStyle w:val="Default"/>
              <w:rPr>
                <w:sz w:val="18"/>
                <w:szCs w:val="18"/>
              </w:rPr>
            </w:pPr>
            <w:r w:rsidRPr="001A157A">
              <w:rPr>
                <w:sz w:val="18"/>
                <w:szCs w:val="18"/>
              </w:rPr>
              <w:t xml:space="preserve">Turkije </w:t>
            </w:r>
            <w:r>
              <w:rPr>
                <w:sz w:val="18"/>
                <w:szCs w:val="18"/>
              </w:rPr>
              <w:t>/Irak</w:t>
            </w:r>
          </w:p>
        </w:tc>
      </w:tr>
      <w:tr w:rsidRPr="001A157A" w:rsidR="00B93105" w:rsidTr="004675E2" w14:paraId="0C1F123D"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480938D6" w14:textId="77777777">
            <w:pPr>
              <w:spacing w:line="240" w:lineRule="auto"/>
              <w:jc w:val="both"/>
              <w:rPr>
                <w:rFonts w:cs="Arial"/>
              </w:rPr>
            </w:pPr>
            <w:r w:rsidRPr="001A157A">
              <w:rPr>
                <w:rFonts w:cs="Arial"/>
              </w:rPr>
              <w:t xml:space="preserve">Servië - NP </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24D64096" w14:textId="77777777">
            <w:pPr>
              <w:spacing w:line="240" w:lineRule="auto"/>
              <w:jc w:val="both"/>
              <w:rPr>
                <w:rFonts w:cs="Arial"/>
              </w:rPr>
            </w:pPr>
            <w:r w:rsidRPr="004070DA">
              <w:rPr>
                <w:rFonts w:cs="Arial"/>
              </w:rPr>
              <w:t>Belgrado</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A7881F9" w14:textId="77777777">
            <w:pPr>
              <w:pStyle w:val="Default"/>
              <w:rPr>
                <w:sz w:val="18"/>
                <w:szCs w:val="18"/>
              </w:rPr>
            </w:pPr>
            <w:proofErr w:type="gramStart"/>
            <w:r w:rsidRPr="001A157A">
              <w:rPr>
                <w:sz w:val="18"/>
                <w:szCs w:val="18"/>
              </w:rPr>
              <w:t>Servië /</w:t>
            </w:r>
            <w:proofErr w:type="gramEnd"/>
            <w:r w:rsidRPr="001A157A">
              <w:rPr>
                <w:sz w:val="18"/>
                <w:szCs w:val="18"/>
              </w:rPr>
              <w:t xml:space="preserve"> Montenegro / Noord-Macedonië / Bosnië / Slovenië </w:t>
            </w:r>
          </w:p>
        </w:tc>
      </w:tr>
      <w:tr w:rsidRPr="001A157A" w:rsidR="00B93105" w:rsidTr="004675E2" w14:paraId="78D3AB9D"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1F0B6D67" w14:textId="77777777">
            <w:pPr>
              <w:spacing w:line="240" w:lineRule="auto"/>
              <w:jc w:val="both"/>
              <w:rPr>
                <w:rFonts w:cs="Arial"/>
              </w:rPr>
            </w:pPr>
            <w:r w:rsidRPr="001A157A">
              <w:rPr>
                <w:rFonts w:cs="Arial"/>
              </w:rPr>
              <w:t>Roemenië – NP</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1470C796" w14:textId="77777777">
            <w:pPr>
              <w:spacing w:line="240" w:lineRule="auto"/>
              <w:jc w:val="both"/>
              <w:rPr>
                <w:rFonts w:cs="Arial"/>
              </w:rPr>
            </w:pPr>
            <w:r w:rsidRPr="004070DA">
              <w:rPr>
                <w:rFonts w:cs="Arial"/>
              </w:rPr>
              <w:t xml:space="preserve">Boekarest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45A57DB0" w14:textId="77777777">
            <w:pPr>
              <w:pStyle w:val="Default"/>
              <w:rPr>
                <w:sz w:val="18"/>
                <w:szCs w:val="18"/>
              </w:rPr>
            </w:pPr>
            <w:proofErr w:type="gramStart"/>
            <w:r w:rsidRPr="001A157A">
              <w:rPr>
                <w:sz w:val="18"/>
                <w:szCs w:val="18"/>
              </w:rPr>
              <w:t>Roemenië /</w:t>
            </w:r>
            <w:proofErr w:type="gramEnd"/>
            <w:r w:rsidRPr="001A157A">
              <w:rPr>
                <w:sz w:val="18"/>
                <w:szCs w:val="18"/>
              </w:rPr>
              <w:t xml:space="preserve"> Bulgarije /</w:t>
            </w:r>
            <w:r w:rsidRPr="001A157A">
              <w:rPr>
                <w:color w:val="FF0000"/>
                <w:sz w:val="18"/>
                <w:szCs w:val="18"/>
              </w:rPr>
              <w:t xml:space="preserve"> </w:t>
            </w:r>
            <w:r w:rsidRPr="001A157A">
              <w:rPr>
                <w:color w:val="auto"/>
                <w:sz w:val="18"/>
                <w:szCs w:val="18"/>
              </w:rPr>
              <w:t xml:space="preserve">Hongarije </w:t>
            </w:r>
            <w:r w:rsidRPr="001A157A">
              <w:rPr>
                <w:sz w:val="18"/>
                <w:szCs w:val="18"/>
              </w:rPr>
              <w:t xml:space="preserve">Moldavië </w:t>
            </w:r>
          </w:p>
        </w:tc>
      </w:tr>
      <w:tr w:rsidRPr="001A157A" w:rsidR="00B93105" w:rsidTr="004675E2" w14:paraId="5E206993"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1A157A" w:rsidR="00B93105" w:rsidP="004675E2" w:rsidRDefault="00B93105" w14:paraId="6B6BAEB4" w14:textId="77777777">
            <w:pPr>
              <w:spacing w:line="240" w:lineRule="auto"/>
              <w:jc w:val="both"/>
              <w:rPr>
                <w:rFonts w:cs="Arial"/>
              </w:rPr>
            </w:pPr>
            <w:r w:rsidRPr="001A157A">
              <w:rPr>
                <w:rFonts w:cs="Arial"/>
              </w:rPr>
              <w:t xml:space="preserve">Portugal (MAOC) - NP </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1D1A1538" w14:textId="77777777">
            <w:pPr>
              <w:spacing w:line="240" w:lineRule="auto"/>
              <w:jc w:val="both"/>
              <w:rPr>
                <w:rFonts w:cs="Arial"/>
              </w:rPr>
            </w:pPr>
            <w:r w:rsidRPr="004070DA">
              <w:rPr>
                <w:rFonts w:cs="Arial"/>
              </w:rPr>
              <w:t>Lissabon</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0CACD97E" w14:textId="77777777">
            <w:pPr>
              <w:pStyle w:val="Default"/>
              <w:rPr>
                <w:sz w:val="18"/>
                <w:szCs w:val="18"/>
              </w:rPr>
            </w:pPr>
            <w:proofErr w:type="gramStart"/>
            <w:r w:rsidRPr="001A157A">
              <w:rPr>
                <w:sz w:val="18"/>
                <w:szCs w:val="18"/>
              </w:rPr>
              <w:t>Portugal /</w:t>
            </w:r>
            <w:proofErr w:type="gramEnd"/>
            <w:r w:rsidRPr="001A157A">
              <w:rPr>
                <w:sz w:val="18"/>
                <w:szCs w:val="18"/>
              </w:rPr>
              <w:t xml:space="preserve"> Kaapverdië </w:t>
            </w:r>
          </w:p>
        </w:tc>
      </w:tr>
      <w:tr w:rsidRPr="001A157A" w:rsidR="00B93105" w:rsidTr="004675E2" w14:paraId="2FE33AA1"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1C7F0C17" w14:textId="77777777">
            <w:pPr>
              <w:spacing w:line="240" w:lineRule="auto"/>
              <w:jc w:val="both"/>
              <w:rPr>
                <w:rFonts w:cs="Arial"/>
              </w:rPr>
            </w:pPr>
            <w:r w:rsidRPr="001A157A">
              <w:rPr>
                <w:rFonts w:cs="Arial"/>
              </w:rPr>
              <w:t xml:space="preserve">Verenigd Koninkrijk </w:t>
            </w:r>
            <w:r>
              <w:rPr>
                <w:rFonts w:cs="Arial"/>
              </w:rPr>
              <w:t>–</w:t>
            </w:r>
            <w:r w:rsidRPr="001A157A">
              <w:rPr>
                <w:rFonts w:cs="Arial"/>
              </w:rPr>
              <w:t xml:space="preserve">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0FF801B" w14:textId="77777777">
            <w:pPr>
              <w:spacing w:line="240" w:lineRule="auto"/>
              <w:jc w:val="both"/>
              <w:rPr>
                <w:rFonts w:cs="Arial"/>
              </w:rPr>
            </w:pPr>
            <w:r w:rsidRPr="004070DA">
              <w:rPr>
                <w:rFonts w:cs="Arial"/>
              </w:rPr>
              <w:t>Londen</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74E27D06" w14:textId="77777777">
            <w:pPr>
              <w:spacing w:line="240" w:lineRule="auto"/>
              <w:rPr>
                <w:rFonts w:cs="Arial"/>
              </w:rPr>
            </w:pPr>
            <w:r w:rsidRPr="001A157A">
              <w:rPr>
                <w:rFonts w:cs="Arial"/>
              </w:rPr>
              <w:t xml:space="preserve">Verenigd </w:t>
            </w:r>
            <w:proofErr w:type="gramStart"/>
            <w:r w:rsidRPr="001A157A">
              <w:rPr>
                <w:rFonts w:cs="Arial"/>
              </w:rPr>
              <w:t>Koninkrijk /</w:t>
            </w:r>
            <w:proofErr w:type="gramEnd"/>
            <w:r w:rsidRPr="001A157A">
              <w:rPr>
                <w:rFonts w:cs="Arial"/>
              </w:rPr>
              <w:t xml:space="preserve"> Ierland</w:t>
            </w:r>
          </w:p>
        </w:tc>
      </w:tr>
      <w:tr w:rsidRPr="001A157A" w:rsidR="00B93105" w:rsidTr="004675E2" w14:paraId="55A822E6"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3B4CF83F" w14:textId="77777777">
            <w:pPr>
              <w:spacing w:line="240" w:lineRule="auto"/>
              <w:jc w:val="both"/>
              <w:rPr>
                <w:rFonts w:cs="Arial"/>
              </w:rPr>
            </w:pPr>
            <w:r w:rsidRPr="001A157A">
              <w:rPr>
                <w:rFonts w:cs="Arial"/>
              </w:rPr>
              <w:t xml:space="preserve">België - NP </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12DC66DA" w14:textId="77777777">
            <w:pPr>
              <w:spacing w:line="240" w:lineRule="auto"/>
              <w:jc w:val="both"/>
              <w:rPr>
                <w:rFonts w:cs="Arial"/>
              </w:rPr>
            </w:pPr>
            <w:r w:rsidRPr="004070DA">
              <w:rPr>
                <w:rFonts w:cs="Arial"/>
              </w:rPr>
              <w:t>Brussel</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C626421" w14:textId="77777777">
            <w:pPr>
              <w:spacing w:line="240" w:lineRule="auto"/>
              <w:rPr>
                <w:rFonts w:cs="Arial"/>
              </w:rPr>
            </w:pPr>
            <w:r w:rsidRPr="001A157A">
              <w:rPr>
                <w:rFonts w:cs="Arial"/>
              </w:rPr>
              <w:t xml:space="preserve">België </w:t>
            </w:r>
            <w:r>
              <w:rPr>
                <w:rFonts w:cs="Arial"/>
              </w:rPr>
              <w:t>–</w:t>
            </w:r>
            <w:r w:rsidRPr="001A157A">
              <w:rPr>
                <w:rFonts w:cs="Arial"/>
              </w:rPr>
              <w:t xml:space="preserve"> Luxemburg</w:t>
            </w:r>
          </w:p>
        </w:tc>
      </w:tr>
      <w:tr w:rsidRPr="001A157A" w:rsidR="00B93105" w:rsidTr="004675E2" w14:paraId="07A714E9"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2E4FB463" w14:textId="77777777">
            <w:pPr>
              <w:spacing w:line="240" w:lineRule="auto"/>
              <w:jc w:val="both"/>
              <w:rPr>
                <w:rFonts w:cs="Arial"/>
              </w:rPr>
            </w:pPr>
            <w:r w:rsidRPr="001A157A">
              <w:rPr>
                <w:rFonts w:cs="Arial"/>
              </w:rPr>
              <w:t>Kroatië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42C803D8" w14:textId="77777777">
            <w:pPr>
              <w:spacing w:line="240" w:lineRule="auto"/>
              <w:jc w:val="both"/>
              <w:rPr>
                <w:rFonts w:cs="Arial"/>
              </w:rPr>
            </w:pPr>
            <w:r w:rsidRPr="004070DA">
              <w:rPr>
                <w:rFonts w:cs="Arial"/>
              </w:rPr>
              <w:t>Zagreb</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0E48530F" w14:textId="77777777">
            <w:pPr>
              <w:spacing w:line="240" w:lineRule="auto"/>
              <w:rPr>
                <w:rFonts w:cs="Arial"/>
              </w:rPr>
            </w:pPr>
            <w:proofErr w:type="gramStart"/>
            <w:r w:rsidRPr="001A157A">
              <w:t>Kroatië /</w:t>
            </w:r>
            <w:proofErr w:type="gramEnd"/>
            <w:r w:rsidRPr="001A157A">
              <w:t xml:space="preserve"> Bosnië / Slovenië / Montenegro</w:t>
            </w:r>
          </w:p>
        </w:tc>
      </w:tr>
      <w:tr w:rsidRPr="001A157A" w:rsidR="00B93105" w:rsidTr="004675E2" w14:paraId="4B367677"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2FD9D370" w14:textId="77777777">
            <w:pPr>
              <w:spacing w:line="240" w:lineRule="auto"/>
              <w:jc w:val="both"/>
              <w:rPr>
                <w:rFonts w:cs="Arial"/>
              </w:rPr>
            </w:pPr>
            <w:r w:rsidRPr="001A157A">
              <w:rPr>
                <w:rFonts w:cs="Arial"/>
              </w:rPr>
              <w:t>Polen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2912A48" w14:textId="77777777">
            <w:pPr>
              <w:spacing w:line="240" w:lineRule="auto"/>
              <w:jc w:val="both"/>
              <w:rPr>
                <w:rFonts w:cs="Arial"/>
              </w:rPr>
            </w:pPr>
            <w:r w:rsidRPr="004070DA">
              <w:rPr>
                <w:rFonts w:cs="Arial"/>
              </w:rPr>
              <w:t>Warschau</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60FE7A5" w14:textId="77777777">
            <w:pPr>
              <w:spacing w:line="240" w:lineRule="auto"/>
              <w:rPr>
                <w:rFonts w:cs="Arial"/>
              </w:rPr>
            </w:pPr>
            <w:proofErr w:type="gramStart"/>
            <w:r w:rsidRPr="001A157A">
              <w:rPr>
                <w:rFonts w:cs="Arial"/>
              </w:rPr>
              <w:t>Polen /</w:t>
            </w:r>
            <w:proofErr w:type="gramEnd"/>
            <w:r w:rsidRPr="001A157A">
              <w:rPr>
                <w:rFonts w:cs="Arial"/>
              </w:rPr>
              <w:t xml:space="preserve"> Hongarije</w:t>
            </w:r>
          </w:p>
        </w:tc>
      </w:tr>
      <w:tr w:rsidRPr="001A157A" w:rsidR="00B93105" w:rsidTr="004675E2" w14:paraId="1216E606"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036B7EB0" w14:textId="77777777">
            <w:pPr>
              <w:spacing w:line="240" w:lineRule="auto"/>
              <w:jc w:val="both"/>
              <w:rPr>
                <w:rFonts w:cs="Arial"/>
              </w:rPr>
            </w:pPr>
            <w:r w:rsidRPr="001A157A">
              <w:rPr>
                <w:rFonts w:cs="Arial"/>
              </w:rPr>
              <w:t>Albanië – NP</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4DE7D60A" w14:textId="77777777">
            <w:pPr>
              <w:spacing w:line="240" w:lineRule="auto"/>
              <w:jc w:val="both"/>
              <w:rPr>
                <w:rFonts w:cs="Arial"/>
              </w:rPr>
            </w:pPr>
            <w:r w:rsidRPr="004070DA">
              <w:rPr>
                <w:rFonts w:cs="Arial"/>
              </w:rPr>
              <w:t>Tirana</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520B2F00" w14:textId="77777777">
            <w:pPr>
              <w:spacing w:line="240" w:lineRule="auto"/>
              <w:rPr>
                <w:rFonts w:cs="Arial"/>
              </w:rPr>
            </w:pPr>
            <w:r w:rsidRPr="001A157A">
              <w:rPr>
                <w:rFonts w:cs="Arial"/>
              </w:rPr>
              <w:t>Albanië/ Kosovo</w:t>
            </w:r>
          </w:p>
        </w:tc>
      </w:tr>
      <w:tr w:rsidRPr="001A157A" w:rsidR="00B93105" w:rsidTr="004675E2" w14:paraId="71899CA5"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A3355C" w:rsidR="00B93105" w:rsidP="004675E2" w:rsidRDefault="00B93105" w14:paraId="1383318D" w14:textId="77777777">
            <w:pPr>
              <w:spacing w:line="240" w:lineRule="auto"/>
              <w:jc w:val="both"/>
              <w:rPr>
                <w:rFonts w:cs="Arial"/>
                <w:b/>
                <w:bCs/>
                <w:color w:val="00B050"/>
              </w:rPr>
            </w:pPr>
            <w:r>
              <w:rPr>
                <w:rFonts w:cs="Arial"/>
                <w:b/>
                <w:bCs/>
                <w:color w:val="00B050"/>
              </w:rPr>
              <w:t xml:space="preserve">Turkije </w:t>
            </w:r>
            <w:proofErr w:type="spellStart"/>
            <w:r>
              <w:rPr>
                <w:rFonts w:cs="Arial"/>
                <w:b/>
                <w:bCs/>
                <w:color w:val="00B050"/>
              </w:rPr>
              <w:t>Kmar</w:t>
            </w:r>
            <w:proofErr w:type="spellEnd"/>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B944C3" w:rsidR="00B93105" w:rsidP="004675E2" w:rsidRDefault="00B93105" w14:paraId="2B1098A2" w14:textId="77777777">
            <w:pPr>
              <w:spacing w:line="240" w:lineRule="auto"/>
              <w:jc w:val="both"/>
              <w:rPr>
                <w:rFonts w:cs="Arial"/>
                <w:color w:val="FF0000"/>
              </w:rPr>
            </w:pPr>
            <w:r w:rsidRPr="00F32884">
              <w:rPr>
                <w:rFonts w:cs="Arial"/>
              </w:rPr>
              <w:t>Istanbul</w:t>
            </w:r>
          </w:p>
        </w:tc>
        <w:tc>
          <w:tcPr>
            <w:tcW w:w="4076" w:type="dxa"/>
            <w:tcBorders>
              <w:top w:val="single" w:color="auto" w:sz="4" w:space="0"/>
              <w:left w:val="nil"/>
              <w:bottom w:val="single" w:color="auto" w:sz="4" w:space="0"/>
              <w:right w:val="single" w:color="auto" w:sz="4" w:space="0"/>
            </w:tcBorders>
          </w:tcPr>
          <w:p w:rsidRPr="00B944C3" w:rsidR="00B93105" w:rsidP="004675E2" w:rsidRDefault="00B93105" w14:paraId="36BC5159" w14:textId="77777777">
            <w:pPr>
              <w:spacing w:line="240" w:lineRule="auto"/>
              <w:rPr>
                <w:rFonts w:cs="Arial"/>
                <w:color w:val="FF0000"/>
              </w:rPr>
            </w:pPr>
            <w:r w:rsidRPr="00F32884">
              <w:rPr>
                <w:rFonts w:cs="Arial"/>
              </w:rPr>
              <w:t>Turkije</w:t>
            </w:r>
          </w:p>
        </w:tc>
      </w:tr>
      <w:tr w:rsidRPr="001A157A" w:rsidR="00B93105" w:rsidTr="004675E2" w14:paraId="4B4AD9ED"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474B5390" w14:textId="77777777">
            <w:pPr>
              <w:spacing w:line="240" w:lineRule="auto"/>
              <w:jc w:val="both"/>
              <w:rPr>
                <w:rFonts w:cs="Arial"/>
                <w:b/>
                <w:bCs/>
                <w:color w:val="008000"/>
              </w:rPr>
            </w:pPr>
            <w:r w:rsidRPr="00A3355C">
              <w:rPr>
                <w:rFonts w:cs="Arial"/>
                <w:b/>
                <w:bCs/>
                <w:color w:val="00B050"/>
              </w:rPr>
              <w:t>Griekenland - KMar</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2FD18B43" w14:textId="77777777">
            <w:pPr>
              <w:spacing w:line="240" w:lineRule="auto"/>
              <w:jc w:val="both"/>
              <w:rPr>
                <w:rFonts w:cs="Arial"/>
              </w:rPr>
            </w:pPr>
            <w:r w:rsidRPr="004070DA">
              <w:rPr>
                <w:rFonts w:cs="Arial"/>
              </w:rPr>
              <w:t>Athene</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14D85BEA" w14:textId="77777777">
            <w:pPr>
              <w:spacing w:line="240" w:lineRule="auto"/>
              <w:rPr>
                <w:rFonts w:cs="Arial"/>
              </w:rPr>
            </w:pPr>
            <w:r w:rsidRPr="001A157A">
              <w:rPr>
                <w:rFonts w:cs="Arial"/>
              </w:rPr>
              <w:t>Griekenland</w:t>
            </w:r>
            <w:r>
              <w:rPr>
                <w:rFonts w:cs="Arial"/>
              </w:rPr>
              <w:t xml:space="preserve">/ </w:t>
            </w:r>
            <w:r w:rsidRPr="00F32884">
              <w:rPr>
                <w:rFonts w:cs="Arial"/>
              </w:rPr>
              <w:t>Grieks-Cyprus</w:t>
            </w:r>
          </w:p>
        </w:tc>
      </w:tr>
      <w:tr w:rsidRPr="001A157A" w:rsidR="00B93105" w:rsidTr="004675E2" w14:paraId="3B0A34D1"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157A" w:rsidR="00B93105" w:rsidP="004675E2" w:rsidRDefault="00B93105" w14:paraId="1197429A" w14:textId="77777777">
            <w:pPr>
              <w:spacing w:line="240" w:lineRule="auto"/>
              <w:jc w:val="both"/>
              <w:rPr>
                <w:rFonts w:cs="Arial"/>
                <w:b/>
                <w:bCs/>
                <w:color w:val="008000"/>
              </w:rPr>
            </w:pPr>
            <w:r w:rsidRPr="00A3355C">
              <w:rPr>
                <w:rFonts w:cs="Arial"/>
                <w:b/>
                <w:bCs/>
                <w:color w:val="00B050"/>
              </w:rPr>
              <w:t>Spanje - KMar</w:t>
            </w:r>
          </w:p>
        </w:tc>
        <w:tc>
          <w:tcPr>
            <w:tcW w:w="1418" w:type="dxa"/>
            <w:tcBorders>
              <w:top w:val="single" w:color="auto" w:sz="4" w:space="0"/>
              <w:left w:val="nil"/>
              <w:bottom w:val="single" w:color="auto" w:sz="4" w:space="0"/>
              <w:right w:val="single" w:color="auto" w:sz="4" w:space="0"/>
            </w:tcBorders>
            <w:shd w:val="clear" w:color="auto" w:fill="auto"/>
            <w:noWrap/>
            <w:vAlign w:val="bottom"/>
            <w:hideMark/>
          </w:tcPr>
          <w:p w:rsidRPr="004070DA" w:rsidR="00B93105" w:rsidP="004675E2" w:rsidRDefault="00B93105" w14:paraId="72E2B7D4" w14:textId="77777777">
            <w:pPr>
              <w:spacing w:line="240" w:lineRule="auto"/>
              <w:jc w:val="both"/>
              <w:rPr>
                <w:rFonts w:cs="Arial"/>
              </w:rPr>
            </w:pPr>
            <w:r w:rsidRPr="004070DA">
              <w:rPr>
                <w:rFonts w:cs="Arial"/>
              </w:rPr>
              <w:t xml:space="preserve">Madrid              </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7EB32E75" w14:textId="77777777">
            <w:pPr>
              <w:pStyle w:val="Default"/>
              <w:rPr>
                <w:sz w:val="18"/>
                <w:szCs w:val="18"/>
              </w:rPr>
            </w:pPr>
            <w:r w:rsidRPr="001A157A">
              <w:rPr>
                <w:sz w:val="18"/>
                <w:szCs w:val="18"/>
              </w:rPr>
              <w:t>Spanje/</w:t>
            </w:r>
            <w:r>
              <w:rPr>
                <w:sz w:val="18"/>
                <w:szCs w:val="18"/>
              </w:rPr>
              <w:t xml:space="preserve"> </w:t>
            </w:r>
            <w:proofErr w:type="gramStart"/>
            <w:r w:rsidRPr="001A157A">
              <w:rPr>
                <w:sz w:val="18"/>
                <w:szCs w:val="18"/>
              </w:rPr>
              <w:t xml:space="preserve">Malta </w:t>
            </w:r>
            <w:r>
              <w:rPr>
                <w:sz w:val="18"/>
                <w:szCs w:val="18"/>
              </w:rPr>
              <w:t>/</w:t>
            </w:r>
            <w:proofErr w:type="gramEnd"/>
          </w:p>
        </w:tc>
      </w:tr>
      <w:tr w:rsidRPr="001A157A" w:rsidR="00B93105" w:rsidTr="004675E2" w14:paraId="346996F7"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11990893" w14:textId="77777777">
            <w:pPr>
              <w:spacing w:line="240" w:lineRule="auto"/>
              <w:jc w:val="both"/>
              <w:rPr>
                <w:rFonts w:cs="Arial"/>
                <w:b/>
                <w:bCs/>
                <w:color w:val="008000"/>
              </w:rPr>
            </w:pPr>
            <w:r w:rsidRPr="00A3355C">
              <w:rPr>
                <w:rFonts w:cs="Arial"/>
                <w:b/>
                <w:bCs/>
                <w:color w:val="00B050"/>
              </w:rPr>
              <w:t>Verenigd Koninkrijk - KMar</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36EAB04B" w14:textId="77777777">
            <w:pPr>
              <w:spacing w:line="240" w:lineRule="auto"/>
              <w:jc w:val="both"/>
              <w:rPr>
                <w:rFonts w:cs="Arial"/>
              </w:rPr>
            </w:pPr>
            <w:r w:rsidRPr="004070DA">
              <w:rPr>
                <w:rFonts w:cs="Arial"/>
              </w:rPr>
              <w:t>Londen</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6479EC42" w14:textId="77777777">
            <w:pPr>
              <w:spacing w:line="240" w:lineRule="auto"/>
              <w:rPr>
                <w:rFonts w:cs="Arial"/>
              </w:rPr>
            </w:pPr>
            <w:r w:rsidRPr="001A157A">
              <w:rPr>
                <w:rFonts w:cs="Arial"/>
              </w:rPr>
              <w:t>Verenigd Koninkrijk/Ierland</w:t>
            </w:r>
          </w:p>
        </w:tc>
      </w:tr>
      <w:tr w:rsidRPr="00125CDA" w:rsidR="00B93105" w:rsidTr="004675E2" w14:paraId="277B1BDE"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tcPr>
          <w:p w:rsidRPr="001A157A" w:rsidR="00B93105" w:rsidP="004675E2" w:rsidRDefault="00B93105" w14:paraId="51D1464A" w14:textId="77777777">
            <w:pPr>
              <w:spacing w:line="240" w:lineRule="auto"/>
              <w:jc w:val="both"/>
              <w:rPr>
                <w:rFonts w:cs="Arial"/>
                <w:b/>
                <w:bCs/>
                <w:color w:val="00B050"/>
              </w:rPr>
            </w:pPr>
            <w:r w:rsidRPr="00A3355C">
              <w:rPr>
                <w:b/>
                <w:bCs/>
                <w:color w:val="00B050"/>
              </w:rPr>
              <w:t>Albanië - KMar</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64826670" w14:textId="77777777">
            <w:pPr>
              <w:spacing w:line="240" w:lineRule="auto"/>
              <w:jc w:val="both"/>
              <w:rPr>
                <w:rFonts w:cs="Arial"/>
              </w:rPr>
            </w:pPr>
            <w:r w:rsidRPr="004070DA">
              <w:rPr>
                <w:rFonts w:cs="Arial"/>
              </w:rPr>
              <w:t>Tirana</w:t>
            </w:r>
          </w:p>
        </w:tc>
        <w:tc>
          <w:tcPr>
            <w:tcW w:w="4076" w:type="dxa"/>
            <w:tcBorders>
              <w:top w:val="single" w:color="auto" w:sz="4" w:space="0"/>
              <w:left w:val="nil"/>
              <w:bottom w:val="single" w:color="auto" w:sz="4" w:space="0"/>
              <w:right w:val="single" w:color="auto" w:sz="4" w:space="0"/>
            </w:tcBorders>
          </w:tcPr>
          <w:p w:rsidRPr="00125CDA" w:rsidR="00B93105" w:rsidP="004675E2" w:rsidRDefault="00B93105" w14:paraId="79A0C38E" w14:textId="77777777">
            <w:pPr>
              <w:pStyle w:val="Default"/>
              <w:rPr>
                <w:sz w:val="18"/>
                <w:szCs w:val="18"/>
              </w:rPr>
            </w:pPr>
            <w:r w:rsidRPr="00125CDA">
              <w:rPr>
                <w:sz w:val="18"/>
                <w:szCs w:val="18"/>
              </w:rPr>
              <w:t xml:space="preserve">Albanië/ </w:t>
            </w:r>
            <w:proofErr w:type="gramStart"/>
            <w:r w:rsidRPr="00125CDA">
              <w:rPr>
                <w:sz w:val="18"/>
                <w:szCs w:val="18"/>
              </w:rPr>
              <w:t>Bulgarije /</w:t>
            </w:r>
            <w:proofErr w:type="gramEnd"/>
            <w:r w:rsidRPr="00125CDA">
              <w:rPr>
                <w:sz w:val="18"/>
                <w:szCs w:val="18"/>
              </w:rPr>
              <w:t xml:space="preserve"> Noord-Macedonië / </w:t>
            </w:r>
            <w:r w:rsidRPr="00F32884">
              <w:rPr>
                <w:color w:val="auto"/>
                <w:sz w:val="18"/>
                <w:szCs w:val="18"/>
              </w:rPr>
              <w:t>Kosovo.</w:t>
            </w:r>
          </w:p>
        </w:tc>
      </w:tr>
      <w:tr w:rsidRPr="001A157A" w:rsidR="00B93105" w:rsidTr="004675E2" w14:paraId="10FAE839"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tcPr>
          <w:p w:rsidRPr="001A157A" w:rsidR="00B93105" w:rsidP="004675E2" w:rsidRDefault="00B93105" w14:paraId="38E8E219" w14:textId="77777777">
            <w:pPr>
              <w:spacing w:line="240" w:lineRule="auto"/>
              <w:jc w:val="both"/>
              <w:rPr>
                <w:b/>
                <w:bCs/>
                <w:color w:val="00B050"/>
              </w:rPr>
            </w:pPr>
            <w:r w:rsidRPr="00A3355C">
              <w:rPr>
                <w:b/>
                <w:bCs/>
                <w:color w:val="00B050"/>
              </w:rPr>
              <w:t>Frankrijk - KMar</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5936B9BD" w14:textId="77777777">
            <w:pPr>
              <w:spacing w:line="240" w:lineRule="auto"/>
              <w:jc w:val="both"/>
              <w:rPr>
                <w:rFonts w:cs="Arial"/>
              </w:rPr>
            </w:pPr>
            <w:r w:rsidRPr="004070DA">
              <w:rPr>
                <w:rFonts w:cs="Arial"/>
              </w:rPr>
              <w:t>Parijs</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23806DA4" w14:textId="77777777">
            <w:pPr>
              <w:pStyle w:val="Default"/>
              <w:rPr>
                <w:sz w:val="18"/>
                <w:szCs w:val="18"/>
              </w:rPr>
            </w:pPr>
            <w:r w:rsidRPr="00F32884">
              <w:rPr>
                <w:color w:val="auto"/>
                <w:sz w:val="18"/>
                <w:szCs w:val="18"/>
              </w:rPr>
              <w:t>Frankrijk</w:t>
            </w:r>
          </w:p>
        </w:tc>
      </w:tr>
      <w:tr w:rsidRPr="001A157A" w:rsidR="00B93105" w:rsidTr="004675E2" w14:paraId="18868F5A"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04AB9CAA" w14:textId="77777777">
            <w:pPr>
              <w:spacing w:line="240" w:lineRule="auto"/>
              <w:jc w:val="both"/>
              <w:rPr>
                <w:rFonts w:cs="Arial"/>
                <w:b/>
                <w:bCs/>
                <w:color w:val="0070C0"/>
              </w:rPr>
            </w:pPr>
            <w:r w:rsidRPr="001A157A">
              <w:rPr>
                <w:rFonts w:cs="Arial"/>
                <w:b/>
                <w:bCs/>
                <w:color w:val="0070C0"/>
              </w:rPr>
              <w:t>Spanje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46A5E3F3" w14:textId="77777777">
            <w:pPr>
              <w:spacing w:line="240" w:lineRule="auto"/>
              <w:jc w:val="both"/>
              <w:rPr>
                <w:rFonts w:cs="Arial"/>
              </w:rPr>
            </w:pPr>
            <w:r w:rsidRPr="004070DA">
              <w:rPr>
                <w:rFonts w:cs="Arial"/>
              </w:rPr>
              <w:t>Madrid</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6526B1F9" w14:textId="77777777">
            <w:pPr>
              <w:pStyle w:val="Default"/>
              <w:rPr>
                <w:sz w:val="18"/>
                <w:szCs w:val="18"/>
              </w:rPr>
            </w:pPr>
            <w:r w:rsidRPr="001A157A">
              <w:rPr>
                <w:sz w:val="18"/>
                <w:szCs w:val="18"/>
              </w:rPr>
              <w:t xml:space="preserve">Spanje/ </w:t>
            </w:r>
            <w:proofErr w:type="gramStart"/>
            <w:r w:rsidRPr="001A157A">
              <w:rPr>
                <w:sz w:val="18"/>
                <w:szCs w:val="18"/>
              </w:rPr>
              <w:t>Andorra /</w:t>
            </w:r>
            <w:proofErr w:type="gramEnd"/>
            <w:r w:rsidRPr="001A157A">
              <w:rPr>
                <w:sz w:val="18"/>
                <w:szCs w:val="18"/>
              </w:rPr>
              <w:t xml:space="preserve"> Portugal </w:t>
            </w:r>
          </w:p>
        </w:tc>
      </w:tr>
      <w:tr w:rsidRPr="001A157A" w:rsidR="00B93105" w:rsidTr="004675E2" w14:paraId="3F4F14EF"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7D3626C4" w14:textId="77777777">
            <w:pPr>
              <w:spacing w:line="240" w:lineRule="auto"/>
              <w:jc w:val="both"/>
              <w:rPr>
                <w:rFonts w:cs="Arial"/>
                <w:b/>
                <w:bCs/>
                <w:color w:val="0070C0"/>
              </w:rPr>
            </w:pPr>
            <w:proofErr w:type="spellStart"/>
            <w:r>
              <w:rPr>
                <w:rFonts w:cs="Arial"/>
                <w:b/>
                <w:bCs/>
                <w:color w:val="0070C0"/>
              </w:rPr>
              <w:t>Albanie</w:t>
            </w:r>
            <w:proofErr w:type="spellEnd"/>
            <w:r>
              <w:rPr>
                <w:rFonts w:cs="Arial"/>
                <w:b/>
                <w:bCs/>
                <w:color w:val="0070C0"/>
              </w:rPr>
              <w:t xml:space="preserve">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217A1A73" w14:textId="77777777">
            <w:pPr>
              <w:spacing w:line="240" w:lineRule="auto"/>
              <w:jc w:val="both"/>
              <w:rPr>
                <w:rFonts w:cs="Arial"/>
              </w:rPr>
            </w:pPr>
            <w:r w:rsidRPr="004070DA">
              <w:rPr>
                <w:rFonts w:cs="Arial"/>
              </w:rPr>
              <w:t>Tirana</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64558152" w14:textId="77777777">
            <w:pPr>
              <w:pStyle w:val="Default"/>
              <w:rPr>
                <w:sz w:val="18"/>
                <w:szCs w:val="18"/>
              </w:rPr>
            </w:pPr>
            <w:r w:rsidRPr="00767910">
              <w:rPr>
                <w:sz w:val="18"/>
                <w:szCs w:val="18"/>
              </w:rPr>
              <w:t xml:space="preserve">Albanië/ </w:t>
            </w:r>
            <w:proofErr w:type="gramStart"/>
            <w:r w:rsidRPr="00767910">
              <w:rPr>
                <w:sz w:val="18"/>
                <w:szCs w:val="18"/>
              </w:rPr>
              <w:t>Griekenland /</w:t>
            </w:r>
            <w:proofErr w:type="gramEnd"/>
            <w:r w:rsidRPr="00767910">
              <w:rPr>
                <w:sz w:val="18"/>
                <w:szCs w:val="18"/>
              </w:rPr>
              <w:t xml:space="preserve"> Noord-Macedonië / Kosovo / Montenegro</w:t>
            </w:r>
          </w:p>
        </w:tc>
      </w:tr>
      <w:tr w:rsidRPr="001A157A" w:rsidR="00B93105" w:rsidTr="004675E2" w14:paraId="19F89624"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57E2EF1D" w14:textId="77777777">
            <w:pPr>
              <w:spacing w:line="240" w:lineRule="auto"/>
              <w:jc w:val="both"/>
              <w:rPr>
                <w:rFonts w:cs="Arial"/>
                <w:b/>
                <w:bCs/>
                <w:color w:val="0070C0"/>
              </w:rPr>
            </w:pPr>
            <w:r w:rsidRPr="001A157A">
              <w:rPr>
                <w:rFonts w:cs="Arial"/>
                <w:b/>
                <w:bCs/>
                <w:color w:val="0070C0"/>
              </w:rPr>
              <w:t>Italië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37FC00A8" w14:textId="77777777">
            <w:pPr>
              <w:spacing w:line="240" w:lineRule="auto"/>
              <w:jc w:val="both"/>
              <w:rPr>
                <w:rFonts w:cs="Arial"/>
              </w:rPr>
            </w:pPr>
            <w:r w:rsidRPr="004070DA">
              <w:rPr>
                <w:rFonts w:cs="Arial"/>
              </w:rPr>
              <w:t>Rome</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59B1EDB1" w14:textId="77777777">
            <w:pPr>
              <w:pStyle w:val="Default"/>
              <w:rPr>
                <w:sz w:val="18"/>
                <w:szCs w:val="18"/>
              </w:rPr>
            </w:pPr>
            <w:proofErr w:type="gramStart"/>
            <w:r w:rsidRPr="001A157A">
              <w:rPr>
                <w:sz w:val="18"/>
                <w:szCs w:val="18"/>
              </w:rPr>
              <w:t>Italië /</w:t>
            </w:r>
            <w:proofErr w:type="gramEnd"/>
            <w:r w:rsidRPr="001A157A">
              <w:rPr>
                <w:sz w:val="18"/>
                <w:szCs w:val="18"/>
              </w:rPr>
              <w:t xml:space="preserve"> Malta / San Marino </w:t>
            </w:r>
          </w:p>
        </w:tc>
      </w:tr>
      <w:tr w:rsidRPr="001A157A" w:rsidR="00B93105" w:rsidTr="004675E2" w14:paraId="689244F6"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70A499B3" w14:textId="77777777">
            <w:pPr>
              <w:spacing w:line="240" w:lineRule="auto"/>
              <w:jc w:val="both"/>
              <w:rPr>
                <w:rFonts w:cs="Arial"/>
                <w:b/>
                <w:bCs/>
                <w:color w:val="0070C0"/>
              </w:rPr>
            </w:pPr>
            <w:r w:rsidRPr="001A157A">
              <w:rPr>
                <w:rFonts w:cs="Arial"/>
                <w:b/>
                <w:bCs/>
                <w:color w:val="0070C0"/>
              </w:rPr>
              <w:t>Roemenië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75A951D3" w14:textId="77777777">
            <w:pPr>
              <w:spacing w:line="240" w:lineRule="auto"/>
              <w:jc w:val="both"/>
              <w:rPr>
                <w:rFonts w:cs="Arial"/>
              </w:rPr>
            </w:pPr>
            <w:r w:rsidRPr="004070DA">
              <w:rPr>
                <w:rFonts w:cs="Arial"/>
              </w:rPr>
              <w:t>Boekarest</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7BB4F7C5" w14:textId="77777777">
            <w:pPr>
              <w:pStyle w:val="Default"/>
              <w:rPr>
                <w:sz w:val="18"/>
                <w:szCs w:val="18"/>
              </w:rPr>
            </w:pPr>
            <w:proofErr w:type="gramStart"/>
            <w:r w:rsidRPr="001A157A">
              <w:rPr>
                <w:sz w:val="18"/>
                <w:szCs w:val="18"/>
              </w:rPr>
              <w:t>Roemenië /</w:t>
            </w:r>
            <w:proofErr w:type="gramEnd"/>
            <w:r w:rsidRPr="001A157A">
              <w:rPr>
                <w:sz w:val="18"/>
                <w:szCs w:val="18"/>
              </w:rPr>
              <w:t xml:space="preserve"> Bulgarije / Moldavië / Servië / Oekraïne </w:t>
            </w:r>
          </w:p>
        </w:tc>
      </w:tr>
      <w:tr w:rsidRPr="001A157A" w:rsidR="00B93105" w:rsidTr="004675E2" w14:paraId="4165DF66"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4E6C9012" w14:textId="77777777">
            <w:pPr>
              <w:spacing w:line="240" w:lineRule="auto"/>
              <w:jc w:val="both"/>
              <w:rPr>
                <w:rFonts w:cs="Arial"/>
                <w:b/>
                <w:bCs/>
                <w:color w:val="0070C0"/>
              </w:rPr>
            </w:pPr>
            <w:r w:rsidRPr="001A157A">
              <w:rPr>
                <w:rFonts w:cs="Arial"/>
                <w:b/>
                <w:bCs/>
                <w:color w:val="0070C0"/>
              </w:rPr>
              <w:t>Turkije -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35DFE24C" w14:textId="77777777">
            <w:pPr>
              <w:spacing w:line="240" w:lineRule="auto"/>
              <w:jc w:val="both"/>
              <w:rPr>
                <w:rFonts w:cs="Arial"/>
              </w:rPr>
            </w:pPr>
            <w:r w:rsidRPr="004070DA">
              <w:rPr>
                <w:rFonts w:cs="Arial"/>
              </w:rPr>
              <w:t>Istanbul</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68F95CB1" w14:textId="77777777">
            <w:pPr>
              <w:pStyle w:val="Default"/>
              <w:rPr>
                <w:sz w:val="18"/>
                <w:szCs w:val="18"/>
              </w:rPr>
            </w:pPr>
            <w:proofErr w:type="gramStart"/>
            <w:r w:rsidRPr="001A157A">
              <w:rPr>
                <w:sz w:val="18"/>
                <w:szCs w:val="18"/>
              </w:rPr>
              <w:t>Turkije /</w:t>
            </w:r>
            <w:proofErr w:type="gramEnd"/>
            <w:r w:rsidRPr="001A157A">
              <w:rPr>
                <w:sz w:val="18"/>
                <w:szCs w:val="18"/>
              </w:rPr>
              <w:t xml:space="preserve"> Georgië / Pakistan </w:t>
            </w:r>
          </w:p>
        </w:tc>
      </w:tr>
      <w:tr w:rsidRPr="001A157A" w:rsidR="00B93105" w:rsidTr="004675E2" w14:paraId="179069AA" w14:textId="77777777">
        <w:trPr>
          <w:trHeight w:val="255"/>
        </w:trPr>
        <w:tc>
          <w:tcPr>
            <w:tcW w:w="2263" w:type="dxa"/>
            <w:tcBorders>
              <w:top w:val="single" w:color="auto" w:sz="4" w:space="0"/>
              <w:left w:val="single" w:color="auto" w:sz="4" w:space="0"/>
              <w:bottom w:val="single" w:color="auto" w:sz="4" w:space="0"/>
              <w:right w:val="single" w:color="auto" w:sz="4" w:space="0"/>
            </w:tcBorders>
            <w:shd w:val="clear" w:color="auto" w:fill="auto"/>
            <w:vAlign w:val="bottom"/>
          </w:tcPr>
          <w:p w:rsidRPr="001A157A" w:rsidR="00B93105" w:rsidP="004675E2" w:rsidRDefault="00B93105" w14:paraId="7C381183" w14:textId="77777777">
            <w:pPr>
              <w:spacing w:line="240" w:lineRule="auto"/>
              <w:jc w:val="both"/>
              <w:rPr>
                <w:rFonts w:cs="Arial"/>
                <w:b/>
                <w:bCs/>
                <w:color w:val="0070C0"/>
              </w:rPr>
            </w:pPr>
            <w:r w:rsidRPr="001A157A">
              <w:rPr>
                <w:rFonts w:cs="Arial"/>
                <w:b/>
                <w:bCs/>
                <w:color w:val="0070C0"/>
              </w:rPr>
              <w:t xml:space="preserve">Verenigd Koninkrijk </w:t>
            </w:r>
            <w:r>
              <w:rPr>
                <w:rFonts w:cs="Arial"/>
                <w:b/>
                <w:bCs/>
                <w:color w:val="0070C0"/>
              </w:rPr>
              <w:t>–</w:t>
            </w:r>
            <w:r w:rsidRPr="001A157A">
              <w:rPr>
                <w:rFonts w:cs="Arial"/>
                <w:b/>
                <w:bCs/>
                <w:color w:val="0070C0"/>
              </w:rPr>
              <w:t xml:space="preserve"> GPI</w:t>
            </w:r>
          </w:p>
        </w:tc>
        <w:tc>
          <w:tcPr>
            <w:tcW w:w="1418" w:type="dxa"/>
            <w:tcBorders>
              <w:top w:val="single" w:color="auto" w:sz="4" w:space="0"/>
              <w:left w:val="nil"/>
              <w:bottom w:val="single" w:color="auto" w:sz="4" w:space="0"/>
              <w:right w:val="single" w:color="auto" w:sz="4" w:space="0"/>
            </w:tcBorders>
            <w:shd w:val="clear" w:color="auto" w:fill="auto"/>
            <w:noWrap/>
            <w:vAlign w:val="bottom"/>
          </w:tcPr>
          <w:p w:rsidRPr="004070DA" w:rsidR="00B93105" w:rsidP="004675E2" w:rsidRDefault="00B93105" w14:paraId="0E04B70B" w14:textId="77777777">
            <w:pPr>
              <w:spacing w:line="240" w:lineRule="auto"/>
              <w:jc w:val="both"/>
              <w:rPr>
                <w:rFonts w:cs="Arial"/>
              </w:rPr>
            </w:pPr>
            <w:r w:rsidRPr="004070DA">
              <w:rPr>
                <w:rFonts w:cs="Arial"/>
              </w:rPr>
              <w:t>Londen</w:t>
            </w:r>
          </w:p>
        </w:tc>
        <w:tc>
          <w:tcPr>
            <w:tcW w:w="4076" w:type="dxa"/>
            <w:tcBorders>
              <w:top w:val="single" w:color="auto" w:sz="4" w:space="0"/>
              <w:left w:val="nil"/>
              <w:bottom w:val="single" w:color="auto" w:sz="4" w:space="0"/>
              <w:right w:val="single" w:color="auto" w:sz="4" w:space="0"/>
            </w:tcBorders>
          </w:tcPr>
          <w:p w:rsidRPr="001A157A" w:rsidR="00B93105" w:rsidP="004675E2" w:rsidRDefault="00B93105" w14:paraId="65EEDC90" w14:textId="77777777">
            <w:pPr>
              <w:pStyle w:val="Default"/>
              <w:rPr>
                <w:sz w:val="18"/>
                <w:szCs w:val="18"/>
              </w:rPr>
            </w:pPr>
            <w:r w:rsidRPr="001A157A">
              <w:rPr>
                <w:sz w:val="18"/>
                <w:szCs w:val="18"/>
              </w:rPr>
              <w:t xml:space="preserve">Verenigd </w:t>
            </w:r>
            <w:proofErr w:type="gramStart"/>
            <w:r w:rsidRPr="001A157A">
              <w:rPr>
                <w:sz w:val="18"/>
                <w:szCs w:val="18"/>
              </w:rPr>
              <w:t>Koninkrijk /</w:t>
            </w:r>
            <w:proofErr w:type="gramEnd"/>
            <w:r w:rsidRPr="001A157A">
              <w:rPr>
                <w:sz w:val="18"/>
                <w:szCs w:val="18"/>
              </w:rPr>
              <w:t xml:space="preserve"> Ierland</w:t>
            </w:r>
          </w:p>
        </w:tc>
      </w:tr>
    </w:tbl>
    <w:p w:rsidRPr="001A157A" w:rsidR="00B93105" w:rsidP="00B93105" w:rsidRDefault="00B93105" w14:paraId="1A326112" w14:textId="77777777">
      <w:pPr>
        <w:tabs>
          <w:tab w:val="left" w:pos="924"/>
        </w:tabs>
        <w:spacing w:line="240" w:lineRule="auto"/>
        <w:jc w:val="both"/>
      </w:pPr>
    </w:p>
    <w:p w:rsidRPr="001A157A" w:rsidR="00B93105" w:rsidP="00B93105" w:rsidRDefault="00B93105" w14:paraId="19C2BFDD" w14:textId="77777777">
      <w:pPr>
        <w:tabs>
          <w:tab w:val="left" w:pos="4395"/>
        </w:tabs>
        <w:spacing w:line="240" w:lineRule="auto"/>
        <w:jc w:val="both"/>
      </w:pPr>
    </w:p>
    <w:p w:rsidRPr="003D6A9E" w:rsidR="00B93105" w:rsidP="003D6A9E" w:rsidRDefault="00B93105" w14:paraId="5F475055" w14:textId="0736C625">
      <w:pPr>
        <w:pStyle w:val="Lijstalinea"/>
        <w:numPr>
          <w:ilvl w:val="0"/>
          <w:numId w:val="10"/>
        </w:numPr>
        <w:tabs>
          <w:tab w:val="left" w:pos="4395"/>
        </w:tabs>
        <w:spacing w:after="200"/>
        <w:contextualSpacing/>
        <w:jc w:val="both"/>
        <w:rPr>
          <w:rFonts w:ascii="Verdana" w:hAnsi="Verdana"/>
          <w:bCs/>
          <w:sz w:val="18"/>
          <w:szCs w:val="18"/>
          <w:u w:val="single"/>
        </w:rPr>
      </w:pPr>
      <w:r w:rsidRPr="003D6A9E">
        <w:rPr>
          <w:rFonts w:ascii="Verdana" w:hAnsi="Verdana"/>
          <w:bCs/>
          <w:sz w:val="18"/>
          <w:szCs w:val="18"/>
          <w:u w:val="single"/>
        </w:rPr>
        <w:t xml:space="preserve">Flexibel Inzetbare Liaison Officers </w:t>
      </w:r>
    </w:p>
    <w:p w:rsidR="00B93105" w:rsidP="00B93105" w:rsidRDefault="00B93105" w14:paraId="25966F3A" w14:textId="77777777">
      <w:pPr>
        <w:tabs>
          <w:tab w:val="left" w:pos="4395"/>
        </w:tabs>
        <w:spacing w:line="240" w:lineRule="auto"/>
        <w:jc w:val="both"/>
        <w:rPr>
          <w:bCs/>
        </w:rPr>
      </w:pPr>
      <w:r w:rsidRPr="001A157A">
        <w:t xml:space="preserve">Naast de Liaison Officers die vast op een post geplaatst zijn, maakt de politie gebruik van Flexibel Inzetbare Liaison </w:t>
      </w:r>
      <w:proofErr w:type="spellStart"/>
      <w:r w:rsidRPr="001A157A">
        <w:t>Officers</w:t>
      </w:r>
      <w:proofErr w:type="spellEnd"/>
      <w:r w:rsidRPr="001A157A">
        <w:t xml:space="preserve"> (</w:t>
      </w:r>
      <w:proofErr w:type="spellStart"/>
      <w:r w:rsidRPr="001A157A">
        <w:t>FILO’s</w:t>
      </w:r>
      <w:proofErr w:type="spellEnd"/>
      <w:r w:rsidRPr="001A157A">
        <w:t xml:space="preserve">) die vanuit Nederland werkzaam zijn. </w:t>
      </w:r>
      <w:r w:rsidRPr="001A157A">
        <w:rPr>
          <w:bCs/>
        </w:rPr>
        <w:t xml:space="preserve">Met de inzet van </w:t>
      </w:r>
      <w:proofErr w:type="spellStart"/>
      <w:r w:rsidRPr="001A157A">
        <w:rPr>
          <w:bCs/>
        </w:rPr>
        <w:t>FILO’s</w:t>
      </w:r>
      <w:proofErr w:type="spellEnd"/>
      <w:r w:rsidRPr="001A157A">
        <w:rPr>
          <w:bCs/>
        </w:rPr>
        <w:t xml:space="preserve"> kan sneller en gerichter op criminele trends worden </w:t>
      </w:r>
      <w:r w:rsidRPr="001A157A">
        <w:rPr>
          <w:bCs/>
        </w:rPr>
        <w:lastRenderedPageBreak/>
        <w:t xml:space="preserve">ingespeeld door de flexibiliteit van de inzet in geografisch opzicht als wat betreft de aandacht voor criminele fenomenen (en de koppeling daartussen). </w:t>
      </w:r>
    </w:p>
    <w:tbl>
      <w:tblPr>
        <w:tblpPr w:leftFromText="141" w:rightFromText="141" w:vertAnchor="text" w:horzAnchor="margin" w:tblpY="176"/>
        <w:tblW w:w="7787" w:type="dxa"/>
        <w:tblCellMar>
          <w:left w:w="0" w:type="dxa"/>
          <w:right w:w="0" w:type="dxa"/>
        </w:tblCellMar>
        <w:tblLook w:val="04A0" w:firstRow="1" w:lastRow="0" w:firstColumn="1" w:lastColumn="0" w:noHBand="0" w:noVBand="1"/>
      </w:tblPr>
      <w:tblGrid>
        <w:gridCol w:w="3539"/>
        <w:gridCol w:w="4248"/>
      </w:tblGrid>
      <w:tr w:rsidRPr="00F32884" w:rsidR="00B93105" w:rsidTr="00B93105" w14:paraId="74EE457D" w14:textId="77777777">
        <w:tc>
          <w:tcPr>
            <w:tcW w:w="3539" w:type="dxa"/>
            <w:tcBorders>
              <w:top w:val="single" w:color="auto" w:sz="8" w:space="0"/>
              <w:left w:val="single" w:color="auto" w:sz="8" w:space="0"/>
              <w:bottom w:val="single" w:color="auto" w:sz="8" w:space="0"/>
              <w:right w:val="single" w:color="auto" w:sz="8" w:space="0"/>
            </w:tcBorders>
            <w:shd w:val="clear" w:color="auto" w:fill="78EFF2"/>
            <w:tcMar>
              <w:top w:w="0" w:type="dxa"/>
              <w:left w:w="108" w:type="dxa"/>
              <w:bottom w:w="0" w:type="dxa"/>
              <w:right w:w="108" w:type="dxa"/>
            </w:tcMar>
            <w:hideMark/>
          </w:tcPr>
          <w:p w:rsidRPr="00B93105" w:rsidR="00B93105" w:rsidP="00B93105" w:rsidRDefault="00B93105" w14:paraId="44E5C876" w14:textId="77777777">
            <w:pPr>
              <w:spacing w:line="240" w:lineRule="auto"/>
              <w:jc w:val="both"/>
              <w:rPr>
                <w:rFonts w:eastAsia="Calibri" w:cs="Calibri"/>
                <w:b/>
                <w:bCs/>
                <w:lang w:val="en-US" w:eastAsia="en-US"/>
                <w14:ligatures w14:val="standardContextual"/>
              </w:rPr>
            </w:pPr>
            <w:r w:rsidRPr="00B93105">
              <w:rPr>
                <w:rFonts w:eastAsia="Calibri" w:cs="Calibri"/>
                <w:b/>
                <w:bCs/>
                <w:lang w:val="en-US" w:eastAsia="en-US"/>
                <w14:ligatures w14:val="standardContextual"/>
              </w:rPr>
              <w:t xml:space="preserve">FILO’s </w:t>
            </w:r>
          </w:p>
        </w:tc>
        <w:tc>
          <w:tcPr>
            <w:tcW w:w="4248" w:type="dxa"/>
            <w:tcBorders>
              <w:top w:val="single" w:color="auto" w:sz="8" w:space="0"/>
              <w:left w:val="nil"/>
              <w:bottom w:val="single" w:color="auto" w:sz="8" w:space="0"/>
              <w:right w:val="single" w:color="auto" w:sz="8" w:space="0"/>
            </w:tcBorders>
            <w:shd w:val="clear" w:color="auto" w:fill="78EFF2"/>
            <w:tcMar>
              <w:top w:w="0" w:type="dxa"/>
              <w:left w:w="108" w:type="dxa"/>
              <w:bottom w:w="0" w:type="dxa"/>
              <w:right w:w="108" w:type="dxa"/>
            </w:tcMar>
            <w:hideMark/>
          </w:tcPr>
          <w:p w:rsidRPr="00B93105" w:rsidR="00B93105" w:rsidP="00B93105" w:rsidRDefault="00B93105" w14:paraId="3E4840E4" w14:textId="77777777">
            <w:pPr>
              <w:spacing w:line="240" w:lineRule="auto"/>
              <w:jc w:val="both"/>
              <w:rPr>
                <w:rFonts w:eastAsia="Calibri" w:cs="Calibri"/>
                <w:b/>
                <w:bCs/>
                <w:lang w:val="en-US" w:eastAsia="en-US"/>
                <w14:ligatures w14:val="standardContextual"/>
              </w:rPr>
            </w:pPr>
            <w:proofErr w:type="spellStart"/>
            <w:r w:rsidRPr="00B93105">
              <w:rPr>
                <w:rFonts w:eastAsia="Calibri" w:cs="Calibri"/>
                <w:b/>
                <w:bCs/>
                <w:lang w:val="en-US" w:eastAsia="en-US"/>
                <w14:ligatures w14:val="standardContextual"/>
              </w:rPr>
              <w:t>Werkgebied</w:t>
            </w:r>
            <w:proofErr w:type="spellEnd"/>
          </w:p>
        </w:tc>
      </w:tr>
      <w:tr w:rsidRPr="00F32884" w:rsidR="00B93105" w:rsidTr="00B93105" w14:paraId="05B57D1F" w14:textId="77777777">
        <w:tc>
          <w:tcPr>
            <w:tcW w:w="35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3105" w:rsidR="00B93105" w:rsidP="00B93105" w:rsidRDefault="00B93105" w14:paraId="73ECC45E" w14:textId="77777777">
            <w:pPr>
              <w:spacing w:line="240" w:lineRule="auto"/>
              <w:jc w:val="both"/>
              <w:rPr>
                <w:rFonts w:eastAsia="Calibri" w:cs="Calibri"/>
                <w:lang w:val="en-US" w:eastAsia="en-US"/>
                <w14:ligatures w14:val="standardContextual"/>
              </w:rPr>
            </w:pPr>
            <w:r w:rsidRPr="00B93105">
              <w:rPr>
                <w:rFonts w:eastAsia="Calibri" w:cs="Calibri"/>
                <w:lang w:val="en-US" w:eastAsia="en-US"/>
                <w14:ligatures w14:val="standardContextual"/>
              </w:rPr>
              <w:t>NP FILO CTER</w:t>
            </w:r>
          </w:p>
        </w:tc>
        <w:tc>
          <w:tcPr>
            <w:tcW w:w="4248" w:type="dxa"/>
            <w:tcBorders>
              <w:top w:val="nil"/>
              <w:left w:val="nil"/>
              <w:bottom w:val="single" w:color="auto" w:sz="8" w:space="0"/>
              <w:right w:val="single" w:color="auto" w:sz="8" w:space="0"/>
            </w:tcBorders>
            <w:tcMar>
              <w:top w:w="0" w:type="dxa"/>
              <w:left w:w="108" w:type="dxa"/>
              <w:bottom w:w="0" w:type="dxa"/>
              <w:right w:w="108" w:type="dxa"/>
            </w:tcMar>
            <w:hideMark/>
          </w:tcPr>
          <w:p w:rsidRPr="00B93105" w:rsidR="00B93105" w:rsidP="00B93105" w:rsidRDefault="00B93105" w14:paraId="5D364302" w14:textId="77777777">
            <w:pPr>
              <w:spacing w:line="240" w:lineRule="auto"/>
              <w:jc w:val="both"/>
              <w:rPr>
                <w:rFonts w:eastAsia="Calibri" w:cs="Calibri"/>
                <w:lang w:val="en-US" w:eastAsia="en-US"/>
                <w14:ligatures w14:val="standardContextual"/>
              </w:rPr>
            </w:pPr>
            <w:proofErr w:type="spellStart"/>
            <w:r w:rsidRPr="00B93105">
              <w:rPr>
                <w:rFonts w:eastAsia="Calibri" w:cs="Calibri"/>
                <w:lang w:val="en-US" w:eastAsia="en-US"/>
                <w14:ligatures w14:val="standardContextual"/>
              </w:rPr>
              <w:t>wereldwijd</w:t>
            </w:r>
            <w:proofErr w:type="spellEnd"/>
          </w:p>
        </w:tc>
      </w:tr>
      <w:tr w:rsidRPr="00F32884" w:rsidR="00B93105" w:rsidTr="00B93105" w14:paraId="738B1636" w14:textId="77777777">
        <w:tc>
          <w:tcPr>
            <w:tcW w:w="35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93105" w:rsidR="00B93105" w:rsidP="00B93105" w:rsidRDefault="00B93105" w14:paraId="1E8DB620" w14:textId="77777777">
            <w:pPr>
              <w:spacing w:line="240" w:lineRule="auto"/>
              <w:jc w:val="both"/>
              <w:rPr>
                <w:rFonts w:eastAsia="Calibri" w:cs="Calibri"/>
                <w:lang w:val="en-US" w:eastAsia="en-US"/>
                <w14:ligatures w14:val="standardContextual"/>
              </w:rPr>
            </w:pPr>
            <w:r w:rsidRPr="00B93105">
              <w:rPr>
                <w:rFonts w:eastAsia="Calibri" w:cs="Calibri"/>
                <w:b/>
                <w:bCs/>
                <w:color w:val="00B050"/>
                <w:lang w:val="en-US" w:eastAsia="en-US"/>
                <w14:ligatures w14:val="standardContextual"/>
              </w:rPr>
              <w:t xml:space="preserve">KMar </w:t>
            </w:r>
            <w:r w:rsidRPr="00B93105">
              <w:rPr>
                <w:rFonts w:eastAsia="Calibri" w:cs="Calibri"/>
                <w:color w:val="00B050"/>
                <w:lang w:val="en-US" w:eastAsia="en-US"/>
                <w14:ligatures w14:val="standardContextual"/>
              </w:rPr>
              <w:t>FILO small boats (Calais)</w:t>
            </w:r>
          </w:p>
        </w:tc>
        <w:tc>
          <w:tcPr>
            <w:tcW w:w="4248" w:type="dxa"/>
            <w:tcBorders>
              <w:top w:val="nil"/>
              <w:left w:val="nil"/>
              <w:bottom w:val="single" w:color="auto" w:sz="8" w:space="0"/>
              <w:right w:val="single" w:color="auto" w:sz="8" w:space="0"/>
            </w:tcBorders>
            <w:tcMar>
              <w:top w:w="0" w:type="dxa"/>
              <w:left w:w="108" w:type="dxa"/>
              <w:bottom w:w="0" w:type="dxa"/>
              <w:right w:w="108" w:type="dxa"/>
            </w:tcMar>
          </w:tcPr>
          <w:p w:rsidRPr="00B93105" w:rsidR="00B93105" w:rsidP="00B93105" w:rsidRDefault="00B93105" w14:paraId="3D90B561" w14:textId="77777777">
            <w:pPr>
              <w:spacing w:line="240" w:lineRule="auto"/>
              <w:jc w:val="both"/>
              <w:rPr>
                <w:rFonts w:eastAsia="Calibri" w:cs="Calibri"/>
                <w:lang w:val="en-US" w:eastAsia="en-US"/>
                <w14:ligatures w14:val="standardContextual"/>
              </w:rPr>
            </w:pPr>
            <w:proofErr w:type="spellStart"/>
            <w:r w:rsidRPr="00B93105">
              <w:rPr>
                <w:rFonts w:eastAsia="Calibri" w:cs="Calibri"/>
                <w:lang w:val="en-US" w:eastAsia="en-US"/>
                <w14:ligatures w14:val="standardContextual"/>
              </w:rPr>
              <w:t>Flexibel</w:t>
            </w:r>
            <w:proofErr w:type="spellEnd"/>
            <w:r w:rsidRPr="00B93105">
              <w:rPr>
                <w:rFonts w:eastAsia="Calibri" w:cs="Calibri"/>
                <w:lang w:val="en-US" w:eastAsia="en-US"/>
                <w14:ligatures w14:val="standardContextual"/>
              </w:rPr>
              <w:t xml:space="preserve"> </w:t>
            </w:r>
            <w:proofErr w:type="spellStart"/>
            <w:r w:rsidRPr="00B93105">
              <w:rPr>
                <w:rFonts w:eastAsia="Calibri" w:cs="Calibri"/>
                <w:lang w:val="en-US" w:eastAsia="en-US"/>
                <w14:ligatures w14:val="standardContextual"/>
              </w:rPr>
              <w:t>o.b.v.</w:t>
            </w:r>
            <w:proofErr w:type="spellEnd"/>
            <w:r w:rsidRPr="00B93105">
              <w:rPr>
                <w:rFonts w:eastAsia="Calibri" w:cs="Calibri"/>
                <w:lang w:val="en-US" w:eastAsia="en-US"/>
                <w14:ligatures w14:val="standardContextual"/>
              </w:rPr>
              <w:t xml:space="preserve"> </w:t>
            </w:r>
            <w:proofErr w:type="spellStart"/>
            <w:r w:rsidRPr="00B93105">
              <w:rPr>
                <w:rFonts w:eastAsia="Calibri" w:cs="Calibri"/>
                <w:lang w:val="en-US" w:eastAsia="en-US"/>
                <w14:ligatures w14:val="standardContextual"/>
              </w:rPr>
              <w:t>actualiteit</w:t>
            </w:r>
            <w:proofErr w:type="spellEnd"/>
          </w:p>
        </w:tc>
      </w:tr>
      <w:tr w:rsidRPr="00F32884" w:rsidR="00B93105" w:rsidTr="00B93105" w14:paraId="166D7A5A" w14:textId="77777777">
        <w:tc>
          <w:tcPr>
            <w:tcW w:w="353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B93105" w:rsidR="00B93105" w:rsidP="00B93105" w:rsidRDefault="00B93105" w14:paraId="39E01CDD" w14:textId="77777777">
            <w:pPr>
              <w:spacing w:line="240" w:lineRule="auto"/>
              <w:jc w:val="both"/>
              <w:rPr>
                <w:rFonts w:eastAsia="Calibri" w:cs="Calibri"/>
                <w:b/>
                <w:bCs/>
                <w:color w:val="00B050"/>
                <w:lang w:val="en-US" w:eastAsia="en-US"/>
                <w14:ligatures w14:val="standardContextual"/>
              </w:rPr>
            </w:pPr>
            <w:r w:rsidRPr="00B93105">
              <w:rPr>
                <w:rFonts w:eastAsia="Calibri" w:cs="Calibri"/>
                <w:b/>
                <w:bCs/>
                <w:color w:val="0070C0"/>
                <w:lang w:val="en-US" w:eastAsia="en-US"/>
                <w14:ligatures w14:val="standardContextual"/>
              </w:rPr>
              <w:t>GPI FILO</w:t>
            </w:r>
          </w:p>
        </w:tc>
        <w:tc>
          <w:tcPr>
            <w:tcW w:w="4248"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B93105" w:rsidR="00B93105" w:rsidP="00B93105" w:rsidRDefault="00B93105" w14:paraId="65C01EE1" w14:textId="77777777">
            <w:pPr>
              <w:spacing w:line="240" w:lineRule="auto"/>
              <w:jc w:val="both"/>
              <w:rPr>
                <w:rFonts w:eastAsia="Calibri" w:cs="Calibri"/>
                <w:color w:val="FF0000"/>
                <w:lang w:val="es-ES" w:eastAsia="en-US"/>
                <w14:ligatures w14:val="standardContextual"/>
              </w:rPr>
            </w:pPr>
            <w:proofErr w:type="spellStart"/>
            <w:r w:rsidRPr="00B93105">
              <w:rPr>
                <w:rFonts w:eastAsia="Calibri" w:cs="Calibri"/>
                <w:lang w:val="es-ES" w:eastAsia="en-US"/>
                <w14:ligatures w14:val="standardContextual"/>
              </w:rPr>
              <w:t>Centraal</w:t>
            </w:r>
            <w:proofErr w:type="spellEnd"/>
            <w:r w:rsidRPr="00B93105">
              <w:rPr>
                <w:rFonts w:eastAsia="Calibri" w:cs="Calibri"/>
                <w:lang w:val="es-ES" w:eastAsia="en-US"/>
                <w14:ligatures w14:val="standardContextual"/>
              </w:rPr>
              <w:t xml:space="preserve"> Afrikaanse Republiek</w:t>
            </w:r>
          </w:p>
        </w:tc>
      </w:tr>
    </w:tbl>
    <w:p w:rsidRPr="001A157A" w:rsidR="00B93105" w:rsidP="00B93105" w:rsidRDefault="00B93105" w14:paraId="40DD3105" w14:textId="579BD0C5">
      <w:pPr>
        <w:tabs>
          <w:tab w:val="left" w:pos="4395"/>
        </w:tabs>
        <w:spacing w:line="240" w:lineRule="auto"/>
        <w:jc w:val="both"/>
      </w:pPr>
      <w:r w:rsidRPr="00F32884">
        <w:rPr>
          <w:rFonts w:ascii="Calibri" w:hAnsi="Calibri" w:eastAsia="Calibri" w:cs="Calibri"/>
          <w:sz w:val="22"/>
          <w:szCs w:val="22"/>
          <w:lang w:eastAsia="en-US"/>
          <w14:ligatures w14:val="standardContextual"/>
        </w:rPr>
        <w:t>                                                                                                                                                         </w:t>
      </w:r>
    </w:p>
    <w:p w:rsidRPr="003D6A9E" w:rsidR="00B93105" w:rsidP="003D6A9E" w:rsidRDefault="00B93105" w14:paraId="00AE51AE" w14:textId="77777777">
      <w:pPr>
        <w:pStyle w:val="Lijstalinea"/>
        <w:numPr>
          <w:ilvl w:val="0"/>
          <w:numId w:val="10"/>
        </w:numPr>
        <w:tabs>
          <w:tab w:val="left" w:pos="4395"/>
        </w:tabs>
        <w:spacing w:after="200"/>
        <w:contextualSpacing/>
        <w:jc w:val="both"/>
        <w:rPr>
          <w:rFonts w:ascii="Verdana" w:hAnsi="Verdana"/>
          <w:bCs/>
          <w:sz w:val="18"/>
          <w:szCs w:val="18"/>
          <w:u w:val="single"/>
        </w:rPr>
      </w:pPr>
      <w:r w:rsidRPr="003D6A9E">
        <w:rPr>
          <w:rFonts w:ascii="Verdana" w:hAnsi="Verdana"/>
          <w:bCs/>
          <w:sz w:val="18"/>
          <w:szCs w:val="18"/>
          <w:u w:val="single"/>
        </w:rPr>
        <w:t>Multilaterale plaatsingen</w:t>
      </w:r>
    </w:p>
    <w:p w:rsidRPr="001A157A" w:rsidR="00B93105" w:rsidP="00B93105" w:rsidRDefault="00B93105" w14:paraId="3A8030EA" w14:textId="77777777">
      <w:pPr>
        <w:tabs>
          <w:tab w:val="left" w:pos="4395"/>
        </w:tabs>
        <w:spacing w:line="240" w:lineRule="auto"/>
        <w:jc w:val="both"/>
      </w:pPr>
      <w:r w:rsidRPr="001A157A">
        <w:t xml:space="preserve">Naast de inzet van </w:t>
      </w:r>
      <w:proofErr w:type="spellStart"/>
      <w:r w:rsidRPr="001A157A">
        <w:t>LO’s</w:t>
      </w:r>
      <w:proofErr w:type="spellEnd"/>
      <w:r w:rsidRPr="001A157A">
        <w:t xml:space="preserve"> en </w:t>
      </w:r>
      <w:proofErr w:type="spellStart"/>
      <w:r w:rsidRPr="001A157A">
        <w:t>FILO’s</w:t>
      </w:r>
      <w:proofErr w:type="spellEnd"/>
      <w:r w:rsidRPr="001A157A">
        <w:t xml:space="preserve">, investeren de politie en KMar ook in multilaterale plaatsingen ten behoeve van één of meerdere fenomenen dan wel ten behoeve van kennisontwikkeling en/of strategische beleidsontwikkeling. </w:t>
      </w:r>
    </w:p>
    <w:p w:rsidR="00B93105" w:rsidP="00B93105" w:rsidRDefault="00B93105" w14:paraId="62E15D65" w14:textId="77777777">
      <w:pPr>
        <w:tabs>
          <w:tab w:val="left" w:pos="4395"/>
        </w:tabs>
        <w:spacing w:line="240" w:lineRule="auto"/>
        <w:jc w:val="both"/>
      </w:pPr>
    </w:p>
    <w:p w:rsidR="00B93105" w:rsidP="00B93105" w:rsidRDefault="00B93105" w14:paraId="0CEC9F30" w14:textId="77777777">
      <w:pPr>
        <w:tabs>
          <w:tab w:val="left" w:pos="4395"/>
        </w:tabs>
        <w:spacing w:line="240" w:lineRule="auto"/>
        <w:jc w:val="both"/>
      </w:pPr>
    </w:p>
    <w:tbl>
      <w:tblPr>
        <w:tblStyle w:val="Tabelraster"/>
        <w:tblW w:w="0" w:type="auto"/>
        <w:tblInd w:w="0" w:type="dxa"/>
        <w:tblLook w:val="04A0" w:firstRow="1" w:lastRow="0" w:firstColumn="1" w:lastColumn="0" w:noHBand="0" w:noVBand="1"/>
      </w:tblPr>
      <w:tblGrid>
        <w:gridCol w:w="6799"/>
      </w:tblGrid>
      <w:tr w:rsidR="00B93105" w:rsidTr="00B93105" w14:paraId="5D900C20" w14:textId="77777777">
        <w:tc>
          <w:tcPr>
            <w:tcW w:w="6799" w:type="dxa"/>
            <w:shd w:val="clear" w:color="auto" w:fill="78EFF2"/>
          </w:tcPr>
          <w:p w:rsidRPr="004F5788" w:rsidR="00B93105" w:rsidP="00B93105" w:rsidRDefault="00B93105" w14:paraId="6CA3A8CF" w14:textId="77777777">
            <w:pPr>
              <w:tabs>
                <w:tab w:val="left" w:pos="4395"/>
              </w:tabs>
              <w:spacing w:line="240" w:lineRule="auto"/>
              <w:rPr>
                <w:b/>
                <w:bCs/>
              </w:rPr>
            </w:pPr>
            <w:proofErr w:type="spellStart"/>
            <w:r w:rsidRPr="004F5788">
              <w:rPr>
                <w:b/>
                <w:bCs/>
              </w:rPr>
              <w:t>Pl</w:t>
            </w:r>
            <w:r w:rsidRPr="00B93105">
              <w:rPr>
                <w:rFonts w:eastAsia="Calibri" w:cs="Calibri"/>
                <w:b/>
                <w:bCs/>
                <w:lang w:val="en-US" w:eastAsia="en-US"/>
                <w14:ligatures w14:val="standardContextual"/>
              </w:rPr>
              <w:t>aatsingen</w:t>
            </w:r>
            <w:proofErr w:type="spellEnd"/>
          </w:p>
        </w:tc>
      </w:tr>
      <w:tr w:rsidR="00095F02" w:rsidTr="004675E2" w14:paraId="5605D558" w14:textId="77777777">
        <w:tc>
          <w:tcPr>
            <w:tcW w:w="6799" w:type="dxa"/>
          </w:tcPr>
          <w:p w:rsidRPr="002B22CE" w:rsidR="00095F02" w:rsidP="00095F02" w:rsidRDefault="00095F02" w14:paraId="7A2E1C6F" w14:textId="2627B6EB">
            <w:pPr>
              <w:tabs>
                <w:tab w:val="left" w:pos="4395"/>
              </w:tabs>
              <w:spacing w:line="240" w:lineRule="auto"/>
              <w:jc w:val="both"/>
              <w:rPr>
                <w:b/>
                <w:bCs/>
              </w:rPr>
            </w:pPr>
            <w:r>
              <w:rPr>
                <w:b/>
                <w:bCs/>
              </w:rPr>
              <w:t>INTERPOL</w:t>
            </w:r>
          </w:p>
        </w:tc>
      </w:tr>
      <w:tr w:rsidR="00095F02" w:rsidTr="004675E2" w14:paraId="16A3C3AA" w14:textId="77777777">
        <w:tc>
          <w:tcPr>
            <w:tcW w:w="6799" w:type="dxa"/>
          </w:tcPr>
          <w:p w:rsidR="00095F02" w:rsidP="00095F02" w:rsidRDefault="00095F02" w14:paraId="38D67719" w14:textId="2D77C97B">
            <w:pPr>
              <w:tabs>
                <w:tab w:val="left" w:pos="4395"/>
              </w:tabs>
              <w:spacing w:line="240" w:lineRule="auto"/>
              <w:jc w:val="both"/>
            </w:pPr>
            <w:r>
              <w:t xml:space="preserve">INTERPOL Lyon - </w:t>
            </w:r>
            <w:proofErr w:type="spellStart"/>
            <w:r>
              <w:t>Coordinator</w:t>
            </w:r>
            <w:proofErr w:type="spellEnd"/>
            <w:r>
              <w:t xml:space="preserve"> Disaster </w:t>
            </w:r>
            <w:proofErr w:type="spellStart"/>
            <w:r>
              <w:t>Victim</w:t>
            </w:r>
            <w:proofErr w:type="spellEnd"/>
            <w:r>
              <w:t xml:space="preserve"> </w:t>
            </w:r>
            <w:proofErr w:type="spellStart"/>
            <w:r>
              <w:t>Identification</w:t>
            </w:r>
            <w:proofErr w:type="spellEnd"/>
            <w:r>
              <w:t xml:space="preserve"> (DVI)</w:t>
            </w:r>
          </w:p>
        </w:tc>
      </w:tr>
      <w:tr w:rsidR="00095F02" w:rsidTr="004675E2" w14:paraId="7B81B74B" w14:textId="77777777">
        <w:tc>
          <w:tcPr>
            <w:tcW w:w="6799" w:type="dxa"/>
          </w:tcPr>
          <w:p w:rsidR="00095F02" w:rsidP="00095F02" w:rsidRDefault="00095F02" w14:paraId="34C4C336" w14:textId="334F62F9">
            <w:pPr>
              <w:tabs>
                <w:tab w:val="left" w:pos="4395"/>
              </w:tabs>
              <w:spacing w:line="240" w:lineRule="auto"/>
              <w:jc w:val="both"/>
            </w:pPr>
            <w:r>
              <w:t xml:space="preserve">INTERPOL Singapore -   Remote </w:t>
            </w:r>
            <w:proofErr w:type="spellStart"/>
            <w:r>
              <w:t>Innovation</w:t>
            </w:r>
            <w:proofErr w:type="spellEnd"/>
            <w:r>
              <w:t xml:space="preserve"> &amp; Technology Crime Officer bij het INTERPOL </w:t>
            </w:r>
            <w:proofErr w:type="spellStart"/>
            <w:r>
              <w:t>Innovation</w:t>
            </w:r>
            <w:proofErr w:type="spellEnd"/>
            <w:r>
              <w:t xml:space="preserve"> Centre </w:t>
            </w:r>
            <w:proofErr w:type="spellStart"/>
            <w:r>
              <w:t>Directorate</w:t>
            </w:r>
            <w:proofErr w:type="spellEnd"/>
            <w:r>
              <w:t xml:space="preserve">, </w:t>
            </w:r>
            <w:proofErr w:type="spellStart"/>
            <w:r>
              <w:t>Adaptive</w:t>
            </w:r>
            <w:proofErr w:type="spellEnd"/>
            <w:r>
              <w:t xml:space="preserve"> Policing Lab (remote secondment vanuit den Haag)</w:t>
            </w:r>
          </w:p>
        </w:tc>
      </w:tr>
      <w:tr w:rsidRPr="004D0D92" w:rsidR="00095F02" w:rsidTr="004675E2" w14:paraId="6E75CB9B" w14:textId="77777777">
        <w:tc>
          <w:tcPr>
            <w:tcW w:w="6799" w:type="dxa"/>
          </w:tcPr>
          <w:p w:rsidRPr="00F40494" w:rsidR="00095F02" w:rsidP="00095F02" w:rsidRDefault="00095F02" w14:paraId="657FAF52" w14:textId="0794C426">
            <w:pPr>
              <w:tabs>
                <w:tab w:val="left" w:pos="4395"/>
              </w:tabs>
              <w:spacing w:line="240" w:lineRule="auto"/>
              <w:jc w:val="both"/>
              <w:rPr>
                <w:lang w:val="en-US"/>
              </w:rPr>
            </w:pPr>
            <w:r w:rsidRPr="00F40494">
              <w:rPr>
                <w:lang w:val="en-US"/>
              </w:rPr>
              <w:t xml:space="preserve">Interpol Lyon - Assistant Director Legal Support to </w:t>
            </w:r>
            <w:proofErr w:type="spellStart"/>
            <w:r w:rsidRPr="00F40494">
              <w:rPr>
                <w:lang w:val="en-US"/>
              </w:rPr>
              <w:t>Programmes</w:t>
            </w:r>
            <w:proofErr w:type="spellEnd"/>
            <w:r w:rsidRPr="00F40494">
              <w:rPr>
                <w:lang w:val="en-US"/>
              </w:rPr>
              <w:t xml:space="preserve"> in INTERPOL’s Legal Support to </w:t>
            </w:r>
            <w:proofErr w:type="spellStart"/>
            <w:r w:rsidRPr="00F40494">
              <w:rPr>
                <w:lang w:val="en-US"/>
              </w:rPr>
              <w:t>Programmes</w:t>
            </w:r>
            <w:proofErr w:type="spellEnd"/>
            <w:r w:rsidRPr="00F40494">
              <w:rPr>
                <w:lang w:val="en-US"/>
              </w:rPr>
              <w:t xml:space="preserve"> Sub-Directorate, Executive Directorate Legal Affairs (EDLA).                              </w:t>
            </w:r>
          </w:p>
        </w:tc>
      </w:tr>
      <w:tr w:rsidRPr="004D0D92" w:rsidR="00095F02" w:rsidTr="004675E2" w14:paraId="7C389FD1" w14:textId="77777777">
        <w:tc>
          <w:tcPr>
            <w:tcW w:w="6799" w:type="dxa"/>
          </w:tcPr>
          <w:p w:rsidRPr="00F40494" w:rsidR="00095F02" w:rsidP="00095F02" w:rsidRDefault="00095F02" w14:paraId="3810EBF3" w14:textId="7135A98A">
            <w:pPr>
              <w:tabs>
                <w:tab w:val="left" w:pos="4395"/>
              </w:tabs>
              <w:spacing w:line="240" w:lineRule="auto"/>
              <w:jc w:val="both"/>
              <w:rPr>
                <w:b/>
                <w:bCs/>
                <w:lang w:val="en-US"/>
              </w:rPr>
            </w:pPr>
          </w:p>
        </w:tc>
      </w:tr>
      <w:tr w:rsidRPr="00454A42" w:rsidR="00095F02" w:rsidTr="004675E2" w14:paraId="4B59D201" w14:textId="77777777">
        <w:tc>
          <w:tcPr>
            <w:tcW w:w="6799" w:type="dxa"/>
          </w:tcPr>
          <w:p w:rsidRPr="0034569D" w:rsidR="00095F02" w:rsidP="00095F02" w:rsidRDefault="00095F02" w14:paraId="04019265" w14:textId="097BD0C2">
            <w:pPr>
              <w:tabs>
                <w:tab w:val="left" w:pos="4395"/>
              </w:tabs>
              <w:spacing w:line="240" w:lineRule="auto"/>
              <w:jc w:val="both"/>
              <w:rPr>
                <w:lang w:val="fr-FR"/>
              </w:rPr>
            </w:pPr>
            <w:r>
              <w:rPr>
                <w:b/>
                <w:bCs/>
              </w:rPr>
              <w:t>Europol</w:t>
            </w:r>
          </w:p>
        </w:tc>
      </w:tr>
      <w:tr w:rsidRPr="004D0D92" w:rsidR="00095F02" w:rsidTr="004675E2" w14:paraId="06FE204E" w14:textId="77777777">
        <w:tc>
          <w:tcPr>
            <w:tcW w:w="6799" w:type="dxa"/>
          </w:tcPr>
          <w:p w:rsidRPr="00F40494" w:rsidR="00095F02" w:rsidP="00095F02" w:rsidRDefault="00095F02" w14:paraId="4FDA5BBC" w14:textId="375F6371">
            <w:pPr>
              <w:tabs>
                <w:tab w:val="left" w:pos="4395"/>
              </w:tabs>
              <w:spacing w:line="240" w:lineRule="auto"/>
              <w:jc w:val="both"/>
              <w:rPr>
                <w:lang w:val="en-US"/>
              </w:rPr>
            </w:pPr>
            <w:r w:rsidRPr="00F40494">
              <w:rPr>
                <w:lang w:val="en-US"/>
              </w:rPr>
              <w:t xml:space="preserve">Europol – Head of Department Serious &amp; </w:t>
            </w:r>
            <w:proofErr w:type="spellStart"/>
            <w:r w:rsidRPr="00F40494">
              <w:rPr>
                <w:lang w:val="en-US"/>
              </w:rPr>
              <w:t>Organised</w:t>
            </w:r>
            <w:proofErr w:type="spellEnd"/>
            <w:r w:rsidRPr="00F40494">
              <w:rPr>
                <w:lang w:val="en-US"/>
              </w:rPr>
              <w:t xml:space="preserve"> Crime, Operations Directorate</w:t>
            </w:r>
          </w:p>
        </w:tc>
      </w:tr>
      <w:tr w:rsidR="00095F02" w:rsidTr="004675E2" w14:paraId="74EAAB7E" w14:textId="77777777">
        <w:tc>
          <w:tcPr>
            <w:tcW w:w="6799" w:type="dxa"/>
          </w:tcPr>
          <w:p w:rsidR="00095F02" w:rsidP="00095F02" w:rsidRDefault="00095F02" w14:paraId="243C1909" w14:textId="77777777">
            <w:pPr>
              <w:jc w:val="both"/>
            </w:pPr>
            <w:r>
              <w:t xml:space="preserve">Europol - </w:t>
            </w:r>
            <w:proofErr w:type="spellStart"/>
            <w:r>
              <w:t>Seconded</w:t>
            </w:r>
            <w:proofErr w:type="spellEnd"/>
            <w:r>
              <w:t xml:space="preserve"> </w:t>
            </w:r>
            <w:proofErr w:type="spellStart"/>
            <w:r>
              <w:t>national</w:t>
            </w:r>
            <w:proofErr w:type="spellEnd"/>
            <w:r>
              <w:t xml:space="preserve"> expert</w:t>
            </w:r>
          </w:p>
          <w:p w:rsidR="00095F02" w:rsidP="00095F02" w:rsidRDefault="00095F02" w14:paraId="0C069E11" w14:textId="3099396D">
            <w:pPr>
              <w:tabs>
                <w:tab w:val="left" w:pos="4395"/>
              </w:tabs>
              <w:spacing w:line="240" w:lineRule="auto"/>
              <w:jc w:val="both"/>
            </w:pPr>
            <w:proofErr w:type="spellStart"/>
            <w:r>
              <w:t>Governance</w:t>
            </w:r>
            <w:proofErr w:type="spellEnd"/>
            <w:r>
              <w:t xml:space="preserve"> </w:t>
            </w:r>
            <w:proofErr w:type="spellStart"/>
            <w:r>
              <w:t>Directorate</w:t>
            </w:r>
            <w:proofErr w:type="spellEnd"/>
            <w:r>
              <w:t xml:space="preserve">, </w:t>
            </w:r>
            <w:proofErr w:type="spellStart"/>
            <w:r>
              <w:t>Innovation</w:t>
            </w:r>
            <w:proofErr w:type="spellEnd"/>
            <w:r>
              <w:t xml:space="preserve"> Lab</w:t>
            </w:r>
          </w:p>
        </w:tc>
      </w:tr>
      <w:tr w:rsidR="00095F02" w:rsidTr="004675E2" w14:paraId="4E125FAD" w14:textId="77777777">
        <w:tc>
          <w:tcPr>
            <w:tcW w:w="6799" w:type="dxa"/>
          </w:tcPr>
          <w:p w:rsidR="00095F02" w:rsidP="00095F02" w:rsidRDefault="00095F02" w14:paraId="526A2B77" w14:textId="1365C44B">
            <w:pPr>
              <w:tabs>
                <w:tab w:val="left" w:pos="4395"/>
              </w:tabs>
              <w:spacing w:line="240" w:lineRule="auto"/>
              <w:jc w:val="both"/>
            </w:pPr>
            <w:proofErr w:type="gramStart"/>
            <w:r>
              <w:t>Europol  -</w:t>
            </w:r>
            <w:proofErr w:type="gramEnd"/>
            <w:r>
              <w:t xml:space="preserve"> </w:t>
            </w:r>
            <w:proofErr w:type="spellStart"/>
            <w:r>
              <w:t>Seconded</w:t>
            </w:r>
            <w:proofErr w:type="spellEnd"/>
            <w:r>
              <w:t xml:space="preserve"> </w:t>
            </w:r>
            <w:proofErr w:type="spellStart"/>
            <w:r>
              <w:t>national</w:t>
            </w:r>
            <w:proofErr w:type="spellEnd"/>
            <w:r>
              <w:t xml:space="preserve"> expert European Cybercrime </w:t>
            </w:r>
            <w:proofErr w:type="spellStart"/>
            <w:r>
              <w:t>centre</w:t>
            </w:r>
            <w:proofErr w:type="spellEnd"/>
            <w:r>
              <w:t xml:space="preserve"> (EC3), EC3 Operations Unit, AP </w:t>
            </w:r>
            <w:proofErr w:type="spellStart"/>
            <w:r>
              <w:t>Cyborg</w:t>
            </w:r>
            <w:proofErr w:type="spellEnd"/>
            <w:r>
              <w:t xml:space="preserve"> Team, Operations </w:t>
            </w:r>
            <w:proofErr w:type="spellStart"/>
            <w:r>
              <w:t>Directorate</w:t>
            </w:r>
            <w:proofErr w:type="spellEnd"/>
          </w:p>
        </w:tc>
      </w:tr>
      <w:tr w:rsidRPr="00476F10" w:rsidR="00095F02" w:rsidTr="004675E2" w14:paraId="79E8574F" w14:textId="77777777">
        <w:tc>
          <w:tcPr>
            <w:tcW w:w="6799" w:type="dxa"/>
          </w:tcPr>
          <w:p w:rsidR="00095F02" w:rsidP="00095F02" w:rsidRDefault="00095F02" w14:paraId="17D698BD" w14:textId="77777777">
            <w:pPr>
              <w:pStyle w:val="Normaalweb"/>
              <w:autoSpaceDN w:val="0"/>
              <w:spacing w:before="0" w:beforeAutospacing="0" w:after="0" w:afterAutospacing="0"/>
              <w:jc w:val="both"/>
              <w:rPr>
                <w:rFonts w:ascii="Verdana" w:hAnsi="Verdana"/>
                <w:color w:val="000000"/>
                <w:sz w:val="18"/>
                <w:szCs w:val="18"/>
                <w:lang w:val="fr-FR"/>
              </w:rPr>
            </w:pPr>
            <w:r>
              <w:rPr>
                <w:rFonts w:ascii="Verdana" w:hAnsi="Verdana"/>
                <w:color w:val="000000"/>
                <w:sz w:val="18"/>
                <w:szCs w:val="18"/>
                <w:lang w:val="fr-FR"/>
              </w:rPr>
              <w:t xml:space="preserve">Cyber LO - Joint Cybercrime Action Taskforce </w:t>
            </w:r>
          </w:p>
          <w:p w:rsidRPr="00F40494" w:rsidR="00095F02" w:rsidP="00095F02" w:rsidRDefault="00095F02" w14:paraId="31ED5BD2" w14:textId="1EAE4974">
            <w:pPr>
              <w:tabs>
                <w:tab w:val="left" w:pos="4395"/>
              </w:tabs>
              <w:spacing w:line="240" w:lineRule="auto"/>
              <w:jc w:val="both"/>
              <w:rPr>
                <w:lang w:val="fr-FR"/>
              </w:rPr>
            </w:pPr>
            <w:r>
              <w:rPr>
                <w:lang w:val="fr-FR"/>
              </w:rPr>
              <w:t>(J-</w:t>
            </w:r>
            <w:proofErr w:type="gramStart"/>
            <w:r>
              <w:rPr>
                <w:lang w:val="fr-FR"/>
              </w:rPr>
              <w:t>CAT)/</w:t>
            </w:r>
            <w:proofErr w:type="spellStart"/>
            <w:proofErr w:type="gramEnd"/>
            <w:r>
              <w:rPr>
                <w:lang w:val="fr-FR"/>
              </w:rPr>
              <w:t>European</w:t>
            </w:r>
            <w:proofErr w:type="spellEnd"/>
            <w:r>
              <w:rPr>
                <w:lang w:val="fr-FR"/>
              </w:rPr>
              <w:t xml:space="preserve"> Cybercrime Center (EC3)</w:t>
            </w:r>
          </w:p>
        </w:tc>
      </w:tr>
      <w:tr w:rsidRPr="00454A42" w:rsidR="00095F02" w:rsidTr="004675E2" w14:paraId="4B94FD2F" w14:textId="77777777">
        <w:tc>
          <w:tcPr>
            <w:tcW w:w="6799" w:type="dxa"/>
          </w:tcPr>
          <w:p w:rsidRPr="00EE015F" w:rsidR="00095F02" w:rsidP="00095F02" w:rsidRDefault="00095F02" w14:paraId="616A719A" w14:textId="1F44A2DC">
            <w:pPr>
              <w:tabs>
                <w:tab w:val="left" w:pos="4395"/>
              </w:tabs>
              <w:spacing w:line="240" w:lineRule="auto"/>
              <w:jc w:val="both"/>
              <w:rPr>
                <w:lang w:val="en-US"/>
              </w:rPr>
            </w:pPr>
            <w:r>
              <w:t xml:space="preserve">CTER LO - Joint Liaison Team/European Counter </w:t>
            </w:r>
            <w:proofErr w:type="spellStart"/>
            <w:r>
              <w:t>Terrorism</w:t>
            </w:r>
            <w:proofErr w:type="spellEnd"/>
            <w:r>
              <w:t xml:space="preserve"> Centre (ECTC)</w:t>
            </w:r>
          </w:p>
        </w:tc>
      </w:tr>
      <w:tr w:rsidR="00095F02" w:rsidTr="004675E2" w14:paraId="7CB81630" w14:textId="77777777">
        <w:tc>
          <w:tcPr>
            <w:tcW w:w="6799" w:type="dxa"/>
          </w:tcPr>
          <w:p w:rsidRPr="002B22CE" w:rsidR="00095F02" w:rsidP="00095F02" w:rsidRDefault="00095F02" w14:paraId="2DC1BE8E" w14:textId="2728A2D9">
            <w:pPr>
              <w:tabs>
                <w:tab w:val="left" w:pos="4395"/>
              </w:tabs>
              <w:spacing w:line="240" w:lineRule="auto"/>
              <w:jc w:val="both"/>
              <w:rPr>
                <w:b/>
                <w:bCs/>
              </w:rPr>
            </w:pPr>
          </w:p>
        </w:tc>
      </w:tr>
      <w:tr w:rsidR="00095F02" w:rsidTr="004675E2" w14:paraId="2F96D79B" w14:textId="77777777">
        <w:tc>
          <w:tcPr>
            <w:tcW w:w="6799" w:type="dxa"/>
          </w:tcPr>
          <w:p w:rsidR="00095F02" w:rsidP="00095F02" w:rsidRDefault="00095F02" w14:paraId="3D383004" w14:textId="4E5426FD">
            <w:pPr>
              <w:tabs>
                <w:tab w:val="left" w:pos="4395"/>
              </w:tabs>
              <w:spacing w:line="240" w:lineRule="auto"/>
              <w:jc w:val="both"/>
            </w:pPr>
            <w:r>
              <w:rPr>
                <w:b/>
                <w:bCs/>
              </w:rPr>
              <w:t>UNODC Wenen</w:t>
            </w:r>
            <w:r>
              <w:t xml:space="preserve"> </w:t>
            </w:r>
          </w:p>
        </w:tc>
      </w:tr>
      <w:tr w:rsidRPr="004D0D92" w:rsidR="00095F02" w:rsidTr="004675E2" w14:paraId="7227DAD0" w14:textId="77777777">
        <w:tc>
          <w:tcPr>
            <w:tcW w:w="6799" w:type="dxa"/>
          </w:tcPr>
          <w:p w:rsidRPr="00F40494" w:rsidR="00095F02" w:rsidP="00095F02" w:rsidRDefault="00095F02" w14:paraId="48DA1A18" w14:textId="0D68A648">
            <w:pPr>
              <w:tabs>
                <w:tab w:val="left" w:pos="4395"/>
              </w:tabs>
              <w:spacing w:line="240" w:lineRule="auto"/>
              <w:jc w:val="both"/>
              <w:rPr>
                <w:lang w:val="en-US"/>
              </w:rPr>
            </w:pPr>
            <w:r w:rsidRPr="00F40494">
              <w:rPr>
                <w:lang w:val="en-US"/>
              </w:rPr>
              <w:t>Consultant human rights and gender sensitive policing</w:t>
            </w:r>
          </w:p>
        </w:tc>
      </w:tr>
      <w:tr w:rsidRPr="004D0D92" w:rsidR="00095F02" w:rsidTr="004675E2" w14:paraId="3CD3CE5E" w14:textId="77777777">
        <w:tc>
          <w:tcPr>
            <w:tcW w:w="6799" w:type="dxa"/>
          </w:tcPr>
          <w:p w:rsidRPr="00F40494" w:rsidR="00095F02" w:rsidP="00095F02" w:rsidRDefault="00095F02" w14:paraId="7E02646E" w14:textId="02BFE0FE">
            <w:pPr>
              <w:tabs>
                <w:tab w:val="left" w:pos="4395"/>
              </w:tabs>
              <w:spacing w:line="240" w:lineRule="auto"/>
              <w:jc w:val="both"/>
              <w:rPr>
                <w:b/>
                <w:bCs/>
                <w:lang w:val="en-US"/>
              </w:rPr>
            </w:pPr>
          </w:p>
        </w:tc>
      </w:tr>
      <w:tr w:rsidR="00095F02" w:rsidTr="004675E2" w14:paraId="4390F258" w14:textId="77777777">
        <w:tc>
          <w:tcPr>
            <w:tcW w:w="6799" w:type="dxa"/>
          </w:tcPr>
          <w:p w:rsidR="00095F02" w:rsidP="00095F02" w:rsidRDefault="00095F02" w14:paraId="24A0B01C" w14:textId="7403EBE8">
            <w:pPr>
              <w:tabs>
                <w:tab w:val="left" w:pos="4395"/>
              </w:tabs>
              <w:spacing w:line="240" w:lineRule="auto"/>
              <w:jc w:val="both"/>
            </w:pPr>
            <w:r>
              <w:rPr>
                <w:b/>
                <w:bCs/>
              </w:rPr>
              <w:t xml:space="preserve">European </w:t>
            </w:r>
            <w:proofErr w:type="spellStart"/>
            <w:r>
              <w:rPr>
                <w:b/>
                <w:bCs/>
              </w:rPr>
              <w:t>Commission</w:t>
            </w:r>
            <w:proofErr w:type="spellEnd"/>
            <w:r>
              <w:rPr>
                <w:b/>
                <w:bCs/>
              </w:rPr>
              <w:t xml:space="preserve"> - DGHOME</w:t>
            </w:r>
          </w:p>
        </w:tc>
      </w:tr>
      <w:tr w:rsidRPr="004D0D92" w:rsidR="00095F02" w:rsidTr="004675E2" w14:paraId="707A4655" w14:textId="77777777">
        <w:tc>
          <w:tcPr>
            <w:tcW w:w="6799" w:type="dxa"/>
          </w:tcPr>
          <w:p w:rsidRPr="00F40494" w:rsidR="00095F02" w:rsidP="00095F02" w:rsidRDefault="00095F02" w14:paraId="2AAE0172" w14:textId="557E268E">
            <w:pPr>
              <w:tabs>
                <w:tab w:val="left" w:pos="4395"/>
              </w:tabs>
              <w:spacing w:line="240" w:lineRule="auto"/>
              <w:jc w:val="both"/>
              <w:rPr>
                <w:lang w:val="en-US"/>
              </w:rPr>
            </w:pPr>
            <w:r w:rsidRPr="00F40494">
              <w:rPr>
                <w:lang w:val="en-US"/>
              </w:rPr>
              <w:t xml:space="preserve">Seconded National Expert at European Commission/DGHOME /Unit </w:t>
            </w:r>
            <w:proofErr w:type="spellStart"/>
            <w:r w:rsidRPr="00F40494">
              <w:rPr>
                <w:lang w:val="en-US"/>
              </w:rPr>
              <w:t>lnnovation</w:t>
            </w:r>
            <w:proofErr w:type="spellEnd"/>
            <w:r w:rsidRPr="00F40494">
              <w:rPr>
                <w:lang w:val="en-US"/>
              </w:rPr>
              <w:t xml:space="preserve"> and Security Research</w:t>
            </w:r>
          </w:p>
        </w:tc>
      </w:tr>
      <w:tr w:rsidRPr="004D0D92" w:rsidR="00095F02" w:rsidTr="004675E2" w14:paraId="11EABBA0" w14:textId="77777777">
        <w:tc>
          <w:tcPr>
            <w:tcW w:w="6799" w:type="dxa"/>
          </w:tcPr>
          <w:p w:rsidRPr="00F40494" w:rsidR="00095F02" w:rsidP="00095F02" w:rsidRDefault="00095F02" w14:paraId="1DE91581" w14:textId="6399F86A">
            <w:pPr>
              <w:tabs>
                <w:tab w:val="left" w:pos="4395"/>
              </w:tabs>
              <w:spacing w:line="240" w:lineRule="auto"/>
              <w:jc w:val="both"/>
              <w:rPr>
                <w:b/>
                <w:bCs/>
                <w:lang w:val="en-US"/>
              </w:rPr>
            </w:pPr>
          </w:p>
        </w:tc>
      </w:tr>
      <w:tr w:rsidR="00095F02" w:rsidTr="004675E2" w14:paraId="4C1EAA81" w14:textId="77777777">
        <w:tc>
          <w:tcPr>
            <w:tcW w:w="6799" w:type="dxa"/>
          </w:tcPr>
          <w:p w:rsidR="00095F02" w:rsidP="00095F02" w:rsidRDefault="00095F02" w14:paraId="752CA0B8" w14:textId="23C9A556">
            <w:pPr>
              <w:tabs>
                <w:tab w:val="left" w:pos="4395"/>
              </w:tabs>
              <w:spacing w:line="240" w:lineRule="auto"/>
              <w:jc w:val="both"/>
            </w:pPr>
            <w:r>
              <w:rPr>
                <w:b/>
                <w:bCs/>
              </w:rPr>
              <w:t xml:space="preserve">European Centre of Excellence </w:t>
            </w:r>
            <w:proofErr w:type="spellStart"/>
            <w:r>
              <w:rPr>
                <w:b/>
                <w:bCs/>
              </w:rPr>
              <w:t>for</w:t>
            </w:r>
            <w:proofErr w:type="spellEnd"/>
            <w:r>
              <w:rPr>
                <w:b/>
                <w:bCs/>
              </w:rPr>
              <w:t xml:space="preserve"> </w:t>
            </w:r>
            <w:proofErr w:type="spellStart"/>
            <w:r>
              <w:rPr>
                <w:b/>
                <w:bCs/>
              </w:rPr>
              <w:t>Civilian</w:t>
            </w:r>
            <w:proofErr w:type="spellEnd"/>
            <w:r>
              <w:rPr>
                <w:b/>
                <w:bCs/>
              </w:rPr>
              <w:t xml:space="preserve"> Crisis Management (</w:t>
            </w:r>
            <w:proofErr w:type="spellStart"/>
            <w:r>
              <w:rPr>
                <w:b/>
                <w:bCs/>
              </w:rPr>
              <w:t>CoE</w:t>
            </w:r>
            <w:proofErr w:type="spellEnd"/>
            <w:r>
              <w:rPr>
                <w:b/>
                <w:bCs/>
              </w:rPr>
              <w:t>)</w:t>
            </w:r>
          </w:p>
        </w:tc>
      </w:tr>
      <w:tr w:rsidRPr="004D0D92" w:rsidR="00095F02" w:rsidTr="004675E2" w14:paraId="7ABAB5A1" w14:textId="77777777">
        <w:tc>
          <w:tcPr>
            <w:tcW w:w="6799" w:type="dxa"/>
          </w:tcPr>
          <w:p w:rsidRPr="00F40494" w:rsidR="00095F02" w:rsidP="00095F02" w:rsidRDefault="00095F02" w14:paraId="4F7FF3D9" w14:textId="09D8A911">
            <w:pPr>
              <w:tabs>
                <w:tab w:val="left" w:pos="4395"/>
              </w:tabs>
              <w:spacing w:line="240" w:lineRule="auto"/>
              <w:jc w:val="both"/>
              <w:rPr>
                <w:lang w:val="en-US"/>
              </w:rPr>
            </w:pPr>
            <w:r w:rsidRPr="00F40494">
              <w:rPr>
                <w:lang w:val="en-US"/>
              </w:rPr>
              <w:t>Senior Advisor Civilian CSDP HJA cooperation</w:t>
            </w:r>
          </w:p>
        </w:tc>
      </w:tr>
      <w:tr w:rsidRPr="004D0D92" w:rsidR="00095F02" w:rsidTr="004675E2" w14:paraId="369AB7B5" w14:textId="77777777">
        <w:tc>
          <w:tcPr>
            <w:tcW w:w="6799" w:type="dxa"/>
          </w:tcPr>
          <w:p w:rsidRPr="00F40494" w:rsidR="00095F02" w:rsidP="00095F02" w:rsidRDefault="00095F02" w14:paraId="67D6CD9C" w14:textId="57DA95F7">
            <w:pPr>
              <w:tabs>
                <w:tab w:val="left" w:pos="4395"/>
              </w:tabs>
              <w:spacing w:line="240" w:lineRule="auto"/>
              <w:jc w:val="both"/>
              <w:rPr>
                <w:b/>
                <w:bCs/>
                <w:lang w:val="en-US"/>
              </w:rPr>
            </w:pPr>
          </w:p>
        </w:tc>
      </w:tr>
      <w:tr w:rsidR="00095F02" w:rsidTr="004675E2" w14:paraId="08F75F9C" w14:textId="77777777">
        <w:tc>
          <w:tcPr>
            <w:tcW w:w="6799" w:type="dxa"/>
          </w:tcPr>
          <w:p w:rsidR="00095F02" w:rsidP="00095F02" w:rsidRDefault="00095F02" w14:paraId="68867304" w14:textId="69BF0C6C">
            <w:pPr>
              <w:tabs>
                <w:tab w:val="left" w:pos="4395"/>
              </w:tabs>
              <w:spacing w:line="240" w:lineRule="auto"/>
              <w:jc w:val="both"/>
            </w:pPr>
            <w:r>
              <w:rPr>
                <w:b/>
                <w:bCs/>
              </w:rPr>
              <w:t>Permanente Vertegenwoordiging EU (Brussel)</w:t>
            </w:r>
          </w:p>
        </w:tc>
      </w:tr>
      <w:tr w:rsidR="00095F02" w:rsidTr="004675E2" w14:paraId="5FE9AE4F" w14:textId="77777777">
        <w:tc>
          <w:tcPr>
            <w:tcW w:w="6799" w:type="dxa"/>
          </w:tcPr>
          <w:p w:rsidR="00095F02" w:rsidP="00095F02" w:rsidRDefault="00095F02" w14:paraId="151BA084" w14:textId="614C8331">
            <w:pPr>
              <w:tabs>
                <w:tab w:val="left" w:pos="4395"/>
              </w:tabs>
              <w:spacing w:line="240" w:lineRule="auto"/>
              <w:jc w:val="both"/>
            </w:pPr>
            <w:r>
              <w:t>Politiemedewerker</w:t>
            </w:r>
          </w:p>
        </w:tc>
      </w:tr>
      <w:tr w:rsidR="00095F02" w:rsidTr="004675E2" w14:paraId="466208B0" w14:textId="77777777">
        <w:tc>
          <w:tcPr>
            <w:tcW w:w="6799" w:type="dxa"/>
          </w:tcPr>
          <w:p w:rsidRPr="002B22CE" w:rsidR="00095F02" w:rsidP="00095F02" w:rsidRDefault="00095F02" w14:paraId="22D0FC0B" w14:textId="4F51E796">
            <w:pPr>
              <w:tabs>
                <w:tab w:val="left" w:pos="4395"/>
              </w:tabs>
              <w:spacing w:line="240" w:lineRule="auto"/>
              <w:jc w:val="both"/>
              <w:rPr>
                <w:b/>
                <w:bCs/>
              </w:rPr>
            </w:pPr>
          </w:p>
        </w:tc>
      </w:tr>
      <w:tr w:rsidR="00095F02" w:rsidTr="004675E2" w14:paraId="66A9767D" w14:textId="77777777">
        <w:tc>
          <w:tcPr>
            <w:tcW w:w="6799" w:type="dxa"/>
          </w:tcPr>
          <w:p w:rsidR="00095F02" w:rsidP="00095F02" w:rsidRDefault="00095F02" w14:paraId="39F427D9" w14:textId="4C20FE7C">
            <w:pPr>
              <w:tabs>
                <w:tab w:val="left" w:pos="4395"/>
              </w:tabs>
              <w:spacing w:line="240" w:lineRule="auto"/>
              <w:jc w:val="both"/>
            </w:pPr>
            <w:r>
              <w:rPr>
                <w:b/>
                <w:bCs/>
              </w:rPr>
              <w:t>Permanente Vertegenwoordiging VN (New York)</w:t>
            </w:r>
          </w:p>
        </w:tc>
      </w:tr>
      <w:tr w:rsidR="00095F02" w:rsidTr="004675E2" w14:paraId="46D9095D" w14:textId="77777777">
        <w:tc>
          <w:tcPr>
            <w:tcW w:w="6799" w:type="dxa"/>
          </w:tcPr>
          <w:p w:rsidRPr="00095F02" w:rsidR="00095F02" w:rsidP="00095F02" w:rsidRDefault="00095F02" w14:paraId="009A9F2C" w14:textId="7AA65C44">
            <w:pPr>
              <w:tabs>
                <w:tab w:val="left" w:pos="4395"/>
              </w:tabs>
              <w:spacing w:line="240" w:lineRule="auto"/>
              <w:jc w:val="both"/>
            </w:pPr>
            <w:proofErr w:type="spellStart"/>
            <w:r>
              <w:t>Police</w:t>
            </w:r>
            <w:proofErr w:type="spellEnd"/>
            <w:r>
              <w:t xml:space="preserve"> Advisor (</w:t>
            </w:r>
            <w:proofErr w:type="spellStart"/>
            <w:r>
              <w:t>PolAd</w:t>
            </w:r>
            <w:proofErr w:type="spellEnd"/>
            <w:r>
              <w:t>)</w:t>
            </w:r>
          </w:p>
        </w:tc>
      </w:tr>
    </w:tbl>
    <w:p w:rsidR="00D66E0A" w:rsidP="002E7769" w:rsidRDefault="002E7769" w14:paraId="248C1AD5" w14:textId="3F40525F">
      <w:pPr>
        <w:rPr>
          <w:b/>
          <w:bCs/>
        </w:rPr>
      </w:pPr>
      <w:r w:rsidRPr="002E7769">
        <w:rPr>
          <w:b/>
          <w:bCs/>
        </w:rPr>
        <w:lastRenderedPageBreak/>
        <w:t>Politiële bijdragen aan missies</w:t>
      </w:r>
    </w:p>
    <w:p w:rsidR="00466922" w:rsidP="002E7769" w:rsidRDefault="00466922" w14:paraId="4EB27DAF" w14:textId="1032B324">
      <w:r>
        <w:t xml:space="preserve">Ook het afgelopen half jaar zijn er vanuit </w:t>
      </w:r>
      <w:proofErr w:type="gramStart"/>
      <w:r>
        <w:t>politie functionarissen</w:t>
      </w:r>
      <w:proofErr w:type="gramEnd"/>
      <w:r>
        <w:t xml:space="preserve"> uitgezonden naar conflictgebieden in het kader van internationale (vredes)missies, in lijn met de eerder door dit kabinet gestelde kaders voor internationale inzet van Nederlandse militairen, civiele experts en politiefunctionarissen.</w:t>
      </w:r>
      <w:r>
        <w:rPr>
          <w:rStyle w:val="Voetnootmarkering"/>
        </w:rPr>
        <w:footnoteReference w:id="4"/>
      </w:r>
      <w:r>
        <w:t xml:space="preserve"> Voor een nadere toelichting hierop verwijs ik u naar het Eerste Halfjaarbericht Politie 2025. </w:t>
      </w:r>
    </w:p>
    <w:p w:rsidR="0043102D" w:rsidP="002E7769" w:rsidRDefault="0043102D" w14:paraId="795293CE" w14:textId="77777777"/>
    <w:p w:rsidR="00AC4475" w:rsidP="002E7769" w:rsidRDefault="00D66E0A" w14:paraId="5FBCA80B" w14:textId="5E1A3F38">
      <w:pPr>
        <w:rPr>
          <w:i/>
          <w:iCs/>
        </w:rPr>
      </w:pPr>
      <w:r>
        <w:rPr>
          <w:i/>
          <w:iCs/>
        </w:rPr>
        <w:t>Overzicht uitgezonden politiefunctionarissen</w:t>
      </w:r>
      <w:r w:rsidR="00466922">
        <w:rPr>
          <w:i/>
          <w:iCs/>
        </w:rPr>
        <w:t xml:space="preserve"> </w:t>
      </w:r>
      <w:r w:rsidR="008E4D7E">
        <w:rPr>
          <w:i/>
          <w:iCs/>
        </w:rPr>
        <w:t>(peildatum 12 november 2025)</w:t>
      </w:r>
    </w:p>
    <w:p w:rsidR="008E4D7E" w:rsidP="002E7769" w:rsidRDefault="008E4D7E" w14:paraId="1C3B9C60" w14:textId="77777777">
      <w:pPr>
        <w:rPr>
          <w:i/>
          <w:iCs/>
        </w:rPr>
      </w:pPr>
    </w:p>
    <w:p w:rsidR="008E4D7E" w:rsidP="008E4D7E" w:rsidRDefault="008E4D7E" w14:paraId="35D5243E" w14:textId="77777777">
      <w:pPr>
        <w:rPr>
          <w:i/>
          <w:iCs/>
        </w:rPr>
      </w:pPr>
    </w:p>
    <w:tbl>
      <w:tblPr>
        <w:tblStyle w:val="Tabelraster"/>
        <w:tblW w:w="0" w:type="auto"/>
        <w:tblInd w:w="0" w:type="dxa"/>
        <w:tblLook w:val="04A0" w:firstRow="1" w:lastRow="0" w:firstColumn="1" w:lastColumn="0" w:noHBand="0" w:noVBand="1"/>
      </w:tblPr>
      <w:tblGrid>
        <w:gridCol w:w="3765"/>
        <w:gridCol w:w="3766"/>
      </w:tblGrid>
      <w:tr w:rsidR="008E4D7E" w:rsidTr="0088737B" w14:paraId="119E7252" w14:textId="77777777">
        <w:tc>
          <w:tcPr>
            <w:tcW w:w="3765" w:type="dxa"/>
          </w:tcPr>
          <w:p w:rsidRPr="00F46B62" w:rsidR="008E4D7E" w:rsidP="0088737B" w:rsidRDefault="008E4D7E" w14:paraId="4CDC2016" w14:textId="77777777">
            <w:pPr>
              <w:rPr>
                <w:b/>
                <w:bCs/>
              </w:rPr>
            </w:pPr>
            <w:r w:rsidRPr="00F46B62">
              <w:rPr>
                <w:b/>
                <w:bCs/>
              </w:rPr>
              <w:t>Missienaam</w:t>
            </w:r>
          </w:p>
        </w:tc>
        <w:tc>
          <w:tcPr>
            <w:tcW w:w="3766" w:type="dxa"/>
          </w:tcPr>
          <w:p w:rsidRPr="00F46B62" w:rsidR="008E4D7E" w:rsidP="0088737B" w:rsidRDefault="008E4D7E" w14:paraId="33C7C35C" w14:textId="77777777">
            <w:pPr>
              <w:rPr>
                <w:b/>
                <w:bCs/>
              </w:rPr>
            </w:pPr>
            <w:r>
              <w:rPr>
                <w:b/>
                <w:bCs/>
              </w:rPr>
              <w:t>Aantal uitgezonden politiefunctionarissen</w:t>
            </w:r>
          </w:p>
        </w:tc>
      </w:tr>
      <w:tr w:rsidR="008E4D7E" w:rsidTr="0088737B" w14:paraId="0969C16B" w14:textId="77777777">
        <w:tc>
          <w:tcPr>
            <w:tcW w:w="3765" w:type="dxa"/>
          </w:tcPr>
          <w:p w:rsidRPr="00F46B62" w:rsidR="008E4D7E" w:rsidP="0088737B" w:rsidRDefault="008E4D7E" w14:paraId="06947BB9" w14:textId="77777777">
            <w:r w:rsidRPr="00F46B62">
              <w:t>OVSE Westelijke Balkan</w:t>
            </w:r>
          </w:p>
        </w:tc>
        <w:tc>
          <w:tcPr>
            <w:tcW w:w="3766" w:type="dxa"/>
          </w:tcPr>
          <w:p w:rsidRPr="00F46B62" w:rsidR="008E4D7E" w:rsidP="0088737B" w:rsidRDefault="008E4D7E" w14:paraId="095B2A13" w14:textId="77777777">
            <w:r w:rsidRPr="00F46B62">
              <w:t>1</w:t>
            </w:r>
          </w:p>
        </w:tc>
      </w:tr>
      <w:tr w:rsidR="008E4D7E" w:rsidTr="0088737B" w14:paraId="19DAD86B" w14:textId="77777777">
        <w:tc>
          <w:tcPr>
            <w:tcW w:w="3765" w:type="dxa"/>
          </w:tcPr>
          <w:p w:rsidRPr="00F46B62" w:rsidR="008E4D7E" w:rsidP="0088737B" w:rsidRDefault="008E4D7E" w14:paraId="392DE749" w14:textId="77777777">
            <w:r w:rsidRPr="00F46B62">
              <w:t>EULEX Kosovo</w:t>
            </w:r>
          </w:p>
        </w:tc>
        <w:tc>
          <w:tcPr>
            <w:tcW w:w="3766" w:type="dxa"/>
          </w:tcPr>
          <w:p w:rsidRPr="00F46B62" w:rsidR="008E4D7E" w:rsidP="0088737B" w:rsidRDefault="008E4D7E" w14:paraId="310EA4F3" w14:textId="5E31CD54">
            <w:r>
              <w:t>1</w:t>
            </w:r>
          </w:p>
        </w:tc>
      </w:tr>
      <w:tr w:rsidR="008E4D7E" w:rsidTr="0088737B" w14:paraId="66362512" w14:textId="77777777">
        <w:tc>
          <w:tcPr>
            <w:tcW w:w="3765" w:type="dxa"/>
          </w:tcPr>
          <w:p w:rsidRPr="00F46B62" w:rsidR="008E4D7E" w:rsidP="0088737B" w:rsidRDefault="008E4D7E" w14:paraId="7BAD480D" w14:textId="77777777">
            <w:r w:rsidRPr="00F46B62">
              <w:t>EUMM Georgië</w:t>
            </w:r>
          </w:p>
        </w:tc>
        <w:tc>
          <w:tcPr>
            <w:tcW w:w="3766" w:type="dxa"/>
          </w:tcPr>
          <w:p w:rsidRPr="00F46B62" w:rsidR="008E4D7E" w:rsidP="0088737B" w:rsidRDefault="008E4D7E" w14:paraId="41B209FE" w14:textId="77777777">
            <w:r>
              <w:t>4</w:t>
            </w:r>
          </w:p>
        </w:tc>
      </w:tr>
      <w:tr w:rsidR="008E4D7E" w:rsidTr="0088737B" w14:paraId="20FFD400" w14:textId="77777777">
        <w:tc>
          <w:tcPr>
            <w:tcW w:w="3765" w:type="dxa"/>
          </w:tcPr>
          <w:p w:rsidRPr="00F46B62" w:rsidR="008E4D7E" w:rsidP="0088737B" w:rsidRDefault="008E4D7E" w14:paraId="46390E89" w14:textId="77777777">
            <w:r w:rsidRPr="00F46B62">
              <w:t>EUMA Armenië</w:t>
            </w:r>
          </w:p>
        </w:tc>
        <w:tc>
          <w:tcPr>
            <w:tcW w:w="3766" w:type="dxa"/>
          </w:tcPr>
          <w:p w:rsidRPr="00F46B62" w:rsidR="008E4D7E" w:rsidP="0088737B" w:rsidRDefault="008E4D7E" w14:paraId="15EF864C" w14:textId="6A4DACFB">
            <w:r>
              <w:t>9</w:t>
            </w:r>
          </w:p>
        </w:tc>
      </w:tr>
      <w:tr w:rsidR="008E4D7E" w:rsidTr="0088737B" w14:paraId="56999D61" w14:textId="77777777">
        <w:tc>
          <w:tcPr>
            <w:tcW w:w="3765" w:type="dxa"/>
          </w:tcPr>
          <w:p w:rsidRPr="00F46B62" w:rsidR="008E4D7E" w:rsidP="0088737B" w:rsidRDefault="008E4D7E" w14:paraId="1174B4EE" w14:textId="77777777">
            <w:r w:rsidRPr="00F46B62">
              <w:t>EUAM Oekraïne</w:t>
            </w:r>
          </w:p>
        </w:tc>
        <w:tc>
          <w:tcPr>
            <w:tcW w:w="3766" w:type="dxa"/>
          </w:tcPr>
          <w:p w:rsidRPr="00F46B62" w:rsidR="008E4D7E" w:rsidP="0088737B" w:rsidRDefault="008E4D7E" w14:paraId="454DD964" w14:textId="21BC4889">
            <w:r>
              <w:t>1</w:t>
            </w:r>
          </w:p>
        </w:tc>
      </w:tr>
      <w:tr w:rsidR="008E4D7E" w:rsidTr="0088737B" w14:paraId="4E7E8621" w14:textId="77777777">
        <w:tc>
          <w:tcPr>
            <w:tcW w:w="3765" w:type="dxa"/>
          </w:tcPr>
          <w:p w:rsidRPr="00F46B62" w:rsidR="008E4D7E" w:rsidP="0088737B" w:rsidRDefault="008E4D7E" w14:paraId="5E377A16" w14:textId="77777777">
            <w:r w:rsidRPr="00F46B62">
              <w:t>EUCAP Somalië</w:t>
            </w:r>
          </w:p>
        </w:tc>
        <w:tc>
          <w:tcPr>
            <w:tcW w:w="3766" w:type="dxa"/>
          </w:tcPr>
          <w:p w:rsidRPr="00F46B62" w:rsidR="008E4D7E" w:rsidP="0088737B" w:rsidRDefault="008E4D7E" w14:paraId="115394C2" w14:textId="1FE93FE2">
            <w:r>
              <w:t>4</w:t>
            </w:r>
          </w:p>
        </w:tc>
      </w:tr>
      <w:tr w:rsidR="008E4D7E" w:rsidTr="0088737B" w14:paraId="36549307" w14:textId="77777777">
        <w:tc>
          <w:tcPr>
            <w:tcW w:w="3765" w:type="dxa"/>
          </w:tcPr>
          <w:p w:rsidRPr="00F46B62" w:rsidR="008E4D7E" w:rsidP="0088737B" w:rsidRDefault="008E4D7E" w14:paraId="66EC8DE8" w14:textId="77777777">
            <w:r w:rsidRPr="00F46B62">
              <w:t>EUBAM Libië</w:t>
            </w:r>
          </w:p>
        </w:tc>
        <w:tc>
          <w:tcPr>
            <w:tcW w:w="3766" w:type="dxa"/>
          </w:tcPr>
          <w:p w:rsidRPr="00F46B62" w:rsidR="008E4D7E" w:rsidP="0088737B" w:rsidRDefault="008E4D7E" w14:paraId="1C0CE908" w14:textId="27AC1E44">
            <w:r>
              <w:t>3</w:t>
            </w:r>
          </w:p>
        </w:tc>
      </w:tr>
      <w:tr w:rsidR="008E4D7E" w:rsidTr="0088737B" w14:paraId="3CE67932" w14:textId="77777777">
        <w:tc>
          <w:tcPr>
            <w:tcW w:w="3765" w:type="dxa"/>
          </w:tcPr>
          <w:p w:rsidRPr="00F46B62" w:rsidR="008E4D7E" w:rsidP="0088737B" w:rsidRDefault="008E4D7E" w14:paraId="65993315" w14:textId="77777777">
            <w:r w:rsidRPr="00F46B62">
              <w:t xml:space="preserve">EUCAP </w:t>
            </w:r>
            <w:proofErr w:type="spellStart"/>
            <w:r w:rsidRPr="00F46B62">
              <w:t>Sahel</w:t>
            </w:r>
            <w:proofErr w:type="spellEnd"/>
            <w:r w:rsidRPr="00F46B62">
              <w:t xml:space="preserve"> Mali</w:t>
            </w:r>
          </w:p>
        </w:tc>
        <w:tc>
          <w:tcPr>
            <w:tcW w:w="3766" w:type="dxa"/>
          </w:tcPr>
          <w:p w:rsidRPr="00F46B62" w:rsidR="008E4D7E" w:rsidP="0088737B" w:rsidRDefault="008E4D7E" w14:paraId="414987AB" w14:textId="767FAA99">
            <w:r>
              <w:t>4</w:t>
            </w:r>
          </w:p>
        </w:tc>
      </w:tr>
      <w:tr w:rsidR="008E4D7E" w:rsidTr="0088737B" w14:paraId="3782D492" w14:textId="77777777">
        <w:tc>
          <w:tcPr>
            <w:tcW w:w="3765" w:type="dxa"/>
          </w:tcPr>
          <w:p w:rsidRPr="00F46B62" w:rsidR="008E4D7E" w:rsidP="0088737B" w:rsidRDefault="008E4D7E" w14:paraId="70C45757" w14:textId="77777777">
            <w:r w:rsidRPr="00F46B62">
              <w:t>EUPOL COPPS (Palestijnse gebieden)</w:t>
            </w:r>
          </w:p>
        </w:tc>
        <w:tc>
          <w:tcPr>
            <w:tcW w:w="3766" w:type="dxa"/>
          </w:tcPr>
          <w:p w:rsidRPr="00F46B62" w:rsidR="008E4D7E" w:rsidP="0088737B" w:rsidRDefault="008E4D7E" w14:paraId="37579F30" w14:textId="6CEB065A">
            <w:r>
              <w:t>1</w:t>
            </w:r>
          </w:p>
        </w:tc>
      </w:tr>
      <w:tr w:rsidR="008E4D7E" w:rsidTr="0088737B" w14:paraId="0A720C06" w14:textId="77777777">
        <w:tc>
          <w:tcPr>
            <w:tcW w:w="3765" w:type="dxa"/>
          </w:tcPr>
          <w:p w:rsidRPr="00F46B62" w:rsidR="008E4D7E" w:rsidP="0088737B" w:rsidRDefault="008E4D7E" w14:paraId="3121C09A" w14:textId="77777777">
            <w:r w:rsidRPr="00F46B62">
              <w:t>OSC (Israël en Palestijnse gebieden)</w:t>
            </w:r>
          </w:p>
        </w:tc>
        <w:tc>
          <w:tcPr>
            <w:tcW w:w="3766" w:type="dxa"/>
          </w:tcPr>
          <w:p w:rsidRPr="00F46B62" w:rsidR="008E4D7E" w:rsidP="0088737B" w:rsidRDefault="008E4D7E" w14:paraId="76E6AC6F" w14:textId="77777777">
            <w:r w:rsidRPr="00F46B62">
              <w:t>1</w:t>
            </w:r>
          </w:p>
        </w:tc>
      </w:tr>
      <w:tr w:rsidR="008E4D7E" w:rsidTr="0088737B" w14:paraId="00E4EA28" w14:textId="77777777">
        <w:tc>
          <w:tcPr>
            <w:tcW w:w="3765" w:type="dxa"/>
          </w:tcPr>
          <w:p w:rsidRPr="00F46B62" w:rsidR="008E4D7E" w:rsidP="0088737B" w:rsidRDefault="008E4D7E" w14:paraId="5443F2A8" w14:textId="77777777">
            <w:r w:rsidRPr="00F46B62">
              <w:t>EUAM Irak</w:t>
            </w:r>
          </w:p>
        </w:tc>
        <w:tc>
          <w:tcPr>
            <w:tcW w:w="3766" w:type="dxa"/>
          </w:tcPr>
          <w:p w:rsidRPr="00F46B62" w:rsidR="008E4D7E" w:rsidP="0088737B" w:rsidRDefault="008E4D7E" w14:paraId="4DC104E0" w14:textId="77777777">
            <w:r>
              <w:t>4</w:t>
            </w:r>
          </w:p>
        </w:tc>
      </w:tr>
      <w:tr w:rsidR="00ED2863" w:rsidTr="0088737B" w14:paraId="27F1E89E" w14:textId="77777777">
        <w:tc>
          <w:tcPr>
            <w:tcW w:w="3765" w:type="dxa"/>
          </w:tcPr>
          <w:p w:rsidRPr="00F46B62" w:rsidR="00ED2863" w:rsidP="0088737B" w:rsidRDefault="00ED2863" w14:paraId="3C95D2C7" w14:textId="12CEB3F7">
            <w:r>
              <w:t>EUSDI Golf van Guinee</w:t>
            </w:r>
          </w:p>
        </w:tc>
        <w:tc>
          <w:tcPr>
            <w:tcW w:w="3766" w:type="dxa"/>
          </w:tcPr>
          <w:p w:rsidR="00ED2863" w:rsidP="0088737B" w:rsidRDefault="00ED2863" w14:paraId="5AC3E340" w14:textId="1EDAC268">
            <w:r>
              <w:t>1</w:t>
            </w:r>
          </w:p>
        </w:tc>
      </w:tr>
      <w:tr w:rsidR="008E4D7E" w:rsidTr="0088737B" w14:paraId="18E358BF" w14:textId="77777777">
        <w:trPr>
          <w:trHeight w:val="77"/>
        </w:trPr>
        <w:tc>
          <w:tcPr>
            <w:tcW w:w="3765" w:type="dxa"/>
          </w:tcPr>
          <w:p w:rsidRPr="00F46B62" w:rsidR="008E4D7E" w:rsidP="0088737B" w:rsidRDefault="008E4D7E" w14:paraId="68F7BFC5" w14:textId="77777777">
            <w:pPr>
              <w:rPr>
                <w:b/>
                <w:bCs/>
              </w:rPr>
            </w:pPr>
            <w:r w:rsidRPr="00F46B62">
              <w:rPr>
                <w:b/>
                <w:bCs/>
              </w:rPr>
              <w:t>Totaal</w:t>
            </w:r>
          </w:p>
        </w:tc>
        <w:tc>
          <w:tcPr>
            <w:tcW w:w="3766" w:type="dxa"/>
          </w:tcPr>
          <w:p w:rsidRPr="00F46B62" w:rsidR="008E4D7E" w:rsidP="0088737B" w:rsidRDefault="008E4D7E" w14:paraId="0384CE19" w14:textId="1FF32F5E">
            <w:pPr>
              <w:rPr>
                <w:b/>
                <w:bCs/>
              </w:rPr>
            </w:pPr>
            <w:r w:rsidRPr="00F46B62">
              <w:rPr>
                <w:b/>
                <w:bCs/>
              </w:rPr>
              <w:t>3</w:t>
            </w:r>
            <w:r w:rsidR="00ED2863">
              <w:rPr>
                <w:b/>
                <w:bCs/>
              </w:rPr>
              <w:t>4</w:t>
            </w:r>
          </w:p>
        </w:tc>
      </w:tr>
    </w:tbl>
    <w:p w:rsidR="008E4D7E" w:rsidP="008E4D7E" w:rsidRDefault="008E4D7E" w14:paraId="64D04BAF" w14:textId="77777777">
      <w:pPr>
        <w:rPr>
          <w:i/>
          <w:iCs/>
        </w:rPr>
      </w:pPr>
    </w:p>
    <w:p w:rsidRPr="00F46B62" w:rsidR="008E4D7E" w:rsidP="008E4D7E" w:rsidRDefault="008E4D7E" w14:paraId="25F47089" w14:textId="77777777"/>
    <w:p w:rsidRPr="00AC4475" w:rsidR="008E4D7E" w:rsidP="002E7769" w:rsidRDefault="008E4D7E" w14:paraId="0D92E150" w14:textId="77777777"/>
    <w:sectPr w:rsidRPr="00AC4475" w:rsidR="008E4D7E">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3EFD" w14:textId="77777777" w:rsidR="00C113A9" w:rsidRDefault="00C113A9">
      <w:pPr>
        <w:spacing w:line="240" w:lineRule="auto"/>
      </w:pPr>
      <w:r>
        <w:separator/>
      </w:r>
    </w:p>
  </w:endnote>
  <w:endnote w:type="continuationSeparator" w:id="0">
    <w:p w14:paraId="20F7FB43" w14:textId="77777777" w:rsidR="00C113A9" w:rsidRDefault="00C11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unAntwerpen Light">
    <w:altName w:val="SunAntwerpen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C80F" w14:textId="77777777" w:rsidR="00C113A9" w:rsidRDefault="00C113A9">
      <w:pPr>
        <w:spacing w:line="240" w:lineRule="auto"/>
      </w:pPr>
      <w:r>
        <w:separator/>
      </w:r>
    </w:p>
  </w:footnote>
  <w:footnote w:type="continuationSeparator" w:id="0">
    <w:p w14:paraId="0FFD8B74" w14:textId="77777777" w:rsidR="00C113A9" w:rsidRDefault="00C113A9">
      <w:pPr>
        <w:spacing w:line="240" w:lineRule="auto"/>
      </w:pPr>
      <w:r>
        <w:continuationSeparator/>
      </w:r>
    </w:p>
  </w:footnote>
  <w:footnote w:id="1">
    <w:p w14:paraId="4B785BAB" w14:textId="675D91B6" w:rsidR="006B2FE1" w:rsidRPr="00F40494" w:rsidRDefault="006B2FE1">
      <w:pPr>
        <w:pStyle w:val="Voetnoottekst"/>
        <w:rPr>
          <w:lang w:val="en-US"/>
        </w:rPr>
      </w:pPr>
      <w:r>
        <w:rPr>
          <w:rStyle w:val="Voetnootmarkering"/>
        </w:rPr>
        <w:footnoteRef/>
      </w:r>
      <w:r w:rsidRPr="00F40494">
        <w:rPr>
          <w:lang w:val="en-US"/>
        </w:rPr>
        <w:t xml:space="preserve"> </w:t>
      </w:r>
      <w:r w:rsidRPr="006B2FE1">
        <w:rPr>
          <w:i/>
          <w:iCs/>
          <w:sz w:val="16"/>
          <w:szCs w:val="16"/>
          <w:lang w:val="en-GB"/>
        </w:rPr>
        <w:t xml:space="preserve">Council Conclusions on combating trafficking of weapons and fighting threats derived from firearms and pyrotechnic articles, </w:t>
      </w:r>
      <w:hyperlink r:id="rId1" w:history="1">
        <w:r w:rsidRPr="00F40494">
          <w:rPr>
            <w:rStyle w:val="Hyperlink"/>
            <w:sz w:val="16"/>
            <w:szCs w:val="16"/>
            <w:lang w:val="en-US"/>
          </w:rPr>
          <w:t>https://data.consilium.europa.eu/doc/document/ST-9907-2025-INIT/en/pdf</w:t>
        </w:r>
      </w:hyperlink>
      <w:r w:rsidRPr="00F40494">
        <w:rPr>
          <w:sz w:val="16"/>
          <w:szCs w:val="16"/>
          <w:lang w:val="en-US"/>
        </w:rPr>
        <w:t xml:space="preserve"> </w:t>
      </w:r>
    </w:p>
  </w:footnote>
  <w:footnote w:id="2">
    <w:p w14:paraId="5110DF46" w14:textId="7D4AEA25" w:rsidR="003214BE" w:rsidRPr="004D0D92" w:rsidRDefault="003214BE" w:rsidP="003214BE">
      <w:pPr>
        <w:pStyle w:val="Voetnoottekst"/>
        <w:rPr>
          <w:sz w:val="16"/>
          <w:szCs w:val="16"/>
        </w:rPr>
      </w:pPr>
      <w:r w:rsidRPr="004D0D92">
        <w:rPr>
          <w:rStyle w:val="Voetnootmarkering"/>
          <w:sz w:val="16"/>
          <w:szCs w:val="16"/>
        </w:rPr>
        <w:footnoteRef/>
      </w:r>
      <w:r w:rsidRPr="004D0D92">
        <w:rPr>
          <w:sz w:val="16"/>
          <w:szCs w:val="16"/>
        </w:rPr>
        <w:t xml:space="preserve"> </w:t>
      </w:r>
      <w:r w:rsidR="004D0D92" w:rsidRPr="004D0D92">
        <w:rPr>
          <w:color w:val="211D1F"/>
          <w:sz w:val="16"/>
          <w:szCs w:val="16"/>
        </w:rPr>
        <w:t>Kamerstukken</w:t>
      </w:r>
      <w:r w:rsidRPr="004D0D92">
        <w:rPr>
          <w:color w:val="211D1F"/>
          <w:sz w:val="16"/>
          <w:szCs w:val="16"/>
        </w:rPr>
        <w:t xml:space="preserve"> 2022</w:t>
      </w:r>
      <w:r w:rsidR="004D0D92" w:rsidRPr="004D0D92">
        <w:rPr>
          <w:color w:val="211D1F"/>
          <w:sz w:val="16"/>
          <w:szCs w:val="16"/>
        </w:rPr>
        <w:t>/23</w:t>
      </w:r>
      <w:r w:rsidRPr="004D0D92">
        <w:rPr>
          <w:color w:val="211D1F"/>
          <w:sz w:val="16"/>
          <w:szCs w:val="16"/>
        </w:rPr>
        <w:t>, 29628, nr. 1174, bijlage 2</w:t>
      </w:r>
    </w:p>
  </w:footnote>
  <w:footnote w:id="3">
    <w:p w14:paraId="31CA89A8" w14:textId="77777777" w:rsidR="00B93105" w:rsidRPr="001A157A" w:rsidRDefault="00B93105" w:rsidP="00B93105">
      <w:pPr>
        <w:spacing w:line="240" w:lineRule="auto"/>
        <w:jc w:val="both"/>
        <w:rPr>
          <w:rFonts w:cs="Arial"/>
          <w:sz w:val="16"/>
          <w:szCs w:val="16"/>
        </w:rPr>
      </w:pPr>
      <w:r w:rsidRPr="001A157A">
        <w:rPr>
          <w:rStyle w:val="Voetnootmarkering"/>
          <w:sz w:val="16"/>
          <w:szCs w:val="16"/>
        </w:rPr>
        <w:footnoteRef/>
      </w:r>
      <w:r w:rsidRPr="001A157A">
        <w:rPr>
          <w:sz w:val="16"/>
          <w:szCs w:val="16"/>
        </w:rPr>
        <w:t xml:space="preserve"> </w:t>
      </w:r>
      <w:r w:rsidRPr="001A157A">
        <w:rPr>
          <w:rFonts w:cs="Arial"/>
          <w:sz w:val="16"/>
          <w:szCs w:val="16"/>
        </w:rPr>
        <w:t xml:space="preserve">Nederlandse politie = NP; Koninklijke Marechaussee = KMar; Geïntegreerde politie België = GPI. </w:t>
      </w:r>
    </w:p>
    <w:p w14:paraId="420FD131" w14:textId="77777777" w:rsidR="00B93105" w:rsidRPr="00D50D1E" w:rsidRDefault="00B93105" w:rsidP="00B93105">
      <w:pPr>
        <w:pStyle w:val="Voetnoottekst"/>
      </w:pPr>
    </w:p>
  </w:footnote>
  <w:footnote w:id="4">
    <w:p w14:paraId="75A5D3F5" w14:textId="77777777" w:rsidR="00466922" w:rsidRDefault="00466922" w:rsidP="00466922">
      <w:pPr>
        <w:pStyle w:val="Voetnoottekst"/>
      </w:pPr>
      <w:r w:rsidRPr="009B60CE">
        <w:rPr>
          <w:rStyle w:val="Voetnootmarkering"/>
          <w:sz w:val="16"/>
          <w:szCs w:val="16"/>
        </w:rPr>
        <w:footnoteRef/>
      </w:r>
      <w:r w:rsidRPr="009B60CE">
        <w:rPr>
          <w:sz w:val="16"/>
          <w:szCs w:val="16"/>
        </w:rPr>
        <w:t xml:space="preserve"> K</w:t>
      </w:r>
      <w:r w:rsidRPr="008054E0">
        <w:rPr>
          <w:sz w:val="16"/>
          <w:szCs w:val="16"/>
        </w:rPr>
        <w:t>amerstukken II</w:t>
      </w:r>
      <w:r w:rsidRPr="003A4E46">
        <w:rPr>
          <w:sz w:val="16"/>
          <w:szCs w:val="16"/>
        </w:rPr>
        <w:t xml:space="preserve"> 2024/25, </w:t>
      </w:r>
      <w:r>
        <w:rPr>
          <w:sz w:val="16"/>
          <w:szCs w:val="16"/>
        </w:rPr>
        <w:t>29521 nr. 493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BA27" w14:textId="77777777" w:rsidR="00BC6789" w:rsidRDefault="008438E2">
    <w:r>
      <w:rPr>
        <w:noProof/>
      </w:rPr>
      <mc:AlternateContent>
        <mc:Choice Requires="wps">
          <w:drawing>
            <wp:anchor distT="0" distB="0" distL="0" distR="0" simplePos="0" relativeHeight="251652096" behindDoc="0" locked="1" layoutInCell="1" allowOverlap="1" wp14:anchorId="0523E9F0" wp14:editId="4DD249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F07D95" w14:textId="77777777" w:rsidR="00BC6789" w:rsidRDefault="008438E2">
                          <w:pPr>
                            <w:pStyle w:val="Referentiegegevensbold"/>
                          </w:pPr>
                          <w:r>
                            <w:t>Directoraat-Generaal Politie en Veiligheidsregio's</w:t>
                          </w:r>
                        </w:p>
                        <w:p w14:paraId="420E8E93" w14:textId="77777777" w:rsidR="00BC6789" w:rsidRDefault="008438E2">
                          <w:pPr>
                            <w:pStyle w:val="Referentiegegevens"/>
                          </w:pPr>
                          <w:r>
                            <w:t>Portefeuille Politieel Beleid en Taakuitvoering</w:t>
                          </w:r>
                        </w:p>
                        <w:p w14:paraId="43808840" w14:textId="77777777" w:rsidR="00BC6789" w:rsidRDefault="008438E2">
                          <w:pPr>
                            <w:pStyle w:val="Referentiegegevens"/>
                          </w:pPr>
                          <w:r>
                            <w:t>Internationale en Caribische aangelegenheden</w:t>
                          </w:r>
                        </w:p>
                        <w:p w14:paraId="34F7D9D7" w14:textId="77777777" w:rsidR="00BC6789" w:rsidRDefault="00BC6789">
                          <w:pPr>
                            <w:pStyle w:val="WitregelW2"/>
                          </w:pPr>
                        </w:p>
                        <w:p w14:paraId="2FAD352B" w14:textId="77777777" w:rsidR="00BC6789" w:rsidRDefault="008438E2">
                          <w:pPr>
                            <w:pStyle w:val="Referentiegegevensbold"/>
                          </w:pPr>
                          <w:r>
                            <w:t>Onze referentie</w:t>
                          </w:r>
                        </w:p>
                        <w:p w14:paraId="22DD705D" w14:textId="77777777" w:rsidR="00BC6789" w:rsidRDefault="008438E2">
                          <w:pPr>
                            <w:pStyle w:val="Referentiegegevens"/>
                          </w:pPr>
                          <w:r>
                            <w:t>6885568</w:t>
                          </w:r>
                        </w:p>
                      </w:txbxContent>
                    </wps:txbx>
                    <wps:bodyPr vert="horz" wrap="square" lIns="0" tIns="0" rIns="0" bIns="0" anchor="t" anchorCtr="0"/>
                  </wps:wsp>
                </a:graphicData>
              </a:graphic>
            </wp:anchor>
          </w:drawing>
        </mc:Choice>
        <mc:Fallback>
          <w:pict>
            <v:shapetype w14:anchorId="0523E9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1F07D95" w14:textId="77777777" w:rsidR="00BC6789" w:rsidRDefault="008438E2">
                    <w:pPr>
                      <w:pStyle w:val="Referentiegegevensbold"/>
                    </w:pPr>
                    <w:r>
                      <w:t>Directoraat-Generaal Politie en Veiligheidsregio's</w:t>
                    </w:r>
                  </w:p>
                  <w:p w14:paraId="420E8E93" w14:textId="77777777" w:rsidR="00BC6789" w:rsidRDefault="008438E2">
                    <w:pPr>
                      <w:pStyle w:val="Referentiegegevens"/>
                    </w:pPr>
                    <w:r>
                      <w:t>Portefeuille Politieel Beleid en Taakuitvoering</w:t>
                    </w:r>
                  </w:p>
                  <w:p w14:paraId="43808840" w14:textId="77777777" w:rsidR="00BC6789" w:rsidRDefault="008438E2">
                    <w:pPr>
                      <w:pStyle w:val="Referentiegegevens"/>
                    </w:pPr>
                    <w:r>
                      <w:t>Internationale en Caribische aangelegenheden</w:t>
                    </w:r>
                  </w:p>
                  <w:p w14:paraId="34F7D9D7" w14:textId="77777777" w:rsidR="00BC6789" w:rsidRDefault="00BC6789">
                    <w:pPr>
                      <w:pStyle w:val="WitregelW2"/>
                    </w:pPr>
                  </w:p>
                  <w:p w14:paraId="2FAD352B" w14:textId="77777777" w:rsidR="00BC6789" w:rsidRDefault="008438E2">
                    <w:pPr>
                      <w:pStyle w:val="Referentiegegevensbold"/>
                    </w:pPr>
                    <w:r>
                      <w:t>Onze referentie</w:t>
                    </w:r>
                  </w:p>
                  <w:p w14:paraId="22DD705D" w14:textId="77777777" w:rsidR="00BC6789" w:rsidRDefault="008438E2">
                    <w:pPr>
                      <w:pStyle w:val="Referentiegegevens"/>
                    </w:pPr>
                    <w:r>
                      <w:t>6885568</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6108C7" wp14:editId="009A841A">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75FD686" w14:textId="77777777" w:rsidR="008438E2" w:rsidRDefault="008438E2"/>
                      </w:txbxContent>
                    </wps:txbx>
                    <wps:bodyPr vert="horz" wrap="square" lIns="0" tIns="0" rIns="0" bIns="0" anchor="t" anchorCtr="0"/>
                  </wps:wsp>
                </a:graphicData>
              </a:graphic>
            </wp:anchor>
          </w:drawing>
        </mc:Choice>
        <mc:Fallback>
          <w:pict>
            <v:shape w14:anchorId="176108C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75FD686" w14:textId="77777777" w:rsidR="008438E2" w:rsidRDefault="008438E2"/>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2CA89B3" wp14:editId="6F1170F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DBF9A9" w14:textId="51B8C685" w:rsidR="00BC6789" w:rsidRDefault="008438E2">
                          <w:pPr>
                            <w:pStyle w:val="Referentiegegevens"/>
                          </w:pPr>
                          <w:r>
                            <w:t xml:space="preserve">Pagina </w:t>
                          </w:r>
                          <w:r>
                            <w:fldChar w:fldCharType="begin"/>
                          </w:r>
                          <w:r>
                            <w:instrText>PAGE</w:instrText>
                          </w:r>
                          <w:r>
                            <w:fldChar w:fldCharType="separate"/>
                          </w:r>
                          <w:r w:rsidR="00033B2D">
                            <w:rPr>
                              <w:noProof/>
                            </w:rPr>
                            <w:t>2</w:t>
                          </w:r>
                          <w:r>
                            <w:fldChar w:fldCharType="end"/>
                          </w:r>
                          <w:r>
                            <w:t xml:space="preserve"> van </w:t>
                          </w:r>
                          <w:r>
                            <w:fldChar w:fldCharType="begin"/>
                          </w:r>
                          <w:r>
                            <w:instrText>NUMPAGES</w:instrText>
                          </w:r>
                          <w:r>
                            <w:fldChar w:fldCharType="separate"/>
                          </w:r>
                          <w:r w:rsidR="002E7769">
                            <w:rPr>
                              <w:noProof/>
                            </w:rPr>
                            <w:t>1</w:t>
                          </w:r>
                          <w:r>
                            <w:fldChar w:fldCharType="end"/>
                          </w:r>
                        </w:p>
                      </w:txbxContent>
                    </wps:txbx>
                    <wps:bodyPr vert="horz" wrap="square" lIns="0" tIns="0" rIns="0" bIns="0" anchor="t" anchorCtr="0"/>
                  </wps:wsp>
                </a:graphicData>
              </a:graphic>
            </wp:anchor>
          </w:drawing>
        </mc:Choice>
        <mc:Fallback>
          <w:pict>
            <v:shape w14:anchorId="42CA89B3"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EDBF9A9" w14:textId="51B8C685" w:rsidR="00BC6789" w:rsidRDefault="008438E2">
                    <w:pPr>
                      <w:pStyle w:val="Referentiegegevens"/>
                    </w:pPr>
                    <w:r>
                      <w:t xml:space="preserve">Pagina </w:t>
                    </w:r>
                    <w:r>
                      <w:fldChar w:fldCharType="begin"/>
                    </w:r>
                    <w:r>
                      <w:instrText>PAGE</w:instrText>
                    </w:r>
                    <w:r>
                      <w:fldChar w:fldCharType="separate"/>
                    </w:r>
                    <w:r w:rsidR="00033B2D">
                      <w:rPr>
                        <w:noProof/>
                      </w:rPr>
                      <w:t>2</w:t>
                    </w:r>
                    <w:r>
                      <w:fldChar w:fldCharType="end"/>
                    </w:r>
                    <w:r>
                      <w:t xml:space="preserve"> van </w:t>
                    </w:r>
                    <w:r>
                      <w:fldChar w:fldCharType="begin"/>
                    </w:r>
                    <w:r>
                      <w:instrText>NUMPAGES</w:instrText>
                    </w:r>
                    <w:r>
                      <w:fldChar w:fldCharType="separate"/>
                    </w:r>
                    <w:r w:rsidR="002E776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27B057" wp14:editId="0CA4AFC8">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B7E25D9" w14:textId="77777777" w:rsidR="008438E2" w:rsidRDefault="008438E2"/>
                      </w:txbxContent>
                    </wps:txbx>
                    <wps:bodyPr vert="horz" wrap="square" lIns="0" tIns="0" rIns="0" bIns="0" anchor="t" anchorCtr="0"/>
                  </wps:wsp>
                </a:graphicData>
              </a:graphic>
            </wp:anchor>
          </w:drawing>
        </mc:Choice>
        <mc:Fallback>
          <w:pict>
            <v:shape w14:anchorId="0B27B057"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4B7E25D9" w14:textId="77777777" w:rsidR="008438E2" w:rsidRDefault="008438E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3598" w14:textId="77777777" w:rsidR="00BC6789" w:rsidRDefault="008438E2">
    <w:pPr>
      <w:spacing w:after="4835" w:line="14" w:lineRule="exact"/>
    </w:pPr>
    <w:r>
      <w:rPr>
        <w:noProof/>
      </w:rPr>
      <mc:AlternateContent>
        <mc:Choice Requires="wps">
          <w:drawing>
            <wp:anchor distT="0" distB="0" distL="0" distR="0" simplePos="0" relativeHeight="251656192" behindDoc="0" locked="1" layoutInCell="1" allowOverlap="1" wp14:anchorId="24F84BA6" wp14:editId="647AD76D">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38D50C73" w14:textId="77777777" w:rsidR="008438E2" w:rsidRDefault="008438E2"/>
                      </w:txbxContent>
                    </wps:txbx>
                    <wps:bodyPr vert="horz" wrap="square" lIns="0" tIns="0" rIns="0" bIns="0" anchor="t" anchorCtr="0"/>
                  </wps:wsp>
                </a:graphicData>
              </a:graphic>
            </wp:anchor>
          </w:drawing>
        </mc:Choice>
        <mc:Fallback>
          <w:pict>
            <v:shapetype w14:anchorId="24F84BA6"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38D50C73" w14:textId="77777777" w:rsidR="008438E2" w:rsidRDefault="008438E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A74C4F" wp14:editId="48275920">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9AE87EE" w14:textId="542627F9" w:rsidR="00BC6789" w:rsidRDefault="008438E2">
                          <w:r>
                            <w:t>Internationaal</w:t>
                          </w:r>
                          <w:r w:rsidR="006D4692">
                            <w:t xml:space="preserve"> en Caribisch</w:t>
                          </w:r>
                        </w:p>
                      </w:txbxContent>
                    </wps:txbx>
                    <wps:bodyPr vert="horz" wrap="square" lIns="0" tIns="0" rIns="0" bIns="0" anchor="t" anchorCtr="0"/>
                  </wps:wsp>
                </a:graphicData>
              </a:graphic>
            </wp:anchor>
          </w:drawing>
        </mc:Choice>
        <mc:Fallback>
          <w:pict>
            <v:shape w14:anchorId="57A74C4F"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49AE87EE" w14:textId="542627F9" w:rsidR="00BC6789" w:rsidRDefault="008438E2">
                    <w:r>
                      <w:t>Internationaal</w:t>
                    </w:r>
                    <w:r w:rsidR="006D4692">
                      <w:t xml:space="preserve"> en Caribisch</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930614" wp14:editId="2B5D04DC">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2DEA2D" w14:textId="77777777" w:rsidR="00BC6789" w:rsidRDefault="008438E2">
                          <w:pPr>
                            <w:pStyle w:val="Referentiegegevensbold"/>
                          </w:pPr>
                          <w:r>
                            <w:t>Directoraat-Generaal Politie en Veiligheidsregio's</w:t>
                          </w:r>
                        </w:p>
                        <w:p w14:paraId="3F7D8E80" w14:textId="77777777" w:rsidR="00BC6789" w:rsidRDefault="008438E2">
                          <w:pPr>
                            <w:pStyle w:val="Referentiegegevens"/>
                          </w:pPr>
                          <w:r>
                            <w:t>Portefeuille Politieel Beleid en Taakuitvoering</w:t>
                          </w:r>
                        </w:p>
                        <w:p w14:paraId="4ED08949" w14:textId="77777777" w:rsidR="00BC6789" w:rsidRDefault="008438E2">
                          <w:pPr>
                            <w:pStyle w:val="Referentiegegevens"/>
                          </w:pPr>
                          <w:r>
                            <w:t>Internationale en Caribische aangelegenheden</w:t>
                          </w:r>
                        </w:p>
                        <w:p w14:paraId="312F859E" w14:textId="77777777" w:rsidR="00BC6789" w:rsidRDefault="00BC6789">
                          <w:pPr>
                            <w:pStyle w:val="WitregelW1"/>
                          </w:pPr>
                        </w:p>
                        <w:p w14:paraId="68353426" w14:textId="77777777" w:rsidR="00BC6789" w:rsidRDefault="00BC6789">
                          <w:pPr>
                            <w:pStyle w:val="WitregelW2"/>
                          </w:pPr>
                        </w:p>
                        <w:p w14:paraId="5C1E83F3" w14:textId="77777777" w:rsidR="00BC6789" w:rsidRDefault="008438E2">
                          <w:pPr>
                            <w:pStyle w:val="Referentiegegevensbold"/>
                          </w:pPr>
                          <w:r>
                            <w:t>Onze referentie</w:t>
                          </w:r>
                        </w:p>
                        <w:p w14:paraId="19B8DB92" w14:textId="77777777" w:rsidR="00BC6789" w:rsidRDefault="008438E2">
                          <w:pPr>
                            <w:pStyle w:val="Referentiegegevens"/>
                          </w:pPr>
                          <w:r>
                            <w:t>6885568</w:t>
                          </w:r>
                        </w:p>
                      </w:txbxContent>
                    </wps:txbx>
                    <wps:bodyPr vert="horz" wrap="square" lIns="0" tIns="0" rIns="0" bIns="0" anchor="t" anchorCtr="0"/>
                  </wps:wsp>
                </a:graphicData>
              </a:graphic>
            </wp:anchor>
          </w:drawing>
        </mc:Choice>
        <mc:Fallback>
          <w:pict>
            <v:shape w14:anchorId="28930614"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F2DEA2D" w14:textId="77777777" w:rsidR="00BC6789" w:rsidRDefault="008438E2">
                    <w:pPr>
                      <w:pStyle w:val="Referentiegegevensbold"/>
                    </w:pPr>
                    <w:r>
                      <w:t>Directoraat-Generaal Politie en Veiligheidsregio's</w:t>
                    </w:r>
                  </w:p>
                  <w:p w14:paraId="3F7D8E80" w14:textId="77777777" w:rsidR="00BC6789" w:rsidRDefault="008438E2">
                    <w:pPr>
                      <w:pStyle w:val="Referentiegegevens"/>
                    </w:pPr>
                    <w:r>
                      <w:t>Portefeuille Politieel Beleid en Taakuitvoering</w:t>
                    </w:r>
                  </w:p>
                  <w:p w14:paraId="4ED08949" w14:textId="77777777" w:rsidR="00BC6789" w:rsidRDefault="008438E2">
                    <w:pPr>
                      <w:pStyle w:val="Referentiegegevens"/>
                    </w:pPr>
                    <w:r>
                      <w:t>Internationale en Caribische aangelegenheden</w:t>
                    </w:r>
                  </w:p>
                  <w:p w14:paraId="312F859E" w14:textId="77777777" w:rsidR="00BC6789" w:rsidRDefault="00BC6789">
                    <w:pPr>
                      <w:pStyle w:val="WitregelW1"/>
                    </w:pPr>
                  </w:p>
                  <w:p w14:paraId="68353426" w14:textId="77777777" w:rsidR="00BC6789" w:rsidRDefault="00BC6789">
                    <w:pPr>
                      <w:pStyle w:val="WitregelW2"/>
                    </w:pPr>
                  </w:p>
                  <w:p w14:paraId="5C1E83F3" w14:textId="77777777" w:rsidR="00BC6789" w:rsidRDefault="008438E2">
                    <w:pPr>
                      <w:pStyle w:val="Referentiegegevensbold"/>
                    </w:pPr>
                    <w:r>
                      <w:t>Onze referentie</w:t>
                    </w:r>
                  </w:p>
                  <w:p w14:paraId="19B8DB92" w14:textId="77777777" w:rsidR="00BC6789" w:rsidRDefault="008438E2">
                    <w:pPr>
                      <w:pStyle w:val="Referentiegegevens"/>
                    </w:pPr>
                    <w:r>
                      <w:t>6885568</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902C5D" wp14:editId="7802A75A">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8C638C6" w14:textId="77777777" w:rsidR="008438E2" w:rsidRDefault="008438E2"/>
                      </w:txbxContent>
                    </wps:txbx>
                    <wps:bodyPr vert="horz" wrap="square" lIns="0" tIns="0" rIns="0" bIns="0" anchor="t" anchorCtr="0"/>
                  </wps:wsp>
                </a:graphicData>
              </a:graphic>
            </wp:anchor>
          </w:drawing>
        </mc:Choice>
        <mc:Fallback>
          <w:pict>
            <v:shape w14:anchorId="2A902C5D"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28C638C6" w14:textId="77777777" w:rsidR="008438E2" w:rsidRDefault="008438E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DB110C" wp14:editId="2729BBD3">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ED5067" w14:textId="77777777" w:rsidR="00BC6789" w:rsidRDefault="008438E2">
                          <w:pPr>
                            <w:pStyle w:val="Referentiegegevens"/>
                          </w:pPr>
                          <w:r>
                            <w:t xml:space="preserve">Pagina </w:t>
                          </w:r>
                          <w:r>
                            <w:fldChar w:fldCharType="begin"/>
                          </w:r>
                          <w:r>
                            <w:instrText>PAGE</w:instrText>
                          </w:r>
                          <w:r>
                            <w:fldChar w:fldCharType="separate"/>
                          </w:r>
                          <w:r w:rsidR="002E7769">
                            <w:rPr>
                              <w:noProof/>
                            </w:rPr>
                            <w:t>1</w:t>
                          </w:r>
                          <w:r>
                            <w:fldChar w:fldCharType="end"/>
                          </w:r>
                          <w:r>
                            <w:t xml:space="preserve"> van </w:t>
                          </w:r>
                          <w:r>
                            <w:fldChar w:fldCharType="begin"/>
                          </w:r>
                          <w:r>
                            <w:instrText>NUMPAGES</w:instrText>
                          </w:r>
                          <w:r>
                            <w:fldChar w:fldCharType="separate"/>
                          </w:r>
                          <w:r w:rsidR="002E7769">
                            <w:rPr>
                              <w:noProof/>
                            </w:rPr>
                            <w:t>1</w:t>
                          </w:r>
                          <w:r>
                            <w:fldChar w:fldCharType="end"/>
                          </w:r>
                        </w:p>
                      </w:txbxContent>
                    </wps:txbx>
                    <wps:bodyPr vert="horz" wrap="square" lIns="0" tIns="0" rIns="0" bIns="0" anchor="t" anchorCtr="0"/>
                  </wps:wsp>
                </a:graphicData>
              </a:graphic>
            </wp:anchor>
          </w:drawing>
        </mc:Choice>
        <mc:Fallback>
          <w:pict>
            <v:shape w14:anchorId="18DB110C"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6AED5067" w14:textId="77777777" w:rsidR="00BC6789" w:rsidRDefault="008438E2">
                    <w:pPr>
                      <w:pStyle w:val="Referentiegegevens"/>
                    </w:pPr>
                    <w:r>
                      <w:t xml:space="preserve">Pagina </w:t>
                    </w:r>
                    <w:r>
                      <w:fldChar w:fldCharType="begin"/>
                    </w:r>
                    <w:r>
                      <w:instrText>PAGE</w:instrText>
                    </w:r>
                    <w:r>
                      <w:fldChar w:fldCharType="separate"/>
                    </w:r>
                    <w:r w:rsidR="002E7769">
                      <w:rPr>
                        <w:noProof/>
                      </w:rPr>
                      <w:t>1</w:t>
                    </w:r>
                    <w:r>
                      <w:fldChar w:fldCharType="end"/>
                    </w:r>
                    <w:r>
                      <w:t xml:space="preserve"> van </w:t>
                    </w:r>
                    <w:r>
                      <w:fldChar w:fldCharType="begin"/>
                    </w:r>
                    <w:r>
                      <w:instrText>NUMPAGES</w:instrText>
                    </w:r>
                    <w:r>
                      <w:fldChar w:fldCharType="separate"/>
                    </w:r>
                    <w:r w:rsidR="002E776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717458D" wp14:editId="22D3F908">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FB4F1B" w14:textId="77777777" w:rsidR="00BC6789" w:rsidRDefault="008438E2">
                          <w:pPr>
                            <w:spacing w:line="240" w:lineRule="auto"/>
                          </w:pPr>
                          <w:r>
                            <w:rPr>
                              <w:noProof/>
                            </w:rPr>
                            <w:drawing>
                              <wp:inline distT="0" distB="0" distL="0" distR="0" wp14:anchorId="1770605B" wp14:editId="4D2D4ED0">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17458D"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1FB4F1B" w14:textId="77777777" w:rsidR="00BC6789" w:rsidRDefault="008438E2">
                    <w:pPr>
                      <w:spacing w:line="240" w:lineRule="auto"/>
                    </w:pPr>
                    <w:r>
                      <w:rPr>
                        <w:noProof/>
                      </w:rPr>
                      <w:drawing>
                        <wp:inline distT="0" distB="0" distL="0" distR="0" wp14:anchorId="1770605B" wp14:editId="4D2D4ED0">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057455" wp14:editId="214CC536">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C94514" w14:textId="77777777" w:rsidR="00BC6789" w:rsidRDefault="008438E2">
                          <w:pPr>
                            <w:spacing w:line="240" w:lineRule="auto"/>
                          </w:pPr>
                          <w:r>
                            <w:rPr>
                              <w:noProof/>
                            </w:rPr>
                            <w:drawing>
                              <wp:inline distT="0" distB="0" distL="0" distR="0" wp14:anchorId="5E354D8A" wp14:editId="3DEC8804">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057455"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5C94514" w14:textId="77777777" w:rsidR="00BC6789" w:rsidRDefault="008438E2">
                    <w:pPr>
                      <w:spacing w:line="240" w:lineRule="auto"/>
                    </w:pPr>
                    <w:r>
                      <w:rPr>
                        <w:noProof/>
                      </w:rPr>
                      <w:drawing>
                        <wp:inline distT="0" distB="0" distL="0" distR="0" wp14:anchorId="5E354D8A" wp14:editId="3DEC8804">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36646A" wp14:editId="56B6E809">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5BE9328C" w14:textId="77777777" w:rsidR="00BC6789" w:rsidRDefault="008438E2">
                          <w:pPr>
                            <w:spacing w:line="240" w:lineRule="auto"/>
                          </w:pPr>
                          <w:r>
                            <w:rPr>
                              <w:noProof/>
                            </w:rPr>
                            <w:drawing>
                              <wp:inline distT="0" distB="0" distL="0" distR="0" wp14:anchorId="362AD5F9" wp14:editId="245F871A">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36646A"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5BE9328C" w14:textId="77777777" w:rsidR="00BC6789" w:rsidRDefault="008438E2">
                    <w:pPr>
                      <w:spacing w:line="240" w:lineRule="auto"/>
                    </w:pPr>
                    <w:r>
                      <w:rPr>
                        <w:noProof/>
                      </w:rPr>
                      <w:drawing>
                        <wp:inline distT="0" distB="0" distL="0" distR="0" wp14:anchorId="362AD5F9" wp14:editId="245F871A">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20531"/>
    <w:multiLevelType w:val="multilevel"/>
    <w:tmpl w:val="7D26C54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38001F"/>
    <w:multiLevelType w:val="multilevel"/>
    <w:tmpl w:val="DE08F9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97AE8D7"/>
    <w:multiLevelType w:val="multilevel"/>
    <w:tmpl w:val="B74E3A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1B7D14D"/>
    <w:multiLevelType w:val="multilevel"/>
    <w:tmpl w:val="F4DBBA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4596BF0"/>
    <w:multiLevelType w:val="hybridMultilevel"/>
    <w:tmpl w:val="59C443F6"/>
    <w:lvl w:ilvl="0" w:tplc="06C4DE6C">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81009E"/>
    <w:multiLevelType w:val="multilevel"/>
    <w:tmpl w:val="436EEA0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CB16E32"/>
    <w:multiLevelType w:val="hybridMultilevel"/>
    <w:tmpl w:val="6370516A"/>
    <w:lvl w:ilvl="0" w:tplc="0EE4A542">
      <w:start w:val="1"/>
      <w:numFmt w:val="decimal"/>
      <w:lvlText w:val="%1."/>
      <w:lvlJc w:val="left"/>
      <w:pPr>
        <w:ind w:left="360" w:hanging="360"/>
      </w:pPr>
      <w:rPr>
        <w:rFonts w:cs="Arial" w:hint="default"/>
        <w:b/>
      </w:rPr>
    </w:lvl>
    <w:lvl w:ilvl="1" w:tplc="4190C626" w:tentative="1">
      <w:start w:val="1"/>
      <w:numFmt w:val="lowerLetter"/>
      <w:lvlText w:val="%2."/>
      <w:lvlJc w:val="left"/>
      <w:pPr>
        <w:ind w:left="1080" w:hanging="360"/>
      </w:pPr>
    </w:lvl>
    <w:lvl w:ilvl="2" w:tplc="23CEDA9A" w:tentative="1">
      <w:start w:val="1"/>
      <w:numFmt w:val="lowerRoman"/>
      <w:lvlText w:val="%3."/>
      <w:lvlJc w:val="right"/>
      <w:pPr>
        <w:ind w:left="1800" w:hanging="180"/>
      </w:pPr>
    </w:lvl>
    <w:lvl w:ilvl="3" w:tplc="02F6EAF8" w:tentative="1">
      <w:start w:val="1"/>
      <w:numFmt w:val="decimal"/>
      <w:lvlText w:val="%4."/>
      <w:lvlJc w:val="left"/>
      <w:pPr>
        <w:ind w:left="2520" w:hanging="360"/>
      </w:pPr>
    </w:lvl>
    <w:lvl w:ilvl="4" w:tplc="F1025FC0" w:tentative="1">
      <w:start w:val="1"/>
      <w:numFmt w:val="lowerLetter"/>
      <w:lvlText w:val="%5."/>
      <w:lvlJc w:val="left"/>
      <w:pPr>
        <w:ind w:left="3240" w:hanging="360"/>
      </w:pPr>
    </w:lvl>
    <w:lvl w:ilvl="5" w:tplc="E1DC3432" w:tentative="1">
      <w:start w:val="1"/>
      <w:numFmt w:val="lowerRoman"/>
      <w:lvlText w:val="%6."/>
      <w:lvlJc w:val="right"/>
      <w:pPr>
        <w:ind w:left="3960" w:hanging="180"/>
      </w:pPr>
    </w:lvl>
    <w:lvl w:ilvl="6" w:tplc="B91CDCBE" w:tentative="1">
      <w:start w:val="1"/>
      <w:numFmt w:val="decimal"/>
      <w:lvlText w:val="%7."/>
      <w:lvlJc w:val="left"/>
      <w:pPr>
        <w:ind w:left="4680" w:hanging="360"/>
      </w:pPr>
    </w:lvl>
    <w:lvl w:ilvl="7" w:tplc="15EC80BE" w:tentative="1">
      <w:start w:val="1"/>
      <w:numFmt w:val="lowerLetter"/>
      <w:lvlText w:val="%8."/>
      <w:lvlJc w:val="left"/>
      <w:pPr>
        <w:ind w:left="5400" w:hanging="360"/>
      </w:pPr>
    </w:lvl>
    <w:lvl w:ilvl="8" w:tplc="78DC0DA6" w:tentative="1">
      <w:start w:val="1"/>
      <w:numFmt w:val="lowerRoman"/>
      <w:lvlText w:val="%9."/>
      <w:lvlJc w:val="right"/>
      <w:pPr>
        <w:ind w:left="6120" w:hanging="180"/>
      </w:pPr>
    </w:lvl>
  </w:abstractNum>
  <w:abstractNum w:abstractNumId="7" w15:restartNumberingAfterBreak="0">
    <w:nsid w:val="2C140D98"/>
    <w:multiLevelType w:val="multilevel"/>
    <w:tmpl w:val="B7AE9F5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3B30C78"/>
    <w:multiLevelType w:val="hybridMultilevel"/>
    <w:tmpl w:val="F98287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6B1687"/>
    <w:multiLevelType w:val="hybridMultilevel"/>
    <w:tmpl w:val="47C82DF4"/>
    <w:lvl w:ilvl="0" w:tplc="63D67E7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0875990">
    <w:abstractNumId w:val="5"/>
  </w:num>
  <w:num w:numId="2" w16cid:durableId="1280378490">
    <w:abstractNumId w:val="0"/>
  </w:num>
  <w:num w:numId="3" w16cid:durableId="566261350">
    <w:abstractNumId w:val="2"/>
  </w:num>
  <w:num w:numId="4" w16cid:durableId="1254048526">
    <w:abstractNumId w:val="1"/>
  </w:num>
  <w:num w:numId="5" w16cid:durableId="738091441">
    <w:abstractNumId w:val="7"/>
  </w:num>
  <w:num w:numId="6" w16cid:durableId="200483542">
    <w:abstractNumId w:val="3"/>
  </w:num>
  <w:num w:numId="7" w16cid:durableId="676732168">
    <w:abstractNumId w:val="9"/>
  </w:num>
  <w:num w:numId="8" w16cid:durableId="981034301">
    <w:abstractNumId w:val="6"/>
  </w:num>
  <w:num w:numId="9" w16cid:durableId="1344474123">
    <w:abstractNumId w:val="8"/>
  </w:num>
  <w:num w:numId="10" w16cid:durableId="525414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69"/>
    <w:rsid w:val="00020A6F"/>
    <w:rsid w:val="000249EF"/>
    <w:rsid w:val="00033B2D"/>
    <w:rsid w:val="00047288"/>
    <w:rsid w:val="00082F87"/>
    <w:rsid w:val="0008635F"/>
    <w:rsid w:val="00095F02"/>
    <w:rsid w:val="000A4F5A"/>
    <w:rsid w:val="000A7A77"/>
    <w:rsid w:val="000C61DB"/>
    <w:rsid w:val="000E0F00"/>
    <w:rsid w:val="00116AEB"/>
    <w:rsid w:val="00123DAD"/>
    <w:rsid w:val="00134460"/>
    <w:rsid w:val="0015436F"/>
    <w:rsid w:val="00162623"/>
    <w:rsid w:val="001A54A6"/>
    <w:rsid w:val="001F6BDB"/>
    <w:rsid w:val="00201C22"/>
    <w:rsid w:val="0021709F"/>
    <w:rsid w:val="0022476B"/>
    <w:rsid w:val="002346E8"/>
    <w:rsid w:val="002612C6"/>
    <w:rsid w:val="002811DA"/>
    <w:rsid w:val="00287F45"/>
    <w:rsid w:val="0029723B"/>
    <w:rsid w:val="002D3958"/>
    <w:rsid w:val="002E7769"/>
    <w:rsid w:val="002F5273"/>
    <w:rsid w:val="00302624"/>
    <w:rsid w:val="0030366D"/>
    <w:rsid w:val="00307046"/>
    <w:rsid w:val="00312D98"/>
    <w:rsid w:val="003214BE"/>
    <w:rsid w:val="00324D87"/>
    <w:rsid w:val="00331F71"/>
    <w:rsid w:val="003363F5"/>
    <w:rsid w:val="00337F73"/>
    <w:rsid w:val="003467B5"/>
    <w:rsid w:val="003647E3"/>
    <w:rsid w:val="003862AD"/>
    <w:rsid w:val="00396EAC"/>
    <w:rsid w:val="003A0708"/>
    <w:rsid w:val="003D6A9E"/>
    <w:rsid w:val="003E4CB5"/>
    <w:rsid w:val="003F12FB"/>
    <w:rsid w:val="003F1509"/>
    <w:rsid w:val="003F4905"/>
    <w:rsid w:val="00406C04"/>
    <w:rsid w:val="00421C5C"/>
    <w:rsid w:val="0043102D"/>
    <w:rsid w:val="0043341C"/>
    <w:rsid w:val="004514E0"/>
    <w:rsid w:val="00454978"/>
    <w:rsid w:val="00464B1E"/>
    <w:rsid w:val="00464C60"/>
    <w:rsid w:val="00464CF3"/>
    <w:rsid w:val="00466922"/>
    <w:rsid w:val="004711D6"/>
    <w:rsid w:val="00476F10"/>
    <w:rsid w:val="0048729F"/>
    <w:rsid w:val="0048756D"/>
    <w:rsid w:val="0049617C"/>
    <w:rsid w:val="004A1C47"/>
    <w:rsid w:val="004B5F8C"/>
    <w:rsid w:val="004D0D92"/>
    <w:rsid w:val="004F05FF"/>
    <w:rsid w:val="004F5867"/>
    <w:rsid w:val="00534B98"/>
    <w:rsid w:val="0056029D"/>
    <w:rsid w:val="005621C3"/>
    <w:rsid w:val="00566408"/>
    <w:rsid w:val="0058000C"/>
    <w:rsid w:val="00597388"/>
    <w:rsid w:val="005A5962"/>
    <w:rsid w:val="005D221C"/>
    <w:rsid w:val="00621C57"/>
    <w:rsid w:val="00630EB3"/>
    <w:rsid w:val="00645315"/>
    <w:rsid w:val="00656863"/>
    <w:rsid w:val="006636D8"/>
    <w:rsid w:val="00685A22"/>
    <w:rsid w:val="006863DB"/>
    <w:rsid w:val="006A72E4"/>
    <w:rsid w:val="006B2FE1"/>
    <w:rsid w:val="006B7521"/>
    <w:rsid w:val="006B75AA"/>
    <w:rsid w:val="006D4692"/>
    <w:rsid w:val="006E1C87"/>
    <w:rsid w:val="006F4609"/>
    <w:rsid w:val="00732730"/>
    <w:rsid w:val="00750244"/>
    <w:rsid w:val="00756540"/>
    <w:rsid w:val="00777912"/>
    <w:rsid w:val="00785F12"/>
    <w:rsid w:val="007B3E72"/>
    <w:rsid w:val="007B53C4"/>
    <w:rsid w:val="007D7323"/>
    <w:rsid w:val="007E6B3B"/>
    <w:rsid w:val="008054E0"/>
    <w:rsid w:val="0081328F"/>
    <w:rsid w:val="00817004"/>
    <w:rsid w:val="00837507"/>
    <w:rsid w:val="008438E2"/>
    <w:rsid w:val="00867CB3"/>
    <w:rsid w:val="00880489"/>
    <w:rsid w:val="0089758A"/>
    <w:rsid w:val="008A7B98"/>
    <w:rsid w:val="008B6EE2"/>
    <w:rsid w:val="008D650F"/>
    <w:rsid w:val="008E4D7E"/>
    <w:rsid w:val="0090075D"/>
    <w:rsid w:val="00911BBA"/>
    <w:rsid w:val="00922150"/>
    <w:rsid w:val="009345F5"/>
    <w:rsid w:val="009537EB"/>
    <w:rsid w:val="009B28AA"/>
    <w:rsid w:val="009B60CE"/>
    <w:rsid w:val="00A13601"/>
    <w:rsid w:val="00A13A7A"/>
    <w:rsid w:val="00A2062D"/>
    <w:rsid w:val="00A558A7"/>
    <w:rsid w:val="00A63CEC"/>
    <w:rsid w:val="00A90473"/>
    <w:rsid w:val="00AB0BBE"/>
    <w:rsid w:val="00AC184E"/>
    <w:rsid w:val="00AC4475"/>
    <w:rsid w:val="00AD2A70"/>
    <w:rsid w:val="00AF70EF"/>
    <w:rsid w:val="00B13D36"/>
    <w:rsid w:val="00B1542F"/>
    <w:rsid w:val="00B24B27"/>
    <w:rsid w:val="00B37321"/>
    <w:rsid w:val="00B56DC7"/>
    <w:rsid w:val="00B623CA"/>
    <w:rsid w:val="00B719E0"/>
    <w:rsid w:val="00B93105"/>
    <w:rsid w:val="00BA1A0D"/>
    <w:rsid w:val="00BA42CF"/>
    <w:rsid w:val="00BC4DF5"/>
    <w:rsid w:val="00BC6789"/>
    <w:rsid w:val="00BC6E4D"/>
    <w:rsid w:val="00BE2450"/>
    <w:rsid w:val="00C113A9"/>
    <w:rsid w:val="00C13967"/>
    <w:rsid w:val="00C17689"/>
    <w:rsid w:val="00CA3B8E"/>
    <w:rsid w:val="00D03ECF"/>
    <w:rsid w:val="00D26202"/>
    <w:rsid w:val="00D6313F"/>
    <w:rsid w:val="00D66E0A"/>
    <w:rsid w:val="00D831E1"/>
    <w:rsid w:val="00DA5A4C"/>
    <w:rsid w:val="00DB69E3"/>
    <w:rsid w:val="00DC7523"/>
    <w:rsid w:val="00DD0B27"/>
    <w:rsid w:val="00DD2877"/>
    <w:rsid w:val="00DD59A2"/>
    <w:rsid w:val="00E0517F"/>
    <w:rsid w:val="00E240F8"/>
    <w:rsid w:val="00E32A84"/>
    <w:rsid w:val="00E53ABB"/>
    <w:rsid w:val="00E56033"/>
    <w:rsid w:val="00EA4115"/>
    <w:rsid w:val="00EB4D77"/>
    <w:rsid w:val="00EB619A"/>
    <w:rsid w:val="00ED2863"/>
    <w:rsid w:val="00EE2C72"/>
    <w:rsid w:val="00EF15BD"/>
    <w:rsid w:val="00F2021A"/>
    <w:rsid w:val="00F40494"/>
    <w:rsid w:val="00F40EC3"/>
    <w:rsid w:val="00F46B62"/>
    <w:rsid w:val="00F54274"/>
    <w:rsid w:val="00F74237"/>
    <w:rsid w:val="00F80365"/>
    <w:rsid w:val="00F811D3"/>
    <w:rsid w:val="00F85DC9"/>
    <w:rsid w:val="00FD2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DDAB"/>
  <w15:docId w15:val="{0049284F-CF6C-4F54-8698-B012B5AE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77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7769"/>
    <w:rPr>
      <w:rFonts w:ascii="Verdana" w:hAnsi="Verdana"/>
      <w:color w:val="000000"/>
      <w:sz w:val="18"/>
      <w:szCs w:val="18"/>
    </w:rPr>
  </w:style>
  <w:style w:type="paragraph" w:styleId="Lijstalinea">
    <w:name w:val="List Paragraph"/>
    <w:basedOn w:val="Standaard"/>
    <w:uiPriority w:val="34"/>
    <w:qFormat/>
    <w:rsid w:val="009345F5"/>
    <w:pPr>
      <w:autoSpaceDN/>
      <w:spacing w:line="240" w:lineRule="auto"/>
      <w:ind w:left="720"/>
      <w:textAlignment w:val="auto"/>
    </w:pPr>
    <w:rPr>
      <w:rFonts w:ascii="Aptos" w:eastAsiaTheme="minorHAnsi" w:hAnsi="Aptos" w:cs="Aptos"/>
      <w:color w:val="auto"/>
      <w:sz w:val="22"/>
      <w:szCs w:val="22"/>
      <w:lang w:eastAsia="en-US"/>
      <w14:ligatures w14:val="standardContextual"/>
    </w:rPr>
  </w:style>
  <w:style w:type="paragraph" w:styleId="Geenafstand">
    <w:name w:val="No Spacing"/>
    <w:uiPriority w:val="1"/>
    <w:qFormat/>
    <w:rsid w:val="00F74237"/>
    <w:pPr>
      <w:autoSpaceDN/>
      <w:textAlignment w:val="auto"/>
    </w:pPr>
    <w:rPr>
      <w:rFonts w:ascii="Verdana" w:eastAsiaTheme="minorHAnsi" w:hAnsi="Verdana" w:cs="Times New Roman"/>
      <w:kern w:val="2"/>
      <w:sz w:val="18"/>
      <w:szCs w:val="18"/>
      <w:lang w:eastAsia="en-US"/>
      <w14:ligatures w14:val="standardContextual"/>
    </w:rPr>
  </w:style>
  <w:style w:type="paragraph" w:styleId="Voetnoottekst">
    <w:name w:val="footnote text"/>
    <w:basedOn w:val="Standaard"/>
    <w:link w:val="VoetnoottekstChar"/>
    <w:unhideWhenUsed/>
    <w:rsid w:val="00F74237"/>
    <w:pPr>
      <w:autoSpaceDN/>
      <w:spacing w:line="240" w:lineRule="auto"/>
      <w:textAlignment w:val="auto"/>
    </w:pPr>
    <w:rPr>
      <w:rFonts w:eastAsiaTheme="minorHAns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rsid w:val="00F74237"/>
    <w:rPr>
      <w:rFonts w:ascii="Verdana" w:eastAsiaTheme="minorHAnsi" w:hAnsi="Verdana" w:cs="Times New Roman"/>
      <w:kern w:val="2"/>
      <w:lang w:eastAsia="en-US"/>
      <w14:ligatures w14:val="standardContextual"/>
    </w:rPr>
  </w:style>
  <w:style w:type="character" w:styleId="Voetnootmarkering">
    <w:name w:val="footnote reference"/>
    <w:basedOn w:val="Standaardalinea-lettertype"/>
    <w:unhideWhenUsed/>
    <w:rsid w:val="00F74237"/>
    <w:rPr>
      <w:vertAlign w:val="superscript"/>
    </w:rPr>
  </w:style>
  <w:style w:type="paragraph" w:styleId="Revisie">
    <w:name w:val="Revision"/>
    <w:hidden/>
    <w:uiPriority w:val="99"/>
    <w:semiHidden/>
    <w:rsid w:val="00E5603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249EF"/>
    <w:rPr>
      <w:sz w:val="16"/>
      <w:szCs w:val="16"/>
    </w:rPr>
  </w:style>
  <w:style w:type="paragraph" w:styleId="Tekstopmerking">
    <w:name w:val="annotation text"/>
    <w:basedOn w:val="Standaard"/>
    <w:link w:val="TekstopmerkingChar"/>
    <w:uiPriority w:val="99"/>
    <w:unhideWhenUsed/>
    <w:rsid w:val="000249EF"/>
    <w:pPr>
      <w:spacing w:line="240" w:lineRule="auto"/>
    </w:pPr>
    <w:rPr>
      <w:sz w:val="20"/>
      <w:szCs w:val="20"/>
    </w:rPr>
  </w:style>
  <w:style w:type="character" w:customStyle="1" w:styleId="TekstopmerkingChar">
    <w:name w:val="Tekst opmerking Char"/>
    <w:basedOn w:val="Standaardalinea-lettertype"/>
    <w:link w:val="Tekstopmerking"/>
    <w:uiPriority w:val="99"/>
    <w:rsid w:val="000249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249EF"/>
    <w:rPr>
      <w:b/>
      <w:bCs/>
    </w:rPr>
  </w:style>
  <w:style w:type="character" w:customStyle="1" w:styleId="OnderwerpvanopmerkingChar">
    <w:name w:val="Onderwerp van opmerking Char"/>
    <w:basedOn w:val="TekstopmerkingChar"/>
    <w:link w:val="Onderwerpvanopmerking"/>
    <w:uiPriority w:val="99"/>
    <w:semiHidden/>
    <w:rsid w:val="000249EF"/>
    <w:rPr>
      <w:rFonts w:ascii="Verdana" w:hAnsi="Verdana"/>
      <w:b/>
      <w:bCs/>
      <w:color w:val="000000"/>
    </w:rPr>
  </w:style>
  <w:style w:type="character" w:customStyle="1" w:styleId="A3">
    <w:name w:val="A3"/>
    <w:uiPriority w:val="99"/>
    <w:rsid w:val="003214BE"/>
    <w:rPr>
      <w:rFonts w:cs="SunAntwerpen Light"/>
      <w:color w:val="221E1F"/>
      <w:sz w:val="22"/>
      <w:szCs w:val="22"/>
    </w:rPr>
  </w:style>
  <w:style w:type="character" w:styleId="Onopgelostemelding">
    <w:name w:val="Unresolved Mention"/>
    <w:basedOn w:val="Standaardalinea-lettertype"/>
    <w:uiPriority w:val="99"/>
    <w:semiHidden/>
    <w:unhideWhenUsed/>
    <w:rsid w:val="006B2FE1"/>
    <w:rPr>
      <w:color w:val="605E5C"/>
      <w:shd w:val="clear" w:color="auto" w:fill="E1DFDD"/>
    </w:rPr>
  </w:style>
  <w:style w:type="paragraph" w:customStyle="1" w:styleId="broodtekst">
    <w:name w:val="broodtekst"/>
    <w:basedOn w:val="Standaard"/>
    <w:qFormat/>
    <w:rsid w:val="00B93105"/>
    <w:pPr>
      <w:tabs>
        <w:tab w:val="left" w:pos="227"/>
        <w:tab w:val="left" w:pos="454"/>
        <w:tab w:val="left" w:pos="680"/>
      </w:tabs>
      <w:autoSpaceDE w:val="0"/>
      <w:adjustRightInd w:val="0"/>
      <w:textAlignment w:val="auto"/>
    </w:pPr>
    <w:rPr>
      <w:rFonts w:eastAsia="Times New Roman" w:cs="Times New Roman"/>
      <w:color w:val="auto"/>
    </w:rPr>
  </w:style>
  <w:style w:type="paragraph" w:styleId="Normaalweb">
    <w:name w:val="Normal (Web)"/>
    <w:basedOn w:val="Standaard"/>
    <w:uiPriority w:val="99"/>
    <w:rsid w:val="00B9310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val="en-US" w:eastAsia="en-US"/>
    </w:rPr>
  </w:style>
  <w:style w:type="paragraph" w:customStyle="1" w:styleId="Default">
    <w:name w:val="Default"/>
    <w:rsid w:val="00B93105"/>
    <w:pPr>
      <w:autoSpaceDE w:val="0"/>
      <w:adjustRightInd w:val="0"/>
      <w:textAlignment w:val="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6836">
      <w:bodyDiv w:val="1"/>
      <w:marLeft w:val="0"/>
      <w:marRight w:val="0"/>
      <w:marTop w:val="0"/>
      <w:marBottom w:val="0"/>
      <w:divBdr>
        <w:top w:val="none" w:sz="0" w:space="0" w:color="auto"/>
        <w:left w:val="none" w:sz="0" w:space="0" w:color="auto"/>
        <w:bottom w:val="none" w:sz="0" w:space="0" w:color="auto"/>
        <w:right w:val="none" w:sz="0" w:space="0" w:color="auto"/>
      </w:divBdr>
    </w:div>
    <w:div w:id="458958825">
      <w:bodyDiv w:val="1"/>
      <w:marLeft w:val="0"/>
      <w:marRight w:val="0"/>
      <w:marTop w:val="0"/>
      <w:marBottom w:val="0"/>
      <w:divBdr>
        <w:top w:val="none" w:sz="0" w:space="0" w:color="auto"/>
        <w:left w:val="none" w:sz="0" w:space="0" w:color="auto"/>
        <w:bottom w:val="none" w:sz="0" w:space="0" w:color="auto"/>
        <w:right w:val="none" w:sz="0" w:space="0" w:color="auto"/>
      </w:divBdr>
    </w:div>
    <w:div w:id="475340785">
      <w:bodyDiv w:val="1"/>
      <w:marLeft w:val="0"/>
      <w:marRight w:val="0"/>
      <w:marTop w:val="0"/>
      <w:marBottom w:val="0"/>
      <w:divBdr>
        <w:top w:val="none" w:sz="0" w:space="0" w:color="auto"/>
        <w:left w:val="none" w:sz="0" w:space="0" w:color="auto"/>
        <w:bottom w:val="none" w:sz="0" w:space="0" w:color="auto"/>
        <w:right w:val="none" w:sz="0" w:space="0" w:color="auto"/>
      </w:divBdr>
    </w:div>
    <w:div w:id="782113897">
      <w:bodyDiv w:val="1"/>
      <w:marLeft w:val="0"/>
      <w:marRight w:val="0"/>
      <w:marTop w:val="0"/>
      <w:marBottom w:val="0"/>
      <w:divBdr>
        <w:top w:val="none" w:sz="0" w:space="0" w:color="auto"/>
        <w:left w:val="none" w:sz="0" w:space="0" w:color="auto"/>
        <w:bottom w:val="none" w:sz="0" w:space="0" w:color="auto"/>
        <w:right w:val="none" w:sz="0" w:space="0" w:color="auto"/>
      </w:divBdr>
    </w:div>
    <w:div w:id="860168928">
      <w:bodyDiv w:val="1"/>
      <w:marLeft w:val="0"/>
      <w:marRight w:val="0"/>
      <w:marTop w:val="0"/>
      <w:marBottom w:val="0"/>
      <w:divBdr>
        <w:top w:val="none" w:sz="0" w:space="0" w:color="auto"/>
        <w:left w:val="none" w:sz="0" w:space="0" w:color="auto"/>
        <w:bottom w:val="none" w:sz="0" w:space="0" w:color="auto"/>
        <w:right w:val="none" w:sz="0" w:space="0" w:color="auto"/>
      </w:divBdr>
    </w:div>
    <w:div w:id="932318513">
      <w:bodyDiv w:val="1"/>
      <w:marLeft w:val="0"/>
      <w:marRight w:val="0"/>
      <w:marTop w:val="0"/>
      <w:marBottom w:val="0"/>
      <w:divBdr>
        <w:top w:val="none" w:sz="0" w:space="0" w:color="auto"/>
        <w:left w:val="none" w:sz="0" w:space="0" w:color="auto"/>
        <w:bottom w:val="none" w:sz="0" w:space="0" w:color="auto"/>
        <w:right w:val="none" w:sz="0" w:space="0" w:color="auto"/>
      </w:divBdr>
    </w:div>
    <w:div w:id="1241646642">
      <w:bodyDiv w:val="1"/>
      <w:marLeft w:val="0"/>
      <w:marRight w:val="0"/>
      <w:marTop w:val="0"/>
      <w:marBottom w:val="0"/>
      <w:divBdr>
        <w:top w:val="none" w:sz="0" w:space="0" w:color="auto"/>
        <w:left w:val="none" w:sz="0" w:space="0" w:color="auto"/>
        <w:bottom w:val="none" w:sz="0" w:space="0" w:color="auto"/>
        <w:right w:val="none" w:sz="0" w:space="0" w:color="auto"/>
      </w:divBdr>
    </w:div>
    <w:div w:id="1306859556">
      <w:bodyDiv w:val="1"/>
      <w:marLeft w:val="0"/>
      <w:marRight w:val="0"/>
      <w:marTop w:val="0"/>
      <w:marBottom w:val="0"/>
      <w:divBdr>
        <w:top w:val="none" w:sz="0" w:space="0" w:color="auto"/>
        <w:left w:val="none" w:sz="0" w:space="0" w:color="auto"/>
        <w:bottom w:val="none" w:sz="0" w:space="0" w:color="auto"/>
        <w:right w:val="none" w:sz="0" w:space="0" w:color="auto"/>
      </w:divBdr>
    </w:div>
    <w:div w:id="1448544309">
      <w:bodyDiv w:val="1"/>
      <w:marLeft w:val="0"/>
      <w:marRight w:val="0"/>
      <w:marTop w:val="0"/>
      <w:marBottom w:val="0"/>
      <w:divBdr>
        <w:top w:val="none" w:sz="0" w:space="0" w:color="auto"/>
        <w:left w:val="none" w:sz="0" w:space="0" w:color="auto"/>
        <w:bottom w:val="none" w:sz="0" w:space="0" w:color="auto"/>
        <w:right w:val="none" w:sz="0" w:space="0" w:color="auto"/>
      </w:divBdr>
    </w:div>
    <w:div w:id="1520313059">
      <w:bodyDiv w:val="1"/>
      <w:marLeft w:val="0"/>
      <w:marRight w:val="0"/>
      <w:marTop w:val="0"/>
      <w:marBottom w:val="0"/>
      <w:divBdr>
        <w:top w:val="none" w:sz="0" w:space="0" w:color="auto"/>
        <w:left w:val="none" w:sz="0" w:space="0" w:color="auto"/>
        <w:bottom w:val="none" w:sz="0" w:space="0" w:color="auto"/>
        <w:right w:val="none" w:sz="0" w:space="0" w:color="auto"/>
      </w:divBdr>
    </w:div>
    <w:div w:id="1533570721">
      <w:bodyDiv w:val="1"/>
      <w:marLeft w:val="0"/>
      <w:marRight w:val="0"/>
      <w:marTop w:val="0"/>
      <w:marBottom w:val="0"/>
      <w:divBdr>
        <w:top w:val="none" w:sz="0" w:space="0" w:color="auto"/>
        <w:left w:val="none" w:sz="0" w:space="0" w:color="auto"/>
        <w:bottom w:val="none" w:sz="0" w:space="0" w:color="auto"/>
        <w:right w:val="none" w:sz="0" w:space="0" w:color="auto"/>
      </w:divBdr>
    </w:div>
    <w:div w:id="1661422741">
      <w:bodyDiv w:val="1"/>
      <w:marLeft w:val="0"/>
      <w:marRight w:val="0"/>
      <w:marTop w:val="0"/>
      <w:marBottom w:val="0"/>
      <w:divBdr>
        <w:top w:val="none" w:sz="0" w:space="0" w:color="auto"/>
        <w:left w:val="none" w:sz="0" w:space="0" w:color="auto"/>
        <w:bottom w:val="none" w:sz="0" w:space="0" w:color="auto"/>
        <w:right w:val="none" w:sz="0" w:space="0" w:color="auto"/>
      </w:divBdr>
    </w:div>
    <w:div w:id="1733770610">
      <w:bodyDiv w:val="1"/>
      <w:marLeft w:val="0"/>
      <w:marRight w:val="0"/>
      <w:marTop w:val="0"/>
      <w:marBottom w:val="0"/>
      <w:divBdr>
        <w:top w:val="none" w:sz="0" w:space="0" w:color="auto"/>
        <w:left w:val="none" w:sz="0" w:space="0" w:color="auto"/>
        <w:bottom w:val="none" w:sz="0" w:space="0" w:color="auto"/>
        <w:right w:val="none" w:sz="0" w:space="0" w:color="auto"/>
      </w:divBdr>
    </w:div>
    <w:div w:id="1903325273">
      <w:bodyDiv w:val="1"/>
      <w:marLeft w:val="0"/>
      <w:marRight w:val="0"/>
      <w:marTop w:val="0"/>
      <w:marBottom w:val="0"/>
      <w:divBdr>
        <w:top w:val="none" w:sz="0" w:space="0" w:color="auto"/>
        <w:left w:val="none" w:sz="0" w:space="0" w:color="auto"/>
        <w:bottom w:val="none" w:sz="0" w:space="0" w:color="auto"/>
        <w:right w:val="none" w:sz="0" w:space="0" w:color="auto"/>
      </w:divBdr>
    </w:div>
    <w:div w:id="1927571172">
      <w:bodyDiv w:val="1"/>
      <w:marLeft w:val="0"/>
      <w:marRight w:val="0"/>
      <w:marTop w:val="0"/>
      <w:marBottom w:val="0"/>
      <w:divBdr>
        <w:top w:val="none" w:sz="0" w:space="0" w:color="auto"/>
        <w:left w:val="none" w:sz="0" w:space="0" w:color="auto"/>
        <w:bottom w:val="none" w:sz="0" w:space="0" w:color="auto"/>
        <w:right w:val="none" w:sz="0" w:space="0" w:color="auto"/>
      </w:divBdr>
    </w:div>
    <w:div w:id="1939557331">
      <w:bodyDiv w:val="1"/>
      <w:marLeft w:val="0"/>
      <w:marRight w:val="0"/>
      <w:marTop w:val="0"/>
      <w:marBottom w:val="0"/>
      <w:divBdr>
        <w:top w:val="none" w:sz="0" w:space="0" w:color="auto"/>
        <w:left w:val="none" w:sz="0" w:space="0" w:color="auto"/>
        <w:bottom w:val="none" w:sz="0" w:space="0" w:color="auto"/>
        <w:right w:val="none" w:sz="0" w:space="0" w:color="auto"/>
      </w:divBdr>
    </w:div>
    <w:div w:id="1943755593">
      <w:bodyDiv w:val="1"/>
      <w:marLeft w:val="0"/>
      <w:marRight w:val="0"/>
      <w:marTop w:val="0"/>
      <w:marBottom w:val="0"/>
      <w:divBdr>
        <w:top w:val="none" w:sz="0" w:space="0" w:color="auto"/>
        <w:left w:val="none" w:sz="0" w:space="0" w:color="auto"/>
        <w:bottom w:val="none" w:sz="0" w:space="0" w:color="auto"/>
        <w:right w:val="none" w:sz="0" w:space="0" w:color="auto"/>
      </w:divBdr>
    </w:div>
    <w:div w:id="2038433794">
      <w:bodyDiv w:val="1"/>
      <w:marLeft w:val="0"/>
      <w:marRight w:val="0"/>
      <w:marTop w:val="0"/>
      <w:marBottom w:val="0"/>
      <w:divBdr>
        <w:top w:val="none" w:sz="0" w:space="0" w:color="auto"/>
        <w:left w:val="none" w:sz="0" w:space="0" w:color="auto"/>
        <w:bottom w:val="none" w:sz="0" w:space="0" w:color="auto"/>
        <w:right w:val="none" w:sz="0" w:space="0" w:color="auto"/>
      </w:divBdr>
    </w:div>
    <w:div w:id="210935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9907-2025-INIT/en/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ijlage%20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2821</ap:Words>
  <ap:Characters>15518</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Bijlage  - Internationaal</vt:lpstr>
    </vt:vector>
  </ap:TitlesOfParts>
  <ap:LinksUpToDate>false</ap:LinksUpToDate>
  <ap:CharactersWithSpaces>18303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2025-12-10T15:22:00.0000000Z</dcterms:created>
  <dcterms:modified xsi:type="dcterms:W3CDTF">2025-12-10T15:22:00.0000000Z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Internationaal</vt:lpwstr>
  </property>
  <property fmtid="{D5CDD505-2E9C-101B-9397-08002B2CF9AE}" pid="5" name="Publicatiedatum">
    <vt:lpwstr/>
  </property>
  <property fmtid="{D5CDD505-2E9C-101B-9397-08002B2CF9AE}" pid="6" name="Verantwoordelijke organisatie">
    <vt:lpwstr>Portefeuille Politieel Beleid en Taakuitvoering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april 2025</vt:lpwstr>
  </property>
  <property fmtid="{D5CDD505-2E9C-101B-9397-08002B2CF9AE}" pid="13" name="Opgesteld door, Naam">
    <vt:lpwstr>Vivian Sanders</vt:lpwstr>
  </property>
  <property fmtid="{D5CDD505-2E9C-101B-9397-08002B2CF9AE}" pid="14" name="Opgesteld door, Telefoonnummer">
    <vt:lpwstr/>
  </property>
  <property fmtid="{D5CDD505-2E9C-101B-9397-08002B2CF9AE}" pid="15" name="Kenmerk">
    <vt:lpwstr>6885568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