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81E" w:rsidP="005E49F3" w:rsidRDefault="000E381E" w14:paraId="77426A06" w14:textId="77777777"/>
    <w:p w:rsidR="00300609" w:rsidP="005E49F3" w:rsidRDefault="00300609" w14:paraId="16C74C1C" w14:textId="77777777"/>
    <w:p w:rsidR="005E49F3" w:rsidP="005E49F3" w:rsidRDefault="00610BB0" w14:paraId="63DABD35" w14:textId="6605600B">
      <w:r>
        <w:t xml:space="preserve">Hierbij zend ik u </w:t>
      </w:r>
      <w:r w:rsidR="005E49F3">
        <w:t>mede namens de m</w:t>
      </w:r>
      <w:r w:rsidRPr="005E49F3" w:rsidR="005E49F3">
        <w:t>inister van Volkshuisvesting en Ruimtelijke Ordening</w:t>
      </w:r>
      <w:r w:rsidR="005E49F3">
        <w:t xml:space="preserve"> en de staatssecretaris Openbaar Vervoer en Milieu </w:t>
      </w:r>
      <w:r>
        <w:t xml:space="preserve">de antwoorden op de Kamervragen van het lid </w:t>
      </w:r>
      <w:r w:rsidR="005E49F3">
        <w:t>Welzijn (Nieuw Sociaal Contract) over het artikel ‘Arbeidsinspectie luidt noodklok over misstanden bij asbestsaneringen’ (ingezonden 22 oktober 2025)</w:t>
      </w:r>
      <w:r w:rsidR="00581F0E">
        <w:t>.</w:t>
      </w:r>
    </w:p>
    <w:p w:rsidR="005E49F3" w:rsidP="005E49F3" w:rsidRDefault="005E49F3" w14:paraId="59997777" w14:textId="77777777"/>
    <w:p w:rsidR="00896B7A" w:rsidRDefault="00896B7A" w14:paraId="0E592C1A" w14:textId="77777777"/>
    <w:p w:rsidR="00231284" w:rsidP="005E49F3" w:rsidRDefault="005E49F3" w14:paraId="4A7D5666" w14:textId="77777777">
      <w:r>
        <w:t>De Staatssecretaris Participatie</w:t>
      </w:r>
    </w:p>
    <w:p w:rsidR="005E49F3" w:rsidP="005E49F3" w:rsidRDefault="005E49F3" w14:paraId="30915174" w14:textId="469B2F96">
      <w:proofErr w:type="gramStart"/>
      <w:r>
        <w:t>en</w:t>
      </w:r>
      <w:proofErr w:type="gramEnd"/>
      <w:r>
        <w:t xml:space="preserve"> Integratie,</w:t>
      </w:r>
    </w:p>
    <w:p w:rsidR="00DB4614" w:rsidRDefault="00DB4614" w14:paraId="1769C24B" w14:textId="77777777"/>
    <w:p w:rsidR="00DB4614" w:rsidRDefault="00DB4614" w14:paraId="362B1C75" w14:textId="77777777"/>
    <w:p w:rsidR="00DB4614" w:rsidRDefault="00DB4614" w14:paraId="3371A2F7" w14:textId="77777777"/>
    <w:p w:rsidR="00DB4614" w:rsidRDefault="00DB4614" w14:paraId="09BACF65" w14:textId="77777777"/>
    <w:p w:rsidR="00DB4614" w:rsidRDefault="00DB4614" w14:paraId="17A9CED2" w14:textId="77777777"/>
    <w:p w:rsidR="00896B7A" w:rsidRDefault="00610BB0" w14:paraId="0E592C1C" w14:textId="77777777">
      <w:r>
        <w:t>J.N.J. Nobel</w:t>
      </w:r>
    </w:p>
    <w:p w:rsidR="00231284" w:rsidRDefault="00231284" w14:paraId="4ED5F452" w14:textId="77777777">
      <w:pPr>
        <w:spacing w:line="240" w:lineRule="auto"/>
        <w:rPr>
          <w:b/>
          <w:bCs/>
        </w:rPr>
      </w:pPr>
      <w:r>
        <w:rPr>
          <w:b/>
          <w:bCs/>
        </w:rPr>
        <w:br w:type="page"/>
      </w:r>
    </w:p>
    <w:p w:rsidRPr="005E49F3" w:rsidR="000E381E" w:rsidP="000E381E" w:rsidRDefault="000E381E" w14:paraId="02C162ED" w14:textId="456856C7">
      <w:pPr>
        <w:rPr>
          <w:b/>
          <w:bCs/>
        </w:rPr>
      </w:pPr>
      <w:r w:rsidRPr="005E49F3">
        <w:rPr>
          <w:b/>
          <w:bCs/>
        </w:rPr>
        <w:lastRenderedPageBreak/>
        <w:t>1. Heeft u kennisgenomen van dit artikel?</w:t>
      </w:r>
      <w:r w:rsidRPr="005E49F3">
        <w:rPr>
          <w:rStyle w:val="Voetnootmarkering"/>
          <w:b/>
          <w:bCs/>
        </w:rPr>
        <w:footnoteReference w:id="1"/>
      </w:r>
    </w:p>
    <w:p w:rsidR="000E381E" w:rsidP="000E381E" w:rsidRDefault="000E381E" w14:paraId="4FFCD432" w14:textId="77777777"/>
    <w:p w:rsidR="000E381E" w:rsidP="000E381E" w:rsidRDefault="000E381E" w14:paraId="3165618D" w14:textId="77777777">
      <w:r>
        <w:t>Ja.</w:t>
      </w:r>
    </w:p>
    <w:p w:rsidR="000E381E" w:rsidP="000E381E" w:rsidRDefault="000E381E" w14:paraId="195C3178" w14:textId="77777777"/>
    <w:p w:rsidRPr="005E49F3" w:rsidR="000E381E" w:rsidP="000E381E" w:rsidRDefault="000E381E" w14:paraId="00E29ADF" w14:textId="77777777">
      <w:pPr>
        <w:rPr>
          <w:b/>
          <w:bCs/>
        </w:rPr>
      </w:pPr>
      <w:r w:rsidRPr="005E49F3">
        <w:rPr>
          <w:b/>
          <w:bCs/>
        </w:rPr>
        <w:t>2. Bent u bekend met de recente signalen van de Arbeidsinspectie waaruit blijkt dat een derde van de asbestinspectiebedrijven hun werk niet goed uitvoert?</w:t>
      </w:r>
    </w:p>
    <w:p w:rsidR="000E381E" w:rsidP="000E381E" w:rsidRDefault="000E381E" w14:paraId="105BFB10" w14:textId="77777777"/>
    <w:p w:rsidR="000E381E" w:rsidP="000E381E" w:rsidRDefault="000E381E" w14:paraId="33BB4212" w14:textId="77777777">
      <w:r>
        <w:t>Ja.</w:t>
      </w:r>
    </w:p>
    <w:p w:rsidR="000E381E" w:rsidP="000E381E" w:rsidRDefault="000E381E" w14:paraId="31E286CB" w14:textId="77777777"/>
    <w:p w:rsidRPr="005E49F3" w:rsidR="000E381E" w:rsidP="000E381E" w:rsidRDefault="000E381E" w14:paraId="5A59D833" w14:textId="77777777">
      <w:pPr>
        <w:rPr>
          <w:b/>
          <w:bCs/>
        </w:rPr>
      </w:pPr>
      <w:r w:rsidRPr="005E49F3">
        <w:rPr>
          <w:b/>
          <w:bCs/>
        </w:rPr>
        <w:t>3. Klopt het dat er woningen “asbestvrij” verklaard worden terwijl er nog gevaarlijke resten aanwezig zijn en zo ja, hoe beoordeelt u de ernst van deze situatie?</w:t>
      </w:r>
    </w:p>
    <w:p w:rsidR="000E381E" w:rsidP="000E381E" w:rsidRDefault="000E381E" w14:paraId="43C7F26F" w14:textId="77777777"/>
    <w:p w:rsidRPr="00773E5C" w:rsidR="000E381E" w:rsidP="000E381E" w:rsidRDefault="000E381E" w14:paraId="68AC5CA5" w14:textId="77777777">
      <w:r>
        <w:t xml:space="preserve">Volgens het signaal van de Arbeidsinspectie komt het inderdaad voor dat na het verwijderen van asbest een locatie ten onrechte wordt vrijgegeven en er nog resten asbest aanwezig zijn. De Arbeidsinspectie schat in dat meer dan een derde van de inspectie-instellingen de eindbeoordelingen niet goed uitvoert. Hoewel exacte aantallen dus niet bekend zijn, is het signaal zorgelijk. Het is uiteraard van groot belang dat elke asbestverwijdering </w:t>
      </w:r>
      <w:r w:rsidRPr="00773E5C">
        <w:t>en elke daaropvolgende eindbeoordeling zorgvuldig wordt uitgevoerd om risico’s door blootstelling aan asbest te voorkomen.</w:t>
      </w:r>
    </w:p>
    <w:p w:rsidRPr="00773E5C" w:rsidR="000E381E" w:rsidP="000E381E" w:rsidRDefault="000E381E" w14:paraId="376B1B5B" w14:textId="77777777"/>
    <w:p w:rsidRPr="00773E5C" w:rsidR="000E381E" w:rsidP="000E381E" w:rsidRDefault="000E381E" w14:paraId="23053DBD" w14:textId="05848CF6">
      <w:r w:rsidRPr="00773E5C">
        <w:t xml:space="preserve">Of daadwerkelijk sprake is van een gezondheidsrisico </w:t>
      </w:r>
      <w:r w:rsidRPr="00773E5C" w:rsidR="00535FD9">
        <w:t xml:space="preserve">voor bewoners, omstanders of werknemers </w:t>
      </w:r>
      <w:r w:rsidRPr="00773E5C">
        <w:t xml:space="preserve">hangt geheel af van hoeveel asbest in welke hoedanigheid is achtergebleven en vooral of en in welke mate dat leidt tot blootstelling aan asbest. In sommige voorbeelden in het signaal van de Arbeidsinspectie zal er geen sprake zijn van directe blootstelling. Bijvoorbeeld als er asbest achter een afdichting is achtergebleven of in een niet-toegankelijke ruimte tussen gebouwen ligt. De kans dat iemand ziek wordt, hangt af van de hoogte en de duur van de bloostelling. Bij een kortdurende beperkte blootstelling is de kans klein dat dit leidt tot gezondheidsklachten, maar het is niet onmogelijk. Het is dus zeker niet de bedoeling dat er asbestresten achterblijven. </w:t>
      </w:r>
    </w:p>
    <w:p w:rsidRPr="00773E5C" w:rsidR="000E381E" w:rsidP="000E381E" w:rsidRDefault="000E381E" w14:paraId="1B1E40AC" w14:textId="77777777"/>
    <w:p w:rsidRPr="00773E5C" w:rsidR="000E381E" w:rsidP="000E381E" w:rsidRDefault="000E381E" w14:paraId="72A3C51F" w14:textId="77777777">
      <w:pPr>
        <w:rPr>
          <w:b/>
          <w:bCs/>
        </w:rPr>
      </w:pPr>
      <w:r w:rsidRPr="00773E5C">
        <w:rPr>
          <w:b/>
          <w:bCs/>
        </w:rPr>
        <w:t>4. Klopt het dat saneringsbedrijven zelf mogen kiezen welk bureau hun werk controleert?</w:t>
      </w:r>
    </w:p>
    <w:p w:rsidRPr="00773E5C" w:rsidR="000E381E" w:rsidP="000E381E" w:rsidRDefault="000E381E" w14:paraId="0FCE30C6" w14:textId="77777777"/>
    <w:p w:rsidRPr="00773E5C" w:rsidR="000E381E" w:rsidP="000E381E" w:rsidRDefault="000E381E" w14:paraId="7431CECE" w14:textId="6A4A629E">
      <w:r w:rsidRPr="00773E5C">
        <w:t>In het Arbeidsomstandighedenbesluit is niet voorgeschreven wie opdracht geeft voor de eindbeoordeling.</w:t>
      </w:r>
      <w:r w:rsidRPr="00773E5C" w:rsidR="00535FD9">
        <w:t xml:space="preserve"> Het doel van de eindbeoordeling is om na het verwijderen van asbest vast te stellen of de locatie weer schoon en veilig is om te betreden. </w:t>
      </w:r>
      <w:r w:rsidRPr="00773E5C">
        <w:t>In het Besluit bouwwerken leefomgeving en in het Asbestverwijderingsbesluit 2005 is bepaald dat de opdrachtgever van de asbestverwijdering de eindbeoordeling</w:t>
      </w:r>
      <w:r w:rsidRPr="00773E5C" w:rsidR="00535FD9">
        <w:t xml:space="preserve"> moet laten uitvoeren</w:t>
      </w:r>
      <w:r w:rsidRPr="00773E5C">
        <w:t>, maar dit sluit niet uit dat het saneringsbedrijf dit doet namens zijn opdrachtgever. Het klopt dus dat een saneringsbedrijf zelf mag kiezen wie de eindbeoordeling uitvoert, als de opdrachtgever van het saneringsbedrijf niet zelf de opdracht geeft voor de eindbeoordeling.</w:t>
      </w:r>
    </w:p>
    <w:p w:rsidRPr="00773E5C" w:rsidR="000E381E" w:rsidP="000E381E" w:rsidRDefault="000E381E" w14:paraId="35D79B7D" w14:textId="77777777"/>
    <w:p w:rsidR="00DB4614" w:rsidP="000E381E" w:rsidRDefault="000E381E" w14:paraId="40DD7B11" w14:textId="77777777">
      <w:r w:rsidRPr="00773E5C">
        <w:t xml:space="preserve">Volgens de huidige regelgeving is het verplicht dat een eindbeoordeling wordt uitgevoerd door een onafhankelijk laboratorium in risicoklassen 2 en 2A. Dit is een extra controle of de locatie na de asbestverwijdering schoon en veilig is. </w:t>
      </w:r>
    </w:p>
    <w:p w:rsidRPr="00773E5C" w:rsidR="000E381E" w:rsidP="000E381E" w:rsidRDefault="000E381E" w14:paraId="2B74DE8E" w14:textId="7ED15CAE">
      <w:r w:rsidRPr="00773E5C">
        <w:lastRenderedPageBreak/>
        <w:t xml:space="preserve">In de eerste plaats is het de verantwoordelijkheid van het saneringsbedrijf om te zorgen dat de locatie na de asbestverwijdering schoon en veilig is voor de leefomgeving, bewoners en werkenden. Saneringsbedrijven moeten voor asbestwerkzaamheden in risicoklasse 2 en 2A gecertificeerd zijn en werken volgens het werkplan op grond waarvan de werkzaamheden zijn gemeld. </w:t>
      </w:r>
      <w:r w:rsidRPr="00773E5C" w:rsidR="00535FD9">
        <w:t xml:space="preserve">Op de naleving van de asbestregelgeving </w:t>
      </w:r>
      <w:r w:rsidRPr="00773E5C">
        <w:t>wordt toezicht uitgeoefend door onder meer de Arbeidsinspectie en omgevingsdiensten</w:t>
      </w:r>
      <w:r w:rsidRPr="00773E5C" w:rsidR="00535FD9">
        <w:t xml:space="preserve"> ter bescherming van respectievelijk werknemers en leefomgeving</w:t>
      </w:r>
      <w:r w:rsidRPr="00773E5C">
        <w:t>. Daarnaast toetsen certificerende instellingen of wordt gewerkt volgens de eisen in het certificatieschema. Er bestaat dus al een heel systeem van eisen en controles. Met het implementeren van de Asbestrichtlijn</w:t>
      </w:r>
      <w:r w:rsidRPr="00773E5C">
        <w:rPr>
          <w:vertAlign w:val="superscript"/>
        </w:rPr>
        <w:footnoteReference w:id="2"/>
      </w:r>
      <w:r w:rsidRPr="00773E5C">
        <w:t xml:space="preserve"> wordt dit bovendien aangevuld met een vergunningplicht voor het verwijderen van asbest, waardoor het veel beter mogelijk wordt om slecht presterende bedrijven van de markt te weren. Volgens de huidige planning treedt deze vergunningplicht op 1 januari 2027 in werking.</w:t>
      </w:r>
    </w:p>
    <w:p w:rsidRPr="00773E5C" w:rsidR="000E381E" w:rsidP="000E381E" w:rsidRDefault="000E381E" w14:paraId="3D8AC6C0" w14:textId="77777777"/>
    <w:p w:rsidRPr="00773E5C" w:rsidR="000E381E" w:rsidP="000E381E" w:rsidRDefault="000E381E" w14:paraId="0FF79370" w14:textId="77777777">
      <w:pPr>
        <w:rPr>
          <w:b/>
          <w:bCs/>
        </w:rPr>
      </w:pPr>
      <w:r w:rsidRPr="00773E5C">
        <w:rPr>
          <w:b/>
          <w:bCs/>
        </w:rPr>
        <w:t>5. Vindt u het wenselijk dat er op deze manier sprake kan zijn van commerciële afhankelijkheid tussen saneerders en inspecteurs?</w:t>
      </w:r>
    </w:p>
    <w:p w:rsidRPr="00773E5C" w:rsidR="000E381E" w:rsidP="000E381E" w:rsidRDefault="000E381E" w14:paraId="27DFE171" w14:textId="77777777"/>
    <w:p w:rsidRPr="00773E5C" w:rsidR="000E381E" w:rsidP="000E381E" w:rsidRDefault="000E381E" w14:paraId="52D876E7" w14:textId="77777777">
      <w:r w:rsidRPr="00773E5C">
        <w:t>Een commerciële afhankelijkheid kan op zich een kwetsbaarheid in het systeem vormen, zoals de Arbeidsinspectie in haar signaal aangeeft. Van geaccrediteerde laboratoria wordt echter verwacht dat zij hun werk onafhankelijk uitvoeren en een commerciële afhankelijkheid mag dit niet in de weg staan. Het asbestwerkveld is hier zeker niet uniek in. Zo is er bijvoorbeeld ook sprake van een belang van opdrachtgevers bij het onderzoeken of producten, zoals medicijnen of bouwproducten, voldoen aan bepaalde eisen of bij onderzoek waarbij de mate van milieuverontreiniging in bijvoorbeeld de bodem van een bouwperceel moet worden vastgesteld.</w:t>
      </w:r>
    </w:p>
    <w:p w:rsidRPr="00773E5C" w:rsidR="000E381E" w:rsidP="000E381E" w:rsidRDefault="000E381E" w14:paraId="5556675D" w14:textId="77777777"/>
    <w:p w:rsidRPr="00773E5C" w:rsidR="000E381E" w:rsidP="000E381E" w:rsidRDefault="000E381E" w14:paraId="144F5081" w14:textId="6D81BF87">
      <w:r w:rsidRPr="00773E5C">
        <w:t xml:space="preserve">Het rapport van </w:t>
      </w:r>
      <w:proofErr w:type="spellStart"/>
      <w:r w:rsidRPr="00773E5C">
        <w:t>Panteia</w:t>
      </w:r>
      <w:proofErr w:type="spellEnd"/>
      <w:r w:rsidRPr="00773E5C">
        <w:t xml:space="preserve"> “Onafhankelijkheid eindbeoordeling asbest”</w:t>
      </w:r>
      <w:r w:rsidRPr="00773E5C">
        <w:rPr>
          <w:vertAlign w:val="superscript"/>
        </w:rPr>
        <w:footnoteReference w:id="3"/>
      </w:r>
      <w:r w:rsidRPr="00773E5C">
        <w:t xml:space="preserve"> beschrijft enkele kwetsbaarheden in het systeem. Daarbij werd ook aangegeven dat niet duidelijk is in hoeverre die kwetsbaarheden tot daadwerkelijke problemen leiden in de praktijk, mede doordat het toezicht op de eindbeoordeling beperkt is. In het rapport is het risico benoemd dat de eindbeoordelaar financieel afhankelijk wordt van de </w:t>
      </w:r>
      <w:proofErr w:type="spellStart"/>
      <w:r w:rsidRPr="00773E5C">
        <w:t>asbestverwijderaar</w:t>
      </w:r>
      <w:proofErr w:type="spellEnd"/>
      <w:r w:rsidRPr="00773E5C">
        <w:t xml:space="preserve"> waarvan hij het werk moet beoordelen. De conclusie luidde dat dit niet tot grote problemen leek te leiden, omdat er voor eindbeoordelaars voldoende werk voorhanden is. Dit zou mogelijk in de toekomst kunnen veranderen als de markt zou krimpen, maar daar is vooralsnog geen sprake van. </w:t>
      </w:r>
      <w:proofErr w:type="spellStart"/>
      <w:r w:rsidRPr="00773E5C">
        <w:t>Panteia</w:t>
      </w:r>
      <w:proofErr w:type="spellEnd"/>
      <w:r w:rsidRPr="00773E5C">
        <w:t xml:space="preserve"> adviseerde dat enkele aanpassingen in het systeem gedaan kunnen worden om de risico’s met betrekking tot de onafhankelijkheid te beperken. In het antwoord op vraag 14 ga ik hier verder op in.</w:t>
      </w:r>
    </w:p>
    <w:p w:rsidRPr="00773E5C" w:rsidR="000E381E" w:rsidP="000E381E" w:rsidRDefault="000E381E" w14:paraId="41D0180A" w14:textId="77777777"/>
    <w:p w:rsidRPr="00773E5C" w:rsidR="000E381E" w:rsidP="000E381E" w:rsidRDefault="000E381E" w14:paraId="673713CB" w14:textId="77777777">
      <w:pPr>
        <w:rPr>
          <w:b/>
          <w:bCs/>
        </w:rPr>
      </w:pPr>
      <w:r w:rsidRPr="00773E5C">
        <w:rPr>
          <w:b/>
          <w:bCs/>
        </w:rPr>
        <w:t>6. Hoe beoordeelt u het risico dat controleurs bewust soepel controleren om meer opdrachten te krijgen in lijn met het waarborgen van de volksgezondheid en milieubescherming?</w:t>
      </w:r>
    </w:p>
    <w:p w:rsidRPr="00773E5C" w:rsidR="000E381E" w:rsidP="000E381E" w:rsidRDefault="000E381E" w14:paraId="46FF3C9F" w14:textId="77777777"/>
    <w:p w:rsidR="00DB4614" w:rsidP="000E381E" w:rsidRDefault="000E381E" w14:paraId="70F3BB4F" w14:textId="77777777">
      <w:r w:rsidRPr="00773E5C">
        <w:t xml:space="preserve">De Arbeidsinspectie stelt dat een eindinspectie-instelling die het niet zo nauw neemt, eerder een vaste relatie wordt van de saneerder </w:t>
      </w:r>
      <w:r w:rsidRPr="00773E5C" w:rsidR="00535FD9">
        <w:t>met als risico d</w:t>
      </w:r>
      <w:r w:rsidRPr="00773E5C">
        <w:t xml:space="preserve">at de saneerder dan minder zorgvuldig </w:t>
      </w:r>
      <w:r w:rsidRPr="00773E5C" w:rsidR="00535FD9">
        <w:t>gaat</w:t>
      </w:r>
      <w:r w:rsidRPr="00773E5C">
        <w:t xml:space="preserve"> werken. </w:t>
      </w:r>
    </w:p>
    <w:p w:rsidRPr="00773E5C" w:rsidR="000E381E" w:rsidP="000E381E" w:rsidRDefault="000E381E" w14:paraId="48C56C7D" w14:textId="0BC71EC2">
      <w:r w:rsidRPr="00773E5C">
        <w:lastRenderedPageBreak/>
        <w:t xml:space="preserve">Uiteraard zou dit vanuit de bescherming van de volksgezondheid en de bescherming van de leefomgeving zeer ongewenst zijn. Het is een situatie die zich in theorie kan voordoen. Zoals in het antwoord op vraag 5 is toegelicht was het volgens het onderzoek van </w:t>
      </w:r>
      <w:proofErr w:type="spellStart"/>
      <w:r w:rsidRPr="00773E5C">
        <w:t>Panteia</w:t>
      </w:r>
      <w:proofErr w:type="spellEnd"/>
      <w:r w:rsidRPr="00773E5C">
        <w:t xml:space="preserve"> niet bekend in welke mate dat werkelijk het geval is en leek dit risico niet tot grote problemen te leiden omdat er voor eindbeoordelaars voldoende werk voorhanden is.</w:t>
      </w:r>
    </w:p>
    <w:p w:rsidRPr="00773E5C" w:rsidR="000E381E" w:rsidP="000E381E" w:rsidRDefault="000E381E" w14:paraId="58DFD13F" w14:textId="77777777"/>
    <w:p w:rsidRPr="00773E5C" w:rsidR="000E381E" w:rsidP="000E381E" w:rsidRDefault="000E381E" w14:paraId="1D6B55ED" w14:textId="010ADA70">
      <w:r w:rsidRPr="00773E5C">
        <w:t>Zoals in het antwoord op vraag 4 is aangegeven</w:t>
      </w:r>
      <w:r w:rsidR="00231284">
        <w:t>,</w:t>
      </w:r>
      <w:r w:rsidRPr="00773E5C">
        <w:t xml:space="preserve"> zijn er behalve de eindcontrole ook diverse andere instrumenten ter borging en controle van een zodanige uitvoering dat de locatie schoon en veilig wordt opgeleverd. Met de introductie van de vergunningplicht komt daar een belangrijk instrument bij.</w:t>
      </w:r>
    </w:p>
    <w:p w:rsidRPr="00773E5C" w:rsidR="000E381E" w:rsidP="000E381E" w:rsidRDefault="000E381E" w14:paraId="39CC1820" w14:textId="77777777"/>
    <w:p w:rsidRPr="00773E5C" w:rsidR="000E381E" w:rsidP="000E381E" w:rsidRDefault="000E381E" w14:paraId="65C651D9" w14:textId="77777777">
      <w:pPr>
        <w:rPr>
          <w:b/>
          <w:bCs/>
        </w:rPr>
      </w:pPr>
      <w:r w:rsidRPr="00773E5C">
        <w:rPr>
          <w:b/>
          <w:bCs/>
        </w:rPr>
        <w:t>7. Wat vindt u van de constatering dat meetapparatuur soms al in de auto wordt aangezet om een langere inspectieduur te simuleren?</w:t>
      </w:r>
    </w:p>
    <w:p w:rsidRPr="00773E5C" w:rsidR="000E381E" w:rsidP="000E381E" w:rsidRDefault="000E381E" w14:paraId="043EE3F4" w14:textId="77777777"/>
    <w:p w:rsidRPr="00773E5C" w:rsidR="000E381E" w:rsidP="000E381E" w:rsidRDefault="000E381E" w14:paraId="7BBBAD40" w14:textId="77777777">
      <w:r w:rsidRPr="00773E5C">
        <w:t>Uiteraard is het ontoelaatbaar als een dergelijk frauduleuze handelswijze wordt gehanteerd.</w:t>
      </w:r>
    </w:p>
    <w:p w:rsidRPr="00773E5C" w:rsidR="000E381E" w:rsidP="000E381E" w:rsidRDefault="000E381E" w14:paraId="69F2777E" w14:textId="77777777"/>
    <w:p w:rsidRPr="00773E5C" w:rsidR="000E381E" w:rsidP="000E381E" w:rsidRDefault="000E381E" w14:paraId="15DF17BC" w14:textId="77777777">
      <w:pPr>
        <w:rPr>
          <w:b/>
          <w:bCs/>
        </w:rPr>
      </w:pPr>
      <w:r w:rsidRPr="00773E5C">
        <w:rPr>
          <w:b/>
          <w:bCs/>
        </w:rPr>
        <w:t>8. Deelt u de mening dat dit niet slechts om slordigheid gaat, maar om bewuste fraude en mogelijk milieudelicten?</w:t>
      </w:r>
    </w:p>
    <w:p w:rsidRPr="00773E5C" w:rsidR="000E381E" w:rsidP="000E381E" w:rsidRDefault="000E381E" w14:paraId="2A9E3D8C" w14:textId="77777777"/>
    <w:p w:rsidRPr="00773E5C" w:rsidR="000E381E" w:rsidP="000E381E" w:rsidRDefault="002B5284" w14:paraId="13ABEAD2" w14:textId="07CDA989">
      <w:r w:rsidRPr="002B5284">
        <w:t>Of sprake is van bewuste fraude en een mogelijk milieudelict is aan de rechter om een oordeel over te vellen. Als meetapparatuur al in de auto wordt aangezet om een langere meettijd te simuleren, dan lijkt dit niet op een slordigheid.</w:t>
      </w:r>
    </w:p>
    <w:p w:rsidRPr="00773E5C" w:rsidR="000E381E" w:rsidP="000E381E" w:rsidRDefault="000E381E" w14:paraId="455C2E4A" w14:textId="77777777"/>
    <w:p w:rsidRPr="00773E5C" w:rsidR="000E381E" w:rsidP="000E381E" w:rsidRDefault="000E381E" w14:paraId="7C68A8F7" w14:textId="77777777">
      <w:pPr>
        <w:rPr>
          <w:b/>
          <w:bCs/>
        </w:rPr>
      </w:pPr>
      <w:r w:rsidRPr="00773E5C">
        <w:rPr>
          <w:b/>
          <w:bCs/>
        </w:rPr>
        <w:t>9. Wie is momenteel verantwoordelijk voor de bescherming van bewoners en omwonenden bij asbestsaneringen en vindt u dat deze verantwoordelijkheid voldoende belegd is?</w:t>
      </w:r>
    </w:p>
    <w:p w:rsidRPr="00773E5C" w:rsidR="000E381E" w:rsidP="000E381E" w:rsidRDefault="000E381E" w14:paraId="56271500" w14:textId="77777777"/>
    <w:p w:rsidRPr="00773E5C" w:rsidR="000E381E" w:rsidP="000E381E" w:rsidRDefault="000E381E" w14:paraId="345D71D9" w14:textId="54ECF22B">
      <w:r w:rsidRPr="00773E5C">
        <w:t>Zoals in het antwoord op vraag 4 is aangegeven, is het primair de verantwoordelijkheid van het saneringsbedrijf om zorgvuldig te werken en risico’s voor de leefomgeving, bewoners en werkenden zoveel mogelijk te beperken. Bij het zorgvuldig werken hoort zeker ook het goed schoonmaken van de locatie. Door omgevingsdiensten wordt toezicht gehouden op asbestsaneringen met het oog op de bescherming van de leefomgeving. De verantwoordelijkheid is hiermee voldoende belegd.</w:t>
      </w:r>
    </w:p>
    <w:p w:rsidRPr="00773E5C" w:rsidR="000E381E" w:rsidP="000E381E" w:rsidRDefault="000E381E" w14:paraId="7FE56B4B" w14:textId="77777777"/>
    <w:p w:rsidRPr="00773E5C" w:rsidR="000E381E" w:rsidP="000E381E" w:rsidRDefault="000E381E" w14:paraId="1F5217CE" w14:textId="77777777">
      <w:pPr>
        <w:rPr>
          <w:b/>
          <w:bCs/>
        </w:rPr>
      </w:pPr>
      <w:r w:rsidRPr="00773E5C">
        <w:rPr>
          <w:b/>
          <w:bCs/>
        </w:rPr>
        <w:t>10. Klopt het dat de Raad voor Accreditatie voornamelijk op papier controleert en zo ja, acht u dat toereikend gelet op de risico’s van ondeugdelijke inspecties?</w:t>
      </w:r>
    </w:p>
    <w:p w:rsidRPr="00773E5C" w:rsidR="000E381E" w:rsidP="000E381E" w:rsidRDefault="000E381E" w14:paraId="2B68018B" w14:textId="77777777"/>
    <w:p w:rsidRPr="00773E5C" w:rsidR="000E381E" w:rsidP="000E381E" w:rsidRDefault="000E381E" w14:paraId="501004D1" w14:textId="26EE77A4">
      <w:r w:rsidRPr="00773E5C">
        <w:t>Nee, dit klopt niet. Via een jaarlijkse kantoorbeoordeling controleert de Lead Assessor van de Raad voor Accreditatie (RvA</w:t>
      </w:r>
      <w:r w:rsidRPr="00773E5C" w:rsidR="00535FD9">
        <w:t>)</w:t>
      </w:r>
      <w:r w:rsidRPr="00773E5C">
        <w:t xml:space="preserve"> of de instelling voldoet aan de eisen van de EN ISO/IEC 17020. Een Technical Assessor van de RvA beoordeelt met een steekproef onder meer de competentie van het personeel en verschillende klantdossiers. Daarnaast woont de Technical Assessor een aantal inspecties bij die verschillende inspecteurs van de inspectie-instelling bij hun klanten uitvoeren. </w:t>
      </w:r>
    </w:p>
    <w:p w:rsidRPr="00773E5C" w:rsidR="000E381E" w:rsidP="000E381E" w:rsidRDefault="000E381E" w14:paraId="11959F2B" w14:textId="77777777"/>
    <w:p w:rsidRPr="00773E5C" w:rsidR="000E381E" w:rsidP="000E381E" w:rsidRDefault="000E381E" w14:paraId="3407F4E9" w14:textId="77777777">
      <w:r w:rsidRPr="00773E5C">
        <w:t xml:space="preserve">Het uitgangspunt bij accreditatiebeoordeling is vertrouwen dat de instelling in staat is om de activiteiten competent, onpartijdig en consistent kan uitvoeren. Het is geen garantie dat een instelling nooit fouten maakt. Net als het hebben van een rijbewijs geen garantie is dat nooit door rood wordt gereden. </w:t>
      </w:r>
    </w:p>
    <w:p w:rsidRPr="00773E5C" w:rsidR="000E381E" w:rsidP="000E381E" w:rsidRDefault="000E381E" w14:paraId="304B62A4" w14:textId="77777777"/>
    <w:p w:rsidRPr="00773E5C" w:rsidR="000E381E" w:rsidP="000E381E" w:rsidRDefault="000E381E" w14:paraId="5713F8CE" w14:textId="77777777">
      <w:pPr>
        <w:rPr>
          <w:b/>
          <w:bCs/>
        </w:rPr>
      </w:pPr>
      <w:r w:rsidRPr="00773E5C">
        <w:rPr>
          <w:b/>
          <w:bCs/>
        </w:rPr>
        <w:lastRenderedPageBreak/>
        <w:t>11. Is er monitoring of registratie van gevallen waarin bewoners of bouwvakkers gezondheidsklachten hebben opgelopen nadat een woning onterecht als asbestvrij is verklaard?</w:t>
      </w:r>
    </w:p>
    <w:p w:rsidRPr="00773E5C" w:rsidR="000E381E" w:rsidP="000E381E" w:rsidRDefault="000E381E" w14:paraId="343CDEC3" w14:textId="77777777"/>
    <w:p w:rsidRPr="00773E5C" w:rsidR="000E381E" w:rsidP="000E381E" w:rsidRDefault="000E381E" w14:paraId="1E3AB635" w14:textId="77777777">
      <w:r w:rsidRPr="00773E5C">
        <w:t xml:space="preserve">Nee, deze monitoring of registratie is er niet en is ook niet te realiseren. Als er al gezondheidsklachten zouden optreden als gevolg van het onterecht asbestvrij verklaren van een woning, dan is dat meestal pas tientallen jaren later het geval en daardoor moeilijk te herleiden naar een mogelijke incidentele blootstelling in het verleden. Bepaalde </w:t>
      </w:r>
      <w:proofErr w:type="spellStart"/>
      <w:r w:rsidRPr="00773E5C">
        <w:t>asbestgerelateerde</w:t>
      </w:r>
      <w:proofErr w:type="spellEnd"/>
      <w:r w:rsidRPr="00773E5C">
        <w:t xml:space="preserve"> ziekten kunnen niet alleen zijn veroorzaakt door asbest, maar ook door andere oorzaken. Zo kan longkanker ook worden veroorzaakt door roken. Als dan sprake is van een incidentele kortdurende blootstelling aan asbest, kan niet worden gesteld dat dit de oorzaak is. Alleen als sprake is van mesothelioom kan met voldoende zekerheid worden gesteld dat dit is veroorzaakt door asbest, maar dan nog is de vraag wanneer welke blootstelling heeft plaatsgevonden.</w:t>
      </w:r>
    </w:p>
    <w:p w:rsidRPr="00773E5C" w:rsidR="000E381E" w:rsidP="000E381E" w:rsidRDefault="000E381E" w14:paraId="4D6CE126" w14:textId="77777777"/>
    <w:p w:rsidRPr="00773E5C" w:rsidR="000E381E" w:rsidP="000E381E" w:rsidRDefault="000E381E" w14:paraId="65065D19" w14:textId="77777777">
      <w:pPr>
        <w:rPr>
          <w:b/>
          <w:bCs/>
        </w:rPr>
      </w:pPr>
      <w:r w:rsidRPr="00773E5C">
        <w:rPr>
          <w:b/>
          <w:bCs/>
        </w:rPr>
        <w:t>12. Kunt u inzicht geven in het aantal gevallen waarin bewoners of bouwvakkers gezondheidsklachten hebben opgelopen nadat een woning onterecht als asbestvrij is verklaard?</w:t>
      </w:r>
    </w:p>
    <w:p w:rsidRPr="00773E5C" w:rsidR="000E381E" w:rsidP="000E381E" w:rsidRDefault="000E381E" w14:paraId="402E704F" w14:textId="77777777"/>
    <w:p w:rsidRPr="00773E5C" w:rsidR="000E381E" w:rsidP="000E381E" w:rsidRDefault="000E381E" w14:paraId="50975393" w14:textId="77777777">
      <w:r w:rsidRPr="00773E5C">
        <w:t>Nee, dit is niet mogelijk. Voor een verdere toelichting hierop verwijs ik naar het antwoord op vraag 11.</w:t>
      </w:r>
    </w:p>
    <w:p w:rsidRPr="00773E5C" w:rsidR="000E381E" w:rsidP="000E381E" w:rsidRDefault="000E381E" w14:paraId="586E162D" w14:textId="77777777"/>
    <w:p w:rsidRPr="00773E5C" w:rsidR="000E381E" w:rsidP="000E381E" w:rsidRDefault="000E381E" w14:paraId="1255AC25" w14:textId="77777777">
      <w:pPr>
        <w:rPr>
          <w:b/>
          <w:bCs/>
        </w:rPr>
      </w:pPr>
      <w:r w:rsidRPr="00773E5C">
        <w:rPr>
          <w:b/>
          <w:bCs/>
        </w:rPr>
        <w:t>13. Deelt u de analyse dat de menselijke maat ontbreekt in het huidige systeem van toezicht, en dat burgers hierdoor onnodig risico lopen?</w:t>
      </w:r>
    </w:p>
    <w:p w:rsidRPr="00773E5C" w:rsidR="000E381E" w:rsidP="000E381E" w:rsidRDefault="000E381E" w14:paraId="7BB9BB37" w14:textId="77777777"/>
    <w:p w:rsidRPr="00773E5C" w:rsidR="000E381E" w:rsidP="000E381E" w:rsidRDefault="000E381E" w14:paraId="1F501A87" w14:textId="77777777">
      <w:r w:rsidRPr="00773E5C">
        <w:t xml:space="preserve">Ik zie mogelijkheden voor verbeteringen van het huidige systeem, zoals ik in het antwoord op vraag 14 toelicht. Uiteraard is het ongewenst als een locatie na een asbestverwijdering niet schoon en veilig wordt opgeleverd en er vervolgens onterecht een goed resultaat volgt uit de eindbeoordeling. Elk risico dat hierdoor ontstaat is onnodig. </w:t>
      </w:r>
    </w:p>
    <w:p w:rsidRPr="00773E5C" w:rsidR="000E381E" w:rsidP="000E381E" w:rsidRDefault="000E381E" w14:paraId="5F167619" w14:textId="77777777"/>
    <w:p w:rsidRPr="00773E5C" w:rsidR="000E381E" w:rsidP="000E381E" w:rsidRDefault="000E381E" w14:paraId="7BBD7ABD" w14:textId="77777777">
      <w:pPr>
        <w:rPr>
          <w:b/>
          <w:bCs/>
        </w:rPr>
      </w:pPr>
      <w:r w:rsidRPr="00773E5C">
        <w:rPr>
          <w:b/>
          <w:bCs/>
        </w:rPr>
        <w:t>14. Welke concrete maatregelen bent u bereid te nemen om het toezicht fundamenteel te verbeteren?</w:t>
      </w:r>
    </w:p>
    <w:p w:rsidRPr="00773E5C" w:rsidR="000E381E" w:rsidP="000E381E" w:rsidRDefault="000E381E" w14:paraId="2F1AA6D0" w14:textId="77777777"/>
    <w:p w:rsidRPr="00773E5C" w:rsidR="000E381E" w:rsidP="000E381E" w:rsidRDefault="000E381E" w14:paraId="2C7E40AC" w14:textId="77777777">
      <w:r w:rsidRPr="00773E5C">
        <w:t>In de brief van 26 november 2021</w:t>
      </w:r>
      <w:r w:rsidRPr="00773E5C">
        <w:rPr>
          <w:vertAlign w:val="superscript"/>
        </w:rPr>
        <w:footnoteReference w:id="4"/>
      </w:r>
      <w:r w:rsidRPr="00773E5C">
        <w:t xml:space="preserve"> is een beleidsreactie gegeven op het rapport van </w:t>
      </w:r>
      <w:proofErr w:type="spellStart"/>
      <w:r w:rsidRPr="00773E5C">
        <w:t>Panteia</w:t>
      </w:r>
      <w:proofErr w:type="spellEnd"/>
      <w:r w:rsidRPr="00773E5C">
        <w:t xml:space="preserve">. Hierin is toegelicht dat de oplossingsrichtingen die zijn genoemd in het rapport van </w:t>
      </w:r>
      <w:proofErr w:type="spellStart"/>
      <w:r w:rsidRPr="00773E5C">
        <w:t>Panteia</w:t>
      </w:r>
      <w:proofErr w:type="spellEnd"/>
      <w:r w:rsidRPr="00773E5C">
        <w:t xml:space="preserve">, zijn besproken met betrokken partijen. Daarbij is aangegeven dat prioriteit werd gegeven aan het aanpassen van de regelgeving in het kader van de </w:t>
      </w:r>
      <w:proofErr w:type="spellStart"/>
      <w:r w:rsidRPr="00773E5C">
        <w:t>meerjarenaanpak</w:t>
      </w:r>
      <w:proofErr w:type="spellEnd"/>
      <w:r w:rsidRPr="00773E5C">
        <w:rPr>
          <w:vertAlign w:val="superscript"/>
        </w:rPr>
        <w:footnoteReference w:id="5"/>
      </w:r>
      <w:r w:rsidRPr="00773E5C">
        <w:t xml:space="preserve"> om een aantal fundamentele verbeteringen door te voeren in het asbeststelsel op het gebied van arbeidsomstandigheden. In deze aanpak was ook voorzien in een aantal inhoudelijke verbeteringen van de eindbeoordelingen om deze meer risicogericht te maken.</w:t>
      </w:r>
    </w:p>
    <w:p w:rsidRPr="00773E5C" w:rsidR="000E381E" w:rsidP="000E381E" w:rsidRDefault="000E381E" w14:paraId="0283C86D" w14:textId="77777777"/>
    <w:p w:rsidR="00DB4614" w:rsidP="000E381E" w:rsidRDefault="000E381E" w14:paraId="48887F1D" w14:textId="77777777">
      <w:r w:rsidRPr="00773E5C">
        <w:t>Vanwege de wijziging van de Asbestrichtlijn is de procedure van de destijds voorziene wijziging van de regelgeving niet voortgezet. Inmiddels is in het kader van de implementatie van de Asbestrichtlijn een wetsvoorstel op 29 oktober 2025 bij uw Kamer ingediend</w:t>
      </w:r>
      <w:r w:rsidRPr="00773E5C">
        <w:rPr>
          <w:vertAlign w:val="superscript"/>
        </w:rPr>
        <w:footnoteReference w:id="6"/>
      </w:r>
      <w:r w:rsidRPr="00773E5C">
        <w:t xml:space="preserve">. </w:t>
      </w:r>
    </w:p>
    <w:p w:rsidRPr="00773E5C" w:rsidR="000E381E" w:rsidP="000E381E" w:rsidRDefault="000E381E" w14:paraId="14ACAB15" w14:textId="5165C6CD">
      <w:r w:rsidRPr="00773E5C">
        <w:lastRenderedPageBreak/>
        <w:t xml:space="preserve">Dit wetsvoorstel biedt de mogelijkheid om de </w:t>
      </w:r>
      <w:proofErr w:type="spellStart"/>
      <w:r w:rsidRPr="00773E5C">
        <w:t>normadressaat</w:t>
      </w:r>
      <w:proofErr w:type="spellEnd"/>
      <w:r w:rsidRPr="00773E5C">
        <w:t xml:space="preserve"> in het Arbeidsomstandighedenbesluit te verbreden. Daardoor kunnen bepalingen in het Arbeidsomstandighedenbesluit worden opgenomen waaraan laboratoria die eindbeoordelingen uitvoeren zich moeten houden en waarop publiek toezicht kan worden gehouden. Over deze aanpassing en eventuele aanvullende maatregelen vindt nog overleg plaats met betrokken partijen. Ook moeten nog diverse toetsen worden uitgevoerd, waaronder een uitvoerbaarheids- en handhaafbaarheidstoets door de Arbeidsinspectie. In mijn brief van 28 mei 2025</w:t>
      </w:r>
      <w:r w:rsidRPr="00773E5C">
        <w:rPr>
          <w:rFonts w:eastAsiaTheme="minorHAnsi" w:cstheme="minorBidi"/>
          <w:color w:val="auto"/>
          <w:vertAlign w:val="superscript"/>
          <w:lang w:eastAsia="en-US"/>
        </w:rPr>
        <w:t xml:space="preserve"> </w:t>
      </w:r>
      <w:r w:rsidRPr="00773E5C">
        <w:rPr>
          <w:vertAlign w:val="superscript"/>
        </w:rPr>
        <w:footnoteReference w:id="7"/>
      </w:r>
      <w:r w:rsidRPr="00773E5C">
        <w:t xml:space="preserve"> heb ik uw Kamer gemeld dat de ambitie is om de gewijzigde regelgeving op 1 januari 2027 in werking te laten treden.</w:t>
      </w:r>
    </w:p>
    <w:p w:rsidRPr="00773E5C" w:rsidR="000E381E" w:rsidP="000E381E" w:rsidRDefault="000E381E" w14:paraId="3F2C01EC" w14:textId="77777777"/>
    <w:p w:rsidRPr="00773E5C" w:rsidR="000E381E" w:rsidP="000E381E" w:rsidRDefault="000E381E" w14:paraId="16529B8B" w14:textId="77777777">
      <w:r w:rsidRPr="00773E5C">
        <w:t xml:space="preserve">De Arbeidsinspectie heeft in haar recente signaal, naast het mogelijk maken van publiek toezicht, meerdere oplossingsrichtingen aangedragen, namelijk het onafhankelijk laten selecteren van de inspectie-instelling, een steekproefsgewijze onderlinge </w:t>
      </w:r>
      <w:proofErr w:type="spellStart"/>
      <w:r w:rsidRPr="00773E5C">
        <w:t>herinspectie</w:t>
      </w:r>
      <w:proofErr w:type="spellEnd"/>
      <w:r w:rsidRPr="00773E5C">
        <w:t xml:space="preserve"> en het een publieke taak laten zijn van eind-inspecties. Deze oplossingen lijken nu niet het meest voor de hand te liggen, omdat deze sterk ingrijpen op de marktwerking en volgens het rapport van </w:t>
      </w:r>
      <w:proofErr w:type="spellStart"/>
      <w:r w:rsidRPr="00773E5C">
        <w:t>Panteia</w:t>
      </w:r>
      <w:proofErr w:type="spellEnd"/>
      <w:r w:rsidRPr="00773E5C">
        <w:t xml:space="preserve"> de financiële afhankelijkheid niet tot grote problemen leek te leiden. In de antwoorden op de vragen 15 en 16 ga ik hier verder op in. </w:t>
      </w:r>
    </w:p>
    <w:p w:rsidRPr="00773E5C" w:rsidR="000E381E" w:rsidP="000E381E" w:rsidRDefault="000E381E" w14:paraId="7A25F10B" w14:textId="77777777"/>
    <w:p w:rsidRPr="00773E5C" w:rsidR="000E381E" w:rsidP="000E381E" w:rsidRDefault="000E381E" w14:paraId="1C9D3320" w14:textId="2113480B">
      <w:r w:rsidRPr="00773E5C">
        <w:t xml:space="preserve">Uiteraard is het signaal van de Arbeidsinspectie wel zorgelijk. Daarom zal ik met de branchevereniging </w:t>
      </w:r>
      <w:proofErr w:type="spellStart"/>
      <w:r w:rsidRPr="00773E5C">
        <w:t>Fenelab</w:t>
      </w:r>
      <w:proofErr w:type="spellEnd"/>
      <w:r w:rsidRPr="00773E5C">
        <w:t xml:space="preserve">, de Arbeidsinspectie, de ministeries van IenW en VRO en de RvA bespreken of eventueel maatregelen moeten worden genomen in aanvulling op het mogelijk maken van publiek toezicht. </w:t>
      </w:r>
      <w:proofErr w:type="spellStart"/>
      <w:r w:rsidRPr="00773E5C">
        <w:t>Fenelab</w:t>
      </w:r>
      <w:proofErr w:type="spellEnd"/>
      <w:r w:rsidRPr="00773E5C">
        <w:t xml:space="preserve">, de branchevereniging van geaccrediteerde laboratoria en kalibratie- en </w:t>
      </w:r>
      <w:r w:rsidR="009E49F1">
        <w:br/>
      </w:r>
      <w:r w:rsidRPr="00773E5C">
        <w:t xml:space="preserve">inspectie-instellingen, heeft mij al laten weten dat zij bereid is te kijken naar oplossingsrichtingen voor de branche. Van dat aanbod maak ik graag gebruik. </w:t>
      </w:r>
      <w:proofErr w:type="spellStart"/>
      <w:r w:rsidRPr="00773E5C">
        <w:t>Fenelab</w:t>
      </w:r>
      <w:proofErr w:type="spellEnd"/>
      <w:r w:rsidRPr="00773E5C">
        <w:t xml:space="preserve"> heeft daarbij overigens ook aangegeven dat zij wel de zorgen deelt, maar dat het hoge percentage overtredingen zoals gerapporteerd door de Arbeidsinspectie, niets zegt over het aantal saneringsprojecten dat fout zou zijn beoordeeld door laboratoria. </w:t>
      </w:r>
    </w:p>
    <w:p w:rsidRPr="00773E5C" w:rsidR="000E381E" w:rsidP="000E381E" w:rsidRDefault="000E381E" w14:paraId="55BF1D7A" w14:textId="77777777"/>
    <w:p w:rsidRPr="00773E5C" w:rsidR="000E381E" w:rsidP="000E381E" w:rsidRDefault="000E381E" w14:paraId="1FDABCC5" w14:textId="77777777">
      <w:pPr>
        <w:rPr>
          <w:b/>
          <w:bCs/>
        </w:rPr>
      </w:pPr>
      <w:r w:rsidRPr="00773E5C">
        <w:rPr>
          <w:b/>
          <w:bCs/>
        </w:rPr>
        <w:t>15. Hoe kijkt u aan tegen het idee om inspecties zoveel mogelijk weg te halen bij commerciële belangen?</w:t>
      </w:r>
    </w:p>
    <w:p w:rsidRPr="00773E5C" w:rsidR="000E381E" w:rsidP="000E381E" w:rsidRDefault="000E381E" w14:paraId="2588972D" w14:textId="77777777"/>
    <w:p w:rsidRPr="00773E5C" w:rsidR="000E381E" w:rsidP="000E381E" w:rsidRDefault="000E381E" w14:paraId="041C6960" w14:textId="77777777">
      <w:r w:rsidRPr="00773E5C">
        <w:t xml:space="preserve">Dergelijke maatregelen zijn minder eenvoudig en minder snel te realiseren dan het mogelijk maken van publiek toezicht en grijpen sterk in op het functioneren van de markt. </w:t>
      </w:r>
    </w:p>
    <w:p w:rsidRPr="00773E5C" w:rsidR="000E381E" w:rsidP="000E381E" w:rsidRDefault="000E381E" w14:paraId="51033B0D" w14:textId="77777777"/>
    <w:p w:rsidRPr="00773E5C" w:rsidR="000E381E" w:rsidP="000E381E" w:rsidRDefault="000E381E" w14:paraId="03FD3DE3" w14:textId="77777777">
      <w:pPr>
        <w:rPr>
          <w:b/>
          <w:bCs/>
        </w:rPr>
      </w:pPr>
      <w:r w:rsidRPr="00773E5C">
        <w:rPr>
          <w:b/>
          <w:bCs/>
        </w:rPr>
        <w:t>16. Hoe kijkt u aan tegen het invoeren van verplichte rotaties van keuringsbedrijven?</w:t>
      </w:r>
    </w:p>
    <w:p w:rsidRPr="00773E5C" w:rsidR="000E381E" w:rsidP="000E381E" w:rsidRDefault="000E381E" w14:paraId="253BF0FA" w14:textId="77777777"/>
    <w:p w:rsidR="00DB4614" w:rsidP="000E381E" w:rsidRDefault="000E381E" w14:paraId="7705BD6F" w14:textId="77777777">
      <w:r w:rsidRPr="00773E5C">
        <w:t xml:space="preserve">De Arbeidsinspectie noemt dit in het signaal als mogelijke oplossing. In het rapport van </w:t>
      </w:r>
      <w:proofErr w:type="spellStart"/>
      <w:r w:rsidRPr="00773E5C">
        <w:t>Panteia</w:t>
      </w:r>
      <w:proofErr w:type="spellEnd"/>
      <w:r w:rsidRPr="00773E5C">
        <w:t xml:space="preserve"> wordt als oplossing genoemd dat een onafhankelijke partij de inspectie-instelling kiest, wat mogelijk ook neerkomt op een verplichte rotatie. Een dergelijke maatregel acht ik niet uitvoerbaar wegens de inbreuk op de vrije marktwerking. Partijen hebben dan niet meer de vrijheid om een opdrachtnemer te kiezen, hetgeen de concurrentie tussen opdrachtnemers verstoort. Saneerders moeten op dit moment al moeite doen om een beschikbaar laboratorium te vinden dat bij voorkeur op beperkte afstand van de locatie beschikbaar is. Dit is relevant omdat het beëindigen van werkzaamheden niet altijd goed te plannen is. </w:t>
      </w:r>
    </w:p>
    <w:p w:rsidRPr="00773E5C" w:rsidR="000E381E" w:rsidP="000E381E" w:rsidRDefault="000E381E" w14:paraId="0798738D" w14:textId="378150CE">
      <w:r w:rsidRPr="00773E5C">
        <w:lastRenderedPageBreak/>
        <w:t>Daarbij is het met verplichte rotaties nog steeds aannemelijk dat de saneerder en de eindbeoordelaar elkaar in het werkveld regelmatig tegenkomen.</w:t>
      </w:r>
    </w:p>
    <w:p w:rsidRPr="00773E5C" w:rsidR="000E381E" w:rsidP="000E381E" w:rsidRDefault="000E381E" w14:paraId="7E959BB2" w14:textId="77777777"/>
    <w:p w:rsidRPr="00773E5C" w:rsidR="000E381E" w:rsidP="000E381E" w:rsidRDefault="000E381E" w14:paraId="4C82F3B3" w14:textId="77777777">
      <w:pPr>
        <w:rPr>
          <w:b/>
          <w:bCs/>
        </w:rPr>
      </w:pPr>
      <w:r w:rsidRPr="00773E5C">
        <w:rPr>
          <w:b/>
          <w:bCs/>
        </w:rPr>
        <w:t>17. Hoe kijkt u aan tegen het openbaar maken van de resultaten van asbestinspecties?</w:t>
      </w:r>
    </w:p>
    <w:p w:rsidRPr="00773E5C" w:rsidR="000E381E" w:rsidP="000E381E" w:rsidRDefault="000E381E" w14:paraId="56CBF391" w14:textId="77777777"/>
    <w:p w:rsidRPr="00773E5C" w:rsidR="000E381E" w:rsidP="000E381E" w:rsidRDefault="000E381E" w14:paraId="694BDDD6" w14:textId="77777777">
      <w:r w:rsidRPr="00773E5C">
        <w:t>De Arbeidsinspectie maakt geconstateerde asbestovertredingen openbaar via de website https://asbestovertredingen.nlarbeidsinspectie.nl/. De wijze waarop openbaarmaking van deze inspectiegegevens plaatsvindt en wat daarbij aan gegevens wordt getoond, is vastgelegd in de “Beleidsregel openbaarmaking inspectiegegevens bij zware of ernstige asbestovertredingen”</w:t>
      </w:r>
      <w:r w:rsidRPr="00773E5C">
        <w:rPr>
          <w:rFonts w:eastAsiaTheme="minorHAnsi" w:cstheme="minorBidi"/>
          <w:color w:val="auto"/>
          <w:vertAlign w:val="superscript"/>
          <w:lang w:eastAsia="en-US"/>
        </w:rPr>
        <w:t xml:space="preserve"> </w:t>
      </w:r>
      <w:r w:rsidRPr="00773E5C">
        <w:rPr>
          <w:vertAlign w:val="superscript"/>
        </w:rPr>
        <w:footnoteReference w:id="8"/>
      </w:r>
      <w:r w:rsidRPr="00773E5C">
        <w:t xml:space="preserve">. </w:t>
      </w:r>
    </w:p>
    <w:p w:rsidRPr="00773E5C" w:rsidR="000E381E" w:rsidP="000E381E" w:rsidRDefault="000E381E" w14:paraId="1E8A449E" w14:textId="77777777"/>
    <w:p w:rsidRPr="00773E5C" w:rsidR="000E381E" w:rsidP="000E381E" w:rsidRDefault="000E381E" w14:paraId="39772E20" w14:textId="77777777">
      <w:pPr>
        <w:rPr>
          <w:b/>
          <w:bCs/>
        </w:rPr>
      </w:pPr>
      <w:r w:rsidRPr="00773E5C">
        <w:rPr>
          <w:b/>
          <w:bCs/>
        </w:rPr>
        <w:t>18. Hoe kijkt u aan tegen het beter beschermen en uitrusten van inspectiediensten voor onafhankelijk toezicht?</w:t>
      </w:r>
    </w:p>
    <w:p w:rsidRPr="00773E5C" w:rsidR="000E381E" w:rsidP="000E381E" w:rsidRDefault="000E381E" w14:paraId="2C315B77" w14:textId="77777777"/>
    <w:p w:rsidRPr="00773E5C" w:rsidR="000E381E" w:rsidP="000E381E" w:rsidRDefault="000E381E" w14:paraId="7C8EB5E6" w14:textId="77777777">
      <w:r w:rsidRPr="00773E5C">
        <w:t xml:space="preserve">Zoals ik in het antwoord op vraag 14 heb toegelicht, zet ik in eerste instantie in op publiek toezicht mogelijk maken. Daarnaast zal ik in overleg met de Arbeidsinspectie, de ministeries van IenW en VRO, omgevingsdiensten, de RvA en de branchevereniging </w:t>
      </w:r>
      <w:proofErr w:type="spellStart"/>
      <w:r w:rsidRPr="00773E5C">
        <w:t>Fenelab</w:t>
      </w:r>
      <w:proofErr w:type="spellEnd"/>
      <w:r w:rsidRPr="00773E5C">
        <w:t xml:space="preserve"> nagaan of eventueel aanvullende maatregelen moeten worden genomen.</w:t>
      </w:r>
    </w:p>
    <w:p w:rsidRPr="00773E5C" w:rsidR="000E381E" w:rsidP="000E381E" w:rsidRDefault="000E381E" w14:paraId="09E53850" w14:textId="77777777"/>
    <w:p w:rsidRPr="00773E5C" w:rsidR="000E381E" w:rsidP="000E381E" w:rsidRDefault="000E381E" w14:paraId="39ADFD00" w14:textId="77777777">
      <w:pPr>
        <w:rPr>
          <w:b/>
          <w:bCs/>
        </w:rPr>
      </w:pPr>
      <w:r w:rsidRPr="00773E5C">
        <w:rPr>
          <w:b/>
          <w:bCs/>
        </w:rPr>
        <w:t>19. Bent u bereid om een actieplan naar de Kamer te sturen waarin wordt uitgewerkt hoe dit systeem wordt verbeterd vóórdat er meer slachtoffers vallen?</w:t>
      </w:r>
    </w:p>
    <w:p w:rsidRPr="00773E5C" w:rsidR="000E381E" w:rsidP="000E381E" w:rsidRDefault="000E381E" w14:paraId="62CFBBB8" w14:textId="77777777"/>
    <w:p w:rsidRPr="00773E5C" w:rsidR="000E381E" w:rsidP="000E381E" w:rsidRDefault="000E381E" w14:paraId="56617010" w14:textId="77777777">
      <w:r w:rsidRPr="00773E5C">
        <w:t xml:space="preserve">Zoals ik in het antwoord op vraag 11 heb toegelicht, kan niet worden gesteld dat er slachtoffers zijn gevallen of dat er momenteel slachtoffers vallen. Het actieplan bestaat eruit dat publiek toezicht en handhaven mogelijk wordt gemaakt door aanpassing van de wet- en regelgeving en dat ik in overleg met de Arbeidsinspectie, de ministeries van IenW en VRO, de RvA en de branchevereniging </w:t>
      </w:r>
      <w:proofErr w:type="spellStart"/>
      <w:r w:rsidRPr="00773E5C">
        <w:t>Fenelab</w:t>
      </w:r>
      <w:proofErr w:type="spellEnd"/>
      <w:r w:rsidRPr="00773E5C">
        <w:t xml:space="preserve"> zal nagaan of eventueel aanvullende maatregelen moeten worden genomen. </w:t>
      </w:r>
    </w:p>
    <w:p w:rsidRPr="00773E5C" w:rsidR="000E381E" w:rsidP="000E381E" w:rsidRDefault="000E381E" w14:paraId="7314F711" w14:textId="77777777"/>
    <w:p w:rsidRPr="00773E5C" w:rsidR="000E381E" w:rsidP="000E381E" w:rsidRDefault="000E381E" w14:paraId="06573E8A" w14:textId="77777777">
      <w:pPr>
        <w:rPr>
          <w:b/>
          <w:bCs/>
        </w:rPr>
      </w:pPr>
      <w:r w:rsidRPr="00773E5C">
        <w:rPr>
          <w:b/>
          <w:bCs/>
        </w:rPr>
        <w:t>20. Bent u bereid deze vragen afzonderlijk en binnen drie weken te beantwoorden?</w:t>
      </w:r>
    </w:p>
    <w:p w:rsidRPr="00773E5C" w:rsidR="000E381E" w:rsidP="000E381E" w:rsidRDefault="000E381E" w14:paraId="5C06F53E" w14:textId="77777777"/>
    <w:p w:rsidR="000E381E" w:rsidP="000E381E" w:rsidRDefault="000E381E" w14:paraId="11FB45CF" w14:textId="77777777">
      <w:r w:rsidRPr="00773E5C">
        <w:t>Ik heb u per brief van 5 november jl. laten weten dat het helaas niet lukt om deze vragen tijdig te beantwoorden, vanwege de benodigde afstemming met de Arbeidsinspectie.</w:t>
      </w:r>
    </w:p>
    <w:p w:rsidR="000E381E" w:rsidRDefault="000E381E" w14:paraId="2C2AD886" w14:textId="77777777"/>
    <w:sectPr w:rsidR="000E381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92C25" w14:textId="77777777" w:rsidR="00610BB0" w:rsidRDefault="00610BB0">
      <w:pPr>
        <w:spacing w:line="240" w:lineRule="auto"/>
      </w:pPr>
      <w:r>
        <w:separator/>
      </w:r>
    </w:p>
  </w:endnote>
  <w:endnote w:type="continuationSeparator" w:id="0">
    <w:p w14:paraId="0E592C27" w14:textId="77777777" w:rsidR="00610BB0" w:rsidRDefault="00610B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E6CE" w14:textId="77777777" w:rsidR="00CB6A16" w:rsidRDefault="00CB6A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9656" w14:textId="77777777" w:rsidR="00CB6A16" w:rsidRDefault="00CB6A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17C4" w14:textId="77777777" w:rsidR="00CB6A16" w:rsidRDefault="00CB6A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2C21" w14:textId="77777777" w:rsidR="00610BB0" w:rsidRDefault="00610BB0">
      <w:pPr>
        <w:spacing w:line="240" w:lineRule="auto"/>
      </w:pPr>
      <w:r>
        <w:separator/>
      </w:r>
    </w:p>
  </w:footnote>
  <w:footnote w:type="continuationSeparator" w:id="0">
    <w:p w14:paraId="0E592C23" w14:textId="77777777" w:rsidR="00610BB0" w:rsidRDefault="00610BB0">
      <w:pPr>
        <w:spacing w:line="240" w:lineRule="auto"/>
      </w:pPr>
      <w:r>
        <w:continuationSeparator/>
      </w:r>
    </w:p>
  </w:footnote>
  <w:footnote w:id="1">
    <w:p w14:paraId="6FB1DA75" w14:textId="77777777" w:rsidR="000E381E" w:rsidRPr="00231284" w:rsidRDefault="000E381E" w:rsidP="000E381E">
      <w:pPr>
        <w:pStyle w:val="Voetnoottekst"/>
        <w:rPr>
          <w:sz w:val="16"/>
          <w:szCs w:val="16"/>
        </w:rPr>
      </w:pPr>
      <w:r w:rsidRPr="00231284">
        <w:rPr>
          <w:rStyle w:val="Voetnootmarkering"/>
          <w:sz w:val="16"/>
          <w:szCs w:val="16"/>
        </w:rPr>
        <w:footnoteRef/>
      </w:r>
      <w:r w:rsidRPr="00231284">
        <w:rPr>
          <w:sz w:val="16"/>
          <w:szCs w:val="16"/>
        </w:rPr>
        <w:t xml:space="preserve"> NOS, 20 oktober 2025; Arbeidsinspectie luidt noodklok over misstanden bij asbestsaneringen</w:t>
      </w:r>
    </w:p>
  </w:footnote>
  <w:footnote w:id="2">
    <w:p w14:paraId="1516A68E" w14:textId="77777777" w:rsidR="000E381E" w:rsidRPr="00231284" w:rsidRDefault="000E381E" w:rsidP="000E381E">
      <w:pPr>
        <w:pStyle w:val="Voetnoottekst"/>
        <w:rPr>
          <w:rFonts w:asciiTheme="minorHAnsi" w:hAnsiTheme="minorHAnsi" w:cstheme="minorBidi"/>
          <w:kern w:val="2"/>
          <w:sz w:val="16"/>
          <w:szCs w:val="16"/>
          <w:lang w:eastAsia="en-US"/>
          <w14:ligatures w14:val="standardContextual"/>
        </w:rPr>
      </w:pPr>
      <w:r w:rsidRPr="00231284">
        <w:rPr>
          <w:rStyle w:val="Voetnootmarkering"/>
          <w:sz w:val="16"/>
          <w:szCs w:val="16"/>
        </w:rPr>
        <w:footnoteRef/>
      </w:r>
      <w:r w:rsidRPr="00231284">
        <w:rPr>
          <w:sz w:val="16"/>
          <w:szCs w:val="16"/>
        </w:rPr>
        <w:t xml:space="preserve"> Richtlijn EU 2023/2668 van het Europees Parlement en de Raad van 22 november 2023 tot wijziging van Richtlijn 2009/148/EG </w:t>
      </w:r>
      <w:proofErr w:type="gramStart"/>
      <w:r w:rsidRPr="00231284">
        <w:rPr>
          <w:sz w:val="16"/>
          <w:szCs w:val="16"/>
        </w:rPr>
        <w:t>betreffende</w:t>
      </w:r>
      <w:proofErr w:type="gramEnd"/>
      <w:r w:rsidRPr="00231284">
        <w:rPr>
          <w:sz w:val="16"/>
          <w:szCs w:val="16"/>
        </w:rPr>
        <w:t xml:space="preserve"> de bescherming van werknemers tegen de risico’s van blootstelling aan asbest op het werk</w:t>
      </w:r>
    </w:p>
  </w:footnote>
  <w:footnote w:id="3">
    <w:p w14:paraId="2100465E" w14:textId="77777777" w:rsidR="000E381E" w:rsidRPr="00231284" w:rsidRDefault="000E381E" w:rsidP="000E381E">
      <w:pPr>
        <w:pStyle w:val="Voetnoottekst"/>
        <w:rPr>
          <w:rFonts w:asciiTheme="minorHAnsi" w:hAnsiTheme="minorHAnsi" w:cstheme="minorBidi"/>
          <w:kern w:val="2"/>
          <w:sz w:val="16"/>
          <w:szCs w:val="16"/>
          <w:lang w:eastAsia="en-US"/>
          <w14:ligatures w14:val="standardContextual"/>
        </w:rPr>
      </w:pPr>
      <w:r w:rsidRPr="00231284">
        <w:rPr>
          <w:rStyle w:val="Voetnootmarkering"/>
          <w:sz w:val="16"/>
          <w:szCs w:val="16"/>
        </w:rPr>
        <w:footnoteRef/>
      </w:r>
      <w:r w:rsidRPr="00231284">
        <w:rPr>
          <w:sz w:val="16"/>
          <w:szCs w:val="16"/>
        </w:rPr>
        <w:t xml:space="preserve"> Aangeboden met de brief aan de Tweede Kamer van 28 april 2021, Kamerstuk 25834, nr. 180.</w:t>
      </w:r>
    </w:p>
  </w:footnote>
  <w:footnote w:id="4">
    <w:p w14:paraId="22984124" w14:textId="77777777" w:rsidR="000E381E" w:rsidRPr="00231284" w:rsidRDefault="000E381E" w:rsidP="000E381E">
      <w:pPr>
        <w:pStyle w:val="Voetnoottekst"/>
        <w:rPr>
          <w:rFonts w:asciiTheme="minorHAnsi" w:hAnsiTheme="minorHAnsi" w:cstheme="minorBidi"/>
          <w:kern w:val="2"/>
          <w:sz w:val="16"/>
          <w:szCs w:val="16"/>
          <w:lang w:eastAsia="en-US"/>
          <w14:ligatures w14:val="standardContextual"/>
        </w:rPr>
      </w:pPr>
      <w:r w:rsidRPr="00231284">
        <w:rPr>
          <w:rStyle w:val="Voetnootmarkering"/>
          <w:sz w:val="16"/>
          <w:szCs w:val="16"/>
        </w:rPr>
        <w:footnoteRef/>
      </w:r>
      <w:r w:rsidRPr="00231284">
        <w:rPr>
          <w:sz w:val="16"/>
          <w:szCs w:val="16"/>
        </w:rPr>
        <w:t xml:space="preserve"> Kamerstuk 25834, nr. 186</w:t>
      </w:r>
    </w:p>
  </w:footnote>
  <w:footnote w:id="5">
    <w:p w14:paraId="4607D65F" w14:textId="77777777" w:rsidR="000E381E" w:rsidRPr="00231284" w:rsidRDefault="000E381E" w:rsidP="000E381E">
      <w:pPr>
        <w:pStyle w:val="Voetnoottekst"/>
        <w:rPr>
          <w:rFonts w:asciiTheme="minorHAnsi" w:hAnsiTheme="minorHAnsi" w:cstheme="minorBidi"/>
          <w:kern w:val="2"/>
          <w:sz w:val="16"/>
          <w:szCs w:val="16"/>
          <w:lang w:eastAsia="en-US"/>
          <w14:ligatures w14:val="standardContextual"/>
        </w:rPr>
      </w:pPr>
      <w:r w:rsidRPr="00231284">
        <w:rPr>
          <w:rStyle w:val="Voetnootmarkering"/>
          <w:sz w:val="16"/>
          <w:szCs w:val="16"/>
        </w:rPr>
        <w:footnoteRef/>
      </w:r>
      <w:r w:rsidRPr="00231284">
        <w:rPr>
          <w:sz w:val="16"/>
          <w:szCs w:val="16"/>
        </w:rPr>
        <w:t xml:space="preserve"> Brief van 27 september 2018. Kamerstuk 25834, nr. 150</w:t>
      </w:r>
    </w:p>
  </w:footnote>
  <w:footnote w:id="6">
    <w:p w14:paraId="35B7E19D" w14:textId="77777777" w:rsidR="000E381E" w:rsidRPr="00231284" w:rsidRDefault="000E381E" w:rsidP="000E381E">
      <w:pPr>
        <w:pStyle w:val="Voetnoottekst"/>
        <w:rPr>
          <w:rFonts w:asciiTheme="minorHAnsi" w:hAnsiTheme="minorHAnsi" w:cstheme="minorBidi"/>
          <w:kern w:val="2"/>
          <w:sz w:val="16"/>
          <w:szCs w:val="16"/>
          <w:lang w:eastAsia="en-US"/>
          <w14:ligatures w14:val="standardContextual"/>
        </w:rPr>
      </w:pPr>
      <w:r w:rsidRPr="00231284">
        <w:rPr>
          <w:rStyle w:val="Voetnootmarkering"/>
          <w:sz w:val="16"/>
          <w:szCs w:val="16"/>
        </w:rPr>
        <w:footnoteRef/>
      </w:r>
      <w:r w:rsidRPr="00231284">
        <w:rPr>
          <w:sz w:val="16"/>
          <w:szCs w:val="16"/>
        </w:rPr>
        <w:t xml:space="preserve"> Wijziging van de Arbeidsomstandighedenwet in verband met een nieuwe vergunningplicht bij bepaalde asbestwerkzaamheden ten behoeve van de implementatie van Richtlijn (EU) 2023/2668. Kamerstuk 36843.</w:t>
      </w:r>
    </w:p>
  </w:footnote>
  <w:footnote w:id="7">
    <w:p w14:paraId="6A571B79" w14:textId="77777777" w:rsidR="000E381E" w:rsidRPr="00231284" w:rsidRDefault="000E381E" w:rsidP="000E381E">
      <w:pPr>
        <w:pStyle w:val="Voetnoottekst"/>
        <w:rPr>
          <w:rFonts w:asciiTheme="minorHAnsi" w:hAnsiTheme="minorHAnsi" w:cstheme="minorBidi"/>
          <w:kern w:val="2"/>
          <w:sz w:val="16"/>
          <w:szCs w:val="16"/>
          <w:lang w:eastAsia="en-US"/>
          <w14:ligatures w14:val="standardContextual"/>
        </w:rPr>
      </w:pPr>
      <w:r w:rsidRPr="00231284">
        <w:rPr>
          <w:rStyle w:val="Voetnootmarkering"/>
          <w:sz w:val="16"/>
          <w:szCs w:val="16"/>
        </w:rPr>
        <w:footnoteRef/>
      </w:r>
      <w:r w:rsidRPr="00231284">
        <w:rPr>
          <w:sz w:val="16"/>
          <w:szCs w:val="16"/>
        </w:rPr>
        <w:t xml:space="preserve"> Kamerstuk 25883, nr. 527</w:t>
      </w:r>
    </w:p>
  </w:footnote>
  <w:footnote w:id="8">
    <w:p w14:paraId="2AC5F030" w14:textId="77777777" w:rsidR="000E381E" w:rsidRPr="00231284" w:rsidRDefault="000E381E" w:rsidP="000E381E">
      <w:pPr>
        <w:pStyle w:val="Voetnoottekst"/>
        <w:rPr>
          <w:rFonts w:asciiTheme="minorHAnsi" w:hAnsiTheme="minorHAnsi" w:cstheme="minorBidi"/>
          <w:kern w:val="2"/>
          <w:sz w:val="16"/>
          <w:szCs w:val="16"/>
          <w:lang w:eastAsia="en-US"/>
          <w14:ligatures w14:val="standardContextual"/>
        </w:rPr>
      </w:pPr>
      <w:r w:rsidRPr="00231284">
        <w:rPr>
          <w:rStyle w:val="Voetnootmarkering"/>
          <w:sz w:val="16"/>
          <w:szCs w:val="16"/>
        </w:rPr>
        <w:footnoteRef/>
      </w:r>
      <w:r w:rsidRPr="00231284">
        <w:rPr>
          <w:sz w:val="16"/>
          <w:szCs w:val="16"/>
        </w:rPr>
        <w:t xml:space="preserve"> </w:t>
      </w:r>
      <w:hyperlink r:id="rId1" w:history="1">
        <w:r w:rsidRPr="00231284">
          <w:rPr>
            <w:rStyle w:val="Hyperlink"/>
            <w:sz w:val="16"/>
            <w:szCs w:val="16"/>
          </w:rPr>
          <w:t>https://wetten.overheid.nl/BWBR0035357/2022-05-01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1899" w14:textId="77777777" w:rsidR="00CB6A16" w:rsidRDefault="00CB6A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2C1D" w14:textId="77777777" w:rsidR="00896B7A" w:rsidRDefault="00610BB0">
    <w:r>
      <w:rPr>
        <w:noProof/>
      </w:rPr>
      <mc:AlternateContent>
        <mc:Choice Requires="wps">
          <w:drawing>
            <wp:anchor distT="0" distB="0" distL="0" distR="0" simplePos="0" relativeHeight="251654144" behindDoc="0" locked="1" layoutInCell="1" allowOverlap="1" wp14:anchorId="0E592C21" wp14:editId="0E592C22">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E592C55" w14:textId="77777777" w:rsidR="00896B7A" w:rsidRDefault="00610BB0">
                          <w:pPr>
                            <w:pStyle w:val="Referentiegegevenskopjes"/>
                          </w:pPr>
                          <w:r>
                            <w:t>Datum</w:t>
                          </w:r>
                        </w:p>
                        <w:p w14:paraId="285EFAC1" w14:textId="37FED1DB" w:rsidR="004D057B" w:rsidRDefault="004F2021">
                          <w:pPr>
                            <w:pStyle w:val="Referentiegegevens"/>
                          </w:pPr>
                          <w:r>
                            <w:t>11-12-2025</w:t>
                          </w:r>
                          <w:r>
                            <w:fldChar w:fldCharType="begin"/>
                          </w:r>
                          <w:r>
                            <w:instrText xml:space="preserve"> DOCPROPERTY  "iDatum"  \* MERGEFORMAT </w:instrText>
                          </w:r>
                          <w:r>
                            <w:fldChar w:fldCharType="end"/>
                          </w:r>
                        </w:p>
                        <w:p w14:paraId="0E592C57" w14:textId="77777777" w:rsidR="00896B7A" w:rsidRDefault="00896B7A">
                          <w:pPr>
                            <w:pStyle w:val="WitregelW1"/>
                          </w:pPr>
                        </w:p>
                        <w:p w14:paraId="0E592C58" w14:textId="77777777" w:rsidR="00896B7A" w:rsidRDefault="00610BB0">
                          <w:pPr>
                            <w:pStyle w:val="Referentiegegevenskopjes"/>
                          </w:pPr>
                          <w:r>
                            <w:t>Onze referentie</w:t>
                          </w:r>
                        </w:p>
                        <w:p w14:paraId="5EC68931" w14:textId="487172DB" w:rsidR="004D057B" w:rsidRDefault="004F2021">
                          <w:pPr>
                            <w:pStyle w:val="ReferentiegegevensHL"/>
                          </w:pPr>
                          <w:r>
                            <w:fldChar w:fldCharType="begin"/>
                          </w:r>
                          <w:r>
                            <w:instrText xml:space="preserve"> DOCPROPERTY  "iOnsKenmerk"  \* MERGEFORMAT </w:instrText>
                          </w:r>
                          <w:r>
                            <w:fldChar w:fldCharType="separate"/>
                          </w:r>
                          <w:r w:rsidR="00CB6A16">
                            <w:t>2025-0000274906</w:t>
                          </w:r>
                          <w:r>
                            <w:fldChar w:fldCharType="end"/>
                          </w:r>
                        </w:p>
                      </w:txbxContent>
                    </wps:txbx>
                    <wps:bodyPr vert="horz" wrap="square" lIns="0" tIns="0" rIns="0" bIns="0" anchor="t" anchorCtr="0"/>
                  </wps:wsp>
                </a:graphicData>
              </a:graphic>
            </wp:anchor>
          </w:drawing>
        </mc:Choice>
        <mc:Fallback>
          <w:pict>
            <v:shapetype w14:anchorId="0E592C21"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E592C55" w14:textId="77777777" w:rsidR="00896B7A" w:rsidRDefault="00610BB0">
                    <w:pPr>
                      <w:pStyle w:val="Referentiegegevenskopjes"/>
                    </w:pPr>
                    <w:r>
                      <w:t>Datum</w:t>
                    </w:r>
                  </w:p>
                  <w:p w14:paraId="285EFAC1" w14:textId="37FED1DB" w:rsidR="004D057B" w:rsidRDefault="004F2021">
                    <w:pPr>
                      <w:pStyle w:val="Referentiegegevens"/>
                    </w:pPr>
                    <w:r>
                      <w:t>11-12-2025</w:t>
                    </w:r>
                    <w:r>
                      <w:fldChar w:fldCharType="begin"/>
                    </w:r>
                    <w:r>
                      <w:instrText xml:space="preserve"> DOCPROPERTY  "iDatum"  \* MERGEFORMAT </w:instrText>
                    </w:r>
                    <w:r>
                      <w:fldChar w:fldCharType="end"/>
                    </w:r>
                  </w:p>
                  <w:p w14:paraId="0E592C57" w14:textId="77777777" w:rsidR="00896B7A" w:rsidRDefault="00896B7A">
                    <w:pPr>
                      <w:pStyle w:val="WitregelW1"/>
                    </w:pPr>
                  </w:p>
                  <w:p w14:paraId="0E592C58" w14:textId="77777777" w:rsidR="00896B7A" w:rsidRDefault="00610BB0">
                    <w:pPr>
                      <w:pStyle w:val="Referentiegegevenskopjes"/>
                    </w:pPr>
                    <w:r>
                      <w:t>Onze referentie</w:t>
                    </w:r>
                  </w:p>
                  <w:p w14:paraId="5EC68931" w14:textId="487172DB" w:rsidR="004D057B" w:rsidRDefault="004F2021">
                    <w:pPr>
                      <w:pStyle w:val="ReferentiegegevensHL"/>
                    </w:pPr>
                    <w:r>
                      <w:fldChar w:fldCharType="begin"/>
                    </w:r>
                    <w:r>
                      <w:instrText xml:space="preserve"> DOCPROPERTY  "iOnsKenmerk"  \* MERGEFORMAT </w:instrText>
                    </w:r>
                    <w:r>
                      <w:fldChar w:fldCharType="separate"/>
                    </w:r>
                    <w:r w:rsidR="00CB6A16">
                      <w:t>2025-0000274906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E592C23" wp14:editId="0E592C24">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B271B6B" w14:textId="77777777" w:rsidR="004D057B" w:rsidRDefault="004F202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E592C23"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B271B6B" w14:textId="77777777" w:rsidR="004D057B" w:rsidRDefault="004F202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2C1F" w14:textId="77777777" w:rsidR="00896B7A" w:rsidRDefault="00610BB0">
    <w:pPr>
      <w:spacing w:after="7029" w:line="14" w:lineRule="exact"/>
    </w:pPr>
    <w:r>
      <w:rPr>
        <w:noProof/>
      </w:rPr>
      <mc:AlternateContent>
        <mc:Choice Requires="wps">
          <w:drawing>
            <wp:anchor distT="0" distB="0" distL="0" distR="0" simplePos="0" relativeHeight="251656192" behindDoc="0" locked="1" layoutInCell="1" allowOverlap="1" wp14:anchorId="0E592C25" wp14:editId="0E592C26">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592C31" w14:textId="77777777" w:rsidR="00896B7A" w:rsidRDefault="00610BB0">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E592C25"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E592C31" w14:textId="77777777" w:rsidR="00896B7A" w:rsidRDefault="00610BB0">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E592C27" wp14:editId="0E592C28">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E592C34" w14:textId="77777777" w:rsidR="00896B7A" w:rsidRPr="00A84AF4" w:rsidRDefault="00610BB0">
                          <w:pPr>
                            <w:pStyle w:val="Afzendgegevens"/>
                            <w:rPr>
                              <w:lang w:val="de-DE"/>
                            </w:rPr>
                          </w:pPr>
                          <w:r w:rsidRPr="00A84AF4">
                            <w:rPr>
                              <w:lang w:val="de-DE"/>
                            </w:rPr>
                            <w:t>Postbus 90801</w:t>
                          </w:r>
                        </w:p>
                        <w:p w14:paraId="0E592C35" w14:textId="241B3D7F" w:rsidR="00896B7A" w:rsidRPr="00A84AF4" w:rsidRDefault="00610BB0">
                          <w:pPr>
                            <w:pStyle w:val="Afzendgegevens"/>
                            <w:rPr>
                              <w:lang w:val="de-DE"/>
                            </w:rPr>
                          </w:pPr>
                          <w:r w:rsidRPr="00A84AF4">
                            <w:rPr>
                              <w:lang w:val="de-DE"/>
                            </w:rPr>
                            <w:t>2509 LV Den Haag</w:t>
                          </w:r>
                        </w:p>
                        <w:p w14:paraId="0E592C36" w14:textId="77777777" w:rsidR="00896B7A" w:rsidRPr="00A84AF4" w:rsidRDefault="00610BB0">
                          <w:pPr>
                            <w:pStyle w:val="Afzendgegevens"/>
                            <w:rPr>
                              <w:lang w:val="de-DE"/>
                            </w:rPr>
                          </w:pPr>
                          <w:r w:rsidRPr="00A84AF4">
                            <w:rPr>
                              <w:lang w:val="de-DE"/>
                            </w:rPr>
                            <w:t>T   070 333 44 44</w:t>
                          </w:r>
                        </w:p>
                        <w:p w14:paraId="0E592C37" w14:textId="77777777" w:rsidR="00896B7A" w:rsidRPr="00A84AF4" w:rsidRDefault="00896B7A">
                          <w:pPr>
                            <w:pStyle w:val="WitregelW2"/>
                            <w:rPr>
                              <w:lang w:val="de-DE"/>
                            </w:rPr>
                          </w:pPr>
                        </w:p>
                        <w:p w14:paraId="0E592C38" w14:textId="77777777" w:rsidR="00896B7A" w:rsidRDefault="00610BB0">
                          <w:pPr>
                            <w:pStyle w:val="Referentiegegevenskopjes"/>
                          </w:pPr>
                          <w:r>
                            <w:t>Onze referentie</w:t>
                          </w:r>
                        </w:p>
                        <w:p w14:paraId="6E9141C2" w14:textId="72DE9563" w:rsidR="004D057B" w:rsidRDefault="004F2021">
                          <w:pPr>
                            <w:pStyle w:val="ReferentiegegevensHL"/>
                          </w:pPr>
                          <w:r>
                            <w:fldChar w:fldCharType="begin"/>
                          </w:r>
                          <w:r>
                            <w:instrText xml:space="preserve"> DOCPROPERTY  "iOnsKenmerk"  \* MERGEFORMAT </w:instrText>
                          </w:r>
                          <w:r>
                            <w:fldChar w:fldCharType="separate"/>
                          </w:r>
                          <w:r w:rsidR="00CB6A16">
                            <w:t>2025-0000274906</w:t>
                          </w:r>
                          <w:r>
                            <w:fldChar w:fldCharType="end"/>
                          </w:r>
                        </w:p>
                        <w:p w14:paraId="0E592C3A" w14:textId="77777777" w:rsidR="00896B7A" w:rsidRDefault="00896B7A">
                          <w:pPr>
                            <w:pStyle w:val="WitregelW1"/>
                          </w:pPr>
                        </w:p>
                        <w:p w14:paraId="0E592C3B" w14:textId="77777777" w:rsidR="00896B7A" w:rsidRDefault="00610BB0">
                          <w:pPr>
                            <w:pStyle w:val="Referentiegegevenskopjes"/>
                          </w:pPr>
                          <w:r>
                            <w:t>Uw referentie</w:t>
                          </w:r>
                        </w:p>
                        <w:p w14:paraId="55949202" w14:textId="4422B0AE" w:rsidR="004D057B" w:rsidRDefault="004F2021">
                          <w:pPr>
                            <w:pStyle w:val="Referentiegegevens"/>
                          </w:pPr>
                          <w:r>
                            <w:fldChar w:fldCharType="begin"/>
                          </w:r>
                          <w:r>
                            <w:instrText xml:space="preserve"> DOCPROPERTY  "iUwBrief"  \* MERGEFORMAT </w:instrText>
                          </w:r>
                          <w:r>
                            <w:fldChar w:fldCharType="separate"/>
                          </w:r>
                          <w:r w:rsidR="00CB6A16">
                            <w:t>2025Z19171</w:t>
                          </w:r>
                          <w:r>
                            <w:fldChar w:fldCharType="end"/>
                          </w:r>
                        </w:p>
                        <w:p w14:paraId="0E592C3D" w14:textId="77777777" w:rsidR="00896B7A" w:rsidRDefault="00896B7A">
                          <w:pPr>
                            <w:pStyle w:val="WitregelW1"/>
                          </w:pPr>
                        </w:p>
                        <w:p w14:paraId="3FB22B2C" w14:textId="27AA4EA2" w:rsidR="004D057B" w:rsidRDefault="004F2021">
                          <w:pPr>
                            <w:pStyle w:val="Referentiegegevens"/>
                          </w:pPr>
                          <w:r>
                            <w:fldChar w:fldCharType="begin"/>
                          </w:r>
                          <w:r>
                            <w:instrText xml:space="preserve"> DOCPROPERTY  "iCC"  \* MERGEFORMAT </w:instrText>
                          </w:r>
                          <w:r>
                            <w:fldChar w:fldCharType="end"/>
                          </w:r>
                        </w:p>
                      </w:txbxContent>
                    </wps:txbx>
                    <wps:bodyPr vert="horz" wrap="square" lIns="0" tIns="0" rIns="0" bIns="0" anchor="t" anchorCtr="0"/>
                  </wps:wsp>
                </a:graphicData>
              </a:graphic>
            </wp:anchor>
          </w:drawing>
        </mc:Choice>
        <mc:Fallback>
          <w:pict>
            <v:shape w14:anchorId="0E592C27"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E592C34" w14:textId="77777777" w:rsidR="00896B7A" w:rsidRPr="00A84AF4" w:rsidRDefault="00610BB0">
                    <w:pPr>
                      <w:pStyle w:val="Afzendgegevens"/>
                      <w:rPr>
                        <w:lang w:val="de-DE"/>
                      </w:rPr>
                    </w:pPr>
                    <w:r w:rsidRPr="00A84AF4">
                      <w:rPr>
                        <w:lang w:val="de-DE"/>
                      </w:rPr>
                      <w:t>Postbus 90801</w:t>
                    </w:r>
                  </w:p>
                  <w:p w14:paraId="0E592C35" w14:textId="241B3D7F" w:rsidR="00896B7A" w:rsidRPr="00A84AF4" w:rsidRDefault="00610BB0">
                    <w:pPr>
                      <w:pStyle w:val="Afzendgegevens"/>
                      <w:rPr>
                        <w:lang w:val="de-DE"/>
                      </w:rPr>
                    </w:pPr>
                    <w:r w:rsidRPr="00A84AF4">
                      <w:rPr>
                        <w:lang w:val="de-DE"/>
                      </w:rPr>
                      <w:t>2509 LV Den Haag</w:t>
                    </w:r>
                  </w:p>
                  <w:p w14:paraId="0E592C36" w14:textId="77777777" w:rsidR="00896B7A" w:rsidRPr="00A84AF4" w:rsidRDefault="00610BB0">
                    <w:pPr>
                      <w:pStyle w:val="Afzendgegevens"/>
                      <w:rPr>
                        <w:lang w:val="de-DE"/>
                      </w:rPr>
                    </w:pPr>
                    <w:r w:rsidRPr="00A84AF4">
                      <w:rPr>
                        <w:lang w:val="de-DE"/>
                      </w:rPr>
                      <w:t>T   070 333 44 44</w:t>
                    </w:r>
                  </w:p>
                  <w:p w14:paraId="0E592C37" w14:textId="77777777" w:rsidR="00896B7A" w:rsidRPr="00A84AF4" w:rsidRDefault="00896B7A">
                    <w:pPr>
                      <w:pStyle w:val="WitregelW2"/>
                      <w:rPr>
                        <w:lang w:val="de-DE"/>
                      </w:rPr>
                    </w:pPr>
                  </w:p>
                  <w:p w14:paraId="0E592C38" w14:textId="77777777" w:rsidR="00896B7A" w:rsidRDefault="00610BB0">
                    <w:pPr>
                      <w:pStyle w:val="Referentiegegevenskopjes"/>
                    </w:pPr>
                    <w:r>
                      <w:t>Onze referentie</w:t>
                    </w:r>
                  </w:p>
                  <w:p w14:paraId="6E9141C2" w14:textId="72DE9563" w:rsidR="004D057B" w:rsidRDefault="004F2021">
                    <w:pPr>
                      <w:pStyle w:val="ReferentiegegevensHL"/>
                    </w:pPr>
                    <w:r>
                      <w:fldChar w:fldCharType="begin"/>
                    </w:r>
                    <w:r>
                      <w:instrText xml:space="preserve"> DOCPROPERTY  "iOnsKenmerk"  \* MERGEFORMAT </w:instrText>
                    </w:r>
                    <w:r>
                      <w:fldChar w:fldCharType="separate"/>
                    </w:r>
                    <w:r w:rsidR="00CB6A16">
                      <w:t>2025-0000274906</w:t>
                    </w:r>
                    <w:r>
                      <w:fldChar w:fldCharType="end"/>
                    </w:r>
                  </w:p>
                  <w:p w14:paraId="0E592C3A" w14:textId="77777777" w:rsidR="00896B7A" w:rsidRDefault="00896B7A">
                    <w:pPr>
                      <w:pStyle w:val="WitregelW1"/>
                    </w:pPr>
                  </w:p>
                  <w:p w14:paraId="0E592C3B" w14:textId="77777777" w:rsidR="00896B7A" w:rsidRDefault="00610BB0">
                    <w:pPr>
                      <w:pStyle w:val="Referentiegegevenskopjes"/>
                    </w:pPr>
                    <w:r>
                      <w:t>Uw referentie</w:t>
                    </w:r>
                  </w:p>
                  <w:p w14:paraId="55949202" w14:textId="4422B0AE" w:rsidR="004D057B" w:rsidRDefault="004F2021">
                    <w:pPr>
                      <w:pStyle w:val="Referentiegegevens"/>
                    </w:pPr>
                    <w:r>
                      <w:fldChar w:fldCharType="begin"/>
                    </w:r>
                    <w:r>
                      <w:instrText xml:space="preserve"> DOCPROPERTY  "iUwBrief"  \* MERGEFORMAT </w:instrText>
                    </w:r>
                    <w:r>
                      <w:fldChar w:fldCharType="separate"/>
                    </w:r>
                    <w:r w:rsidR="00CB6A16">
                      <w:t>2025Z19171</w:t>
                    </w:r>
                    <w:r>
                      <w:fldChar w:fldCharType="end"/>
                    </w:r>
                  </w:p>
                  <w:p w14:paraId="0E592C3D" w14:textId="77777777" w:rsidR="00896B7A" w:rsidRDefault="00896B7A">
                    <w:pPr>
                      <w:pStyle w:val="WitregelW1"/>
                    </w:pPr>
                  </w:p>
                  <w:p w14:paraId="3FB22B2C" w14:textId="27AA4EA2" w:rsidR="004D057B" w:rsidRDefault="004F2021">
                    <w:pPr>
                      <w:pStyle w:val="Referentiegegevens"/>
                    </w:pPr>
                    <w:r>
                      <w:fldChar w:fldCharType="begin"/>
                    </w:r>
                    <w:r>
                      <w:instrText xml:space="preserve"> DOCPROPERTY  "iCC"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E592C29" wp14:editId="0E592C2A">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E592C42" w14:textId="77777777" w:rsidR="00896B7A" w:rsidRDefault="00610BB0">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E592C29"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E592C42" w14:textId="77777777" w:rsidR="00896B7A" w:rsidRDefault="00610BB0">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E592C2B" wp14:editId="0E592C2C">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E592C43" w14:textId="77777777" w:rsidR="00896B7A" w:rsidRDefault="00610BB0">
                          <w:r>
                            <w:t>De voorzitter van de Tweede Kamer der Staten-Generaal</w:t>
                          </w:r>
                        </w:p>
                        <w:p w14:paraId="0E592C44" w14:textId="77777777" w:rsidR="00896B7A" w:rsidRDefault="00610BB0">
                          <w:r>
                            <w:t>Prinses Irenestraat 6</w:t>
                          </w:r>
                        </w:p>
                        <w:p w14:paraId="0E592C45" w14:textId="77777777" w:rsidR="00896B7A" w:rsidRDefault="00610BB0">
                          <w:r>
                            <w:t>2595 BD  Den Haag</w:t>
                          </w:r>
                        </w:p>
                      </w:txbxContent>
                    </wps:txbx>
                    <wps:bodyPr vert="horz" wrap="square" lIns="0" tIns="0" rIns="0" bIns="0" anchor="t" anchorCtr="0"/>
                  </wps:wsp>
                </a:graphicData>
              </a:graphic>
            </wp:anchor>
          </w:drawing>
        </mc:Choice>
        <mc:Fallback>
          <w:pict>
            <v:shape w14:anchorId="0E592C2B"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E592C43" w14:textId="77777777" w:rsidR="00896B7A" w:rsidRDefault="00610BB0">
                    <w:r>
                      <w:t>De voorzitter van de Tweede Kamer der Staten-Generaal</w:t>
                    </w:r>
                  </w:p>
                  <w:p w14:paraId="0E592C44" w14:textId="77777777" w:rsidR="00896B7A" w:rsidRDefault="00610BB0">
                    <w:r>
                      <w:t>Prinses Irenestraat 6</w:t>
                    </w:r>
                  </w:p>
                  <w:p w14:paraId="0E592C45" w14:textId="77777777" w:rsidR="00896B7A" w:rsidRDefault="00610BB0">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E592C2D" wp14:editId="3AD65551">
              <wp:simplePos x="0" y="0"/>
              <wp:positionH relativeFrom="margin">
                <wp:align>left</wp:align>
              </wp:positionH>
              <wp:positionV relativeFrom="page">
                <wp:posOffset>3634740</wp:posOffset>
              </wp:positionV>
              <wp:extent cx="4103370" cy="98298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98298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896B7A" w14:paraId="0E592C48" w14:textId="77777777">
                            <w:trPr>
                              <w:trHeight w:val="200"/>
                            </w:trPr>
                            <w:tc>
                              <w:tcPr>
                                <w:tcW w:w="1134" w:type="dxa"/>
                              </w:tcPr>
                              <w:p w14:paraId="0E592C46" w14:textId="77777777" w:rsidR="00896B7A" w:rsidRDefault="00896B7A"/>
                            </w:tc>
                            <w:tc>
                              <w:tcPr>
                                <w:tcW w:w="5244" w:type="dxa"/>
                              </w:tcPr>
                              <w:p w14:paraId="0E592C47" w14:textId="77777777" w:rsidR="00896B7A" w:rsidRDefault="00896B7A"/>
                            </w:tc>
                          </w:tr>
                          <w:tr w:rsidR="00896B7A" w14:paraId="0E592C4B" w14:textId="77777777">
                            <w:trPr>
                              <w:trHeight w:val="240"/>
                            </w:trPr>
                            <w:tc>
                              <w:tcPr>
                                <w:tcW w:w="1134" w:type="dxa"/>
                              </w:tcPr>
                              <w:p w14:paraId="0E592C49" w14:textId="77777777" w:rsidR="00896B7A" w:rsidRDefault="00610BB0">
                                <w:r>
                                  <w:t>Datum</w:t>
                                </w:r>
                              </w:p>
                            </w:tc>
                            <w:tc>
                              <w:tcPr>
                                <w:tcW w:w="5244" w:type="dxa"/>
                              </w:tcPr>
                              <w:p w14:paraId="75A245D5" w14:textId="0A5E47C0" w:rsidR="004D057B" w:rsidRDefault="004F2021">
                                <w:r>
                                  <w:t>11 december 2025</w:t>
                                </w:r>
                                <w:r>
                                  <w:fldChar w:fldCharType="begin"/>
                                </w:r>
                                <w:r>
                                  <w:instrText xml:space="preserve"> DOCPROPERTY  "iDatum"  \* MERGEFORMAT </w:instrText>
                                </w:r>
                                <w:r>
                                  <w:fldChar w:fldCharType="end"/>
                                </w:r>
                              </w:p>
                            </w:tc>
                          </w:tr>
                          <w:tr w:rsidR="00896B7A" w14:paraId="0E592C4E" w14:textId="77777777">
                            <w:trPr>
                              <w:trHeight w:val="240"/>
                            </w:trPr>
                            <w:tc>
                              <w:tcPr>
                                <w:tcW w:w="1134" w:type="dxa"/>
                              </w:tcPr>
                              <w:p w14:paraId="0E592C4C" w14:textId="77777777" w:rsidR="00896B7A" w:rsidRDefault="00610BB0">
                                <w:r>
                                  <w:t>Betreft</w:t>
                                </w:r>
                              </w:p>
                            </w:tc>
                            <w:tc>
                              <w:tcPr>
                                <w:tcW w:w="5244" w:type="dxa"/>
                              </w:tcPr>
                              <w:p w14:paraId="6D5E062B" w14:textId="587BF784" w:rsidR="004D057B" w:rsidRDefault="004F2021">
                                <w:r>
                                  <w:t xml:space="preserve">Beantwoording </w:t>
                                </w:r>
                                <w:r>
                                  <w:fldChar w:fldCharType="begin"/>
                                </w:r>
                                <w:r>
                                  <w:instrText xml:space="preserve"> DOCPROPERTY  "iOnderwerp"  \* MERGEFORMAT </w:instrText>
                                </w:r>
                                <w:r>
                                  <w:fldChar w:fldCharType="separate"/>
                                </w:r>
                                <w:r w:rsidR="00CB6A16">
                                  <w:t>Kamervragen van het lid Welzijn (Nieuw Sociaal Contract) over het artikel ‘Arbeidsinspectie luidt noodklok over misstanden bij asbestsaneringen’ (ingezonden 22 oktober 2025)</w:t>
                                </w:r>
                                <w:r>
                                  <w:fldChar w:fldCharType="end"/>
                                </w:r>
                              </w:p>
                            </w:tc>
                          </w:tr>
                          <w:tr w:rsidR="00896B7A" w14:paraId="0E592C51" w14:textId="77777777">
                            <w:trPr>
                              <w:trHeight w:val="200"/>
                            </w:trPr>
                            <w:tc>
                              <w:tcPr>
                                <w:tcW w:w="1134" w:type="dxa"/>
                              </w:tcPr>
                              <w:p w14:paraId="0E592C4F" w14:textId="77777777" w:rsidR="00896B7A" w:rsidRDefault="00896B7A"/>
                            </w:tc>
                            <w:tc>
                              <w:tcPr>
                                <w:tcW w:w="5244" w:type="dxa"/>
                              </w:tcPr>
                              <w:p w14:paraId="0E592C50" w14:textId="77777777" w:rsidR="00896B7A" w:rsidRDefault="00896B7A"/>
                            </w:tc>
                          </w:tr>
                        </w:tbl>
                        <w:p w14:paraId="0E592C5F" w14:textId="77777777" w:rsidR="00610BB0" w:rsidRDefault="00610BB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E592C2D" id="bd55b0e2-03a6-11ee-8f29-0242ac130005" o:spid="_x0000_s1032" type="#_x0000_t202" style="position:absolute;margin-left:0;margin-top:286.2pt;width:323.1pt;height:77.4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34"/>
                      <w:gridCol w:w="5244"/>
                    </w:tblGrid>
                    <w:tr w:rsidR="00896B7A" w14:paraId="0E592C48" w14:textId="77777777">
                      <w:trPr>
                        <w:trHeight w:val="200"/>
                      </w:trPr>
                      <w:tc>
                        <w:tcPr>
                          <w:tcW w:w="1134" w:type="dxa"/>
                        </w:tcPr>
                        <w:p w14:paraId="0E592C46" w14:textId="77777777" w:rsidR="00896B7A" w:rsidRDefault="00896B7A"/>
                      </w:tc>
                      <w:tc>
                        <w:tcPr>
                          <w:tcW w:w="5244" w:type="dxa"/>
                        </w:tcPr>
                        <w:p w14:paraId="0E592C47" w14:textId="77777777" w:rsidR="00896B7A" w:rsidRDefault="00896B7A"/>
                      </w:tc>
                    </w:tr>
                    <w:tr w:rsidR="00896B7A" w14:paraId="0E592C4B" w14:textId="77777777">
                      <w:trPr>
                        <w:trHeight w:val="240"/>
                      </w:trPr>
                      <w:tc>
                        <w:tcPr>
                          <w:tcW w:w="1134" w:type="dxa"/>
                        </w:tcPr>
                        <w:p w14:paraId="0E592C49" w14:textId="77777777" w:rsidR="00896B7A" w:rsidRDefault="00610BB0">
                          <w:r>
                            <w:t>Datum</w:t>
                          </w:r>
                        </w:p>
                      </w:tc>
                      <w:tc>
                        <w:tcPr>
                          <w:tcW w:w="5244" w:type="dxa"/>
                        </w:tcPr>
                        <w:p w14:paraId="75A245D5" w14:textId="0A5E47C0" w:rsidR="004D057B" w:rsidRDefault="004F2021">
                          <w:r>
                            <w:t>11 december 2025</w:t>
                          </w:r>
                          <w:r>
                            <w:fldChar w:fldCharType="begin"/>
                          </w:r>
                          <w:r>
                            <w:instrText xml:space="preserve"> DOCPROPERTY  "iDatum"  \* MERGEFORMAT </w:instrText>
                          </w:r>
                          <w:r>
                            <w:fldChar w:fldCharType="end"/>
                          </w:r>
                        </w:p>
                      </w:tc>
                    </w:tr>
                    <w:tr w:rsidR="00896B7A" w14:paraId="0E592C4E" w14:textId="77777777">
                      <w:trPr>
                        <w:trHeight w:val="240"/>
                      </w:trPr>
                      <w:tc>
                        <w:tcPr>
                          <w:tcW w:w="1134" w:type="dxa"/>
                        </w:tcPr>
                        <w:p w14:paraId="0E592C4C" w14:textId="77777777" w:rsidR="00896B7A" w:rsidRDefault="00610BB0">
                          <w:r>
                            <w:t>Betreft</w:t>
                          </w:r>
                        </w:p>
                      </w:tc>
                      <w:tc>
                        <w:tcPr>
                          <w:tcW w:w="5244" w:type="dxa"/>
                        </w:tcPr>
                        <w:p w14:paraId="6D5E062B" w14:textId="587BF784" w:rsidR="004D057B" w:rsidRDefault="004F2021">
                          <w:r>
                            <w:t xml:space="preserve">Beantwoording </w:t>
                          </w:r>
                          <w:r>
                            <w:fldChar w:fldCharType="begin"/>
                          </w:r>
                          <w:r>
                            <w:instrText xml:space="preserve"> DOCPROPERTY  "iOnderwerp"  \* MERGEFORMAT </w:instrText>
                          </w:r>
                          <w:r>
                            <w:fldChar w:fldCharType="separate"/>
                          </w:r>
                          <w:r w:rsidR="00CB6A16">
                            <w:t>Kamervragen van het lid Welzijn (Nieuw Sociaal Contract) over het artikel ‘Arbeidsinspectie luidt noodklok over misstanden bij asbestsaneringen’ (ingezonden 22 oktober 2025)</w:t>
                          </w:r>
                          <w:r>
                            <w:fldChar w:fldCharType="end"/>
                          </w:r>
                        </w:p>
                      </w:tc>
                    </w:tr>
                    <w:tr w:rsidR="00896B7A" w14:paraId="0E592C51" w14:textId="77777777">
                      <w:trPr>
                        <w:trHeight w:val="200"/>
                      </w:trPr>
                      <w:tc>
                        <w:tcPr>
                          <w:tcW w:w="1134" w:type="dxa"/>
                        </w:tcPr>
                        <w:p w14:paraId="0E592C4F" w14:textId="77777777" w:rsidR="00896B7A" w:rsidRDefault="00896B7A"/>
                      </w:tc>
                      <w:tc>
                        <w:tcPr>
                          <w:tcW w:w="5244" w:type="dxa"/>
                        </w:tcPr>
                        <w:p w14:paraId="0E592C50" w14:textId="77777777" w:rsidR="00896B7A" w:rsidRDefault="00896B7A"/>
                      </w:tc>
                    </w:tr>
                  </w:tbl>
                  <w:p w14:paraId="0E592C5F" w14:textId="77777777" w:rsidR="00610BB0" w:rsidRDefault="00610BB0"/>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0E592C2F" wp14:editId="0E592C30">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597F63A" w14:textId="77777777" w:rsidR="004D057B" w:rsidRDefault="004F202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E592C2F"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597F63A" w14:textId="77777777" w:rsidR="004D057B" w:rsidRDefault="004F202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DE72B6"/>
    <w:multiLevelType w:val="multilevel"/>
    <w:tmpl w:val="5095CA2B"/>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55F1889"/>
    <w:multiLevelType w:val="multilevel"/>
    <w:tmpl w:val="1B0B556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EFE2633"/>
    <w:multiLevelType w:val="multilevel"/>
    <w:tmpl w:val="D7D9812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C73721"/>
    <w:multiLevelType w:val="multilevel"/>
    <w:tmpl w:val="BD5208D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3B4278"/>
    <w:multiLevelType w:val="multilevel"/>
    <w:tmpl w:val="DB4B28F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4482BC"/>
    <w:multiLevelType w:val="multilevel"/>
    <w:tmpl w:val="DFC396A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C689C4"/>
    <w:multiLevelType w:val="multilevel"/>
    <w:tmpl w:val="417819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F95F2D0"/>
    <w:multiLevelType w:val="multilevel"/>
    <w:tmpl w:val="32D9335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7676511">
    <w:abstractNumId w:val="5"/>
  </w:num>
  <w:num w:numId="2" w16cid:durableId="1652249082">
    <w:abstractNumId w:val="2"/>
  </w:num>
  <w:num w:numId="3" w16cid:durableId="668213513">
    <w:abstractNumId w:val="1"/>
  </w:num>
  <w:num w:numId="4" w16cid:durableId="1705057473">
    <w:abstractNumId w:val="6"/>
  </w:num>
  <w:num w:numId="5" w16cid:durableId="1264994332">
    <w:abstractNumId w:val="0"/>
  </w:num>
  <w:num w:numId="6" w16cid:durableId="1224215846">
    <w:abstractNumId w:val="7"/>
  </w:num>
  <w:num w:numId="7" w16cid:durableId="390545703">
    <w:abstractNumId w:val="3"/>
  </w:num>
  <w:num w:numId="8" w16cid:durableId="978610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B7A"/>
    <w:rsid w:val="00071D75"/>
    <w:rsid w:val="00074791"/>
    <w:rsid w:val="000805A6"/>
    <w:rsid w:val="000808B3"/>
    <w:rsid w:val="000E381E"/>
    <w:rsid w:val="00142F29"/>
    <w:rsid w:val="00181160"/>
    <w:rsid w:val="001E6D22"/>
    <w:rsid w:val="00201806"/>
    <w:rsid w:val="002307FF"/>
    <w:rsid w:val="00231284"/>
    <w:rsid w:val="00266940"/>
    <w:rsid w:val="002A28AF"/>
    <w:rsid w:val="002B23A9"/>
    <w:rsid w:val="002B5284"/>
    <w:rsid w:val="00300609"/>
    <w:rsid w:val="00330D0F"/>
    <w:rsid w:val="00352DA5"/>
    <w:rsid w:val="00387D53"/>
    <w:rsid w:val="003F5157"/>
    <w:rsid w:val="004D057B"/>
    <w:rsid w:val="004E2529"/>
    <w:rsid w:val="004F3377"/>
    <w:rsid w:val="00535FD9"/>
    <w:rsid w:val="00581F0E"/>
    <w:rsid w:val="005D6C36"/>
    <w:rsid w:val="005E49F3"/>
    <w:rsid w:val="00610BB0"/>
    <w:rsid w:val="006116BA"/>
    <w:rsid w:val="006E028A"/>
    <w:rsid w:val="00773E5C"/>
    <w:rsid w:val="007A491A"/>
    <w:rsid w:val="007B3CD5"/>
    <w:rsid w:val="007F78D1"/>
    <w:rsid w:val="00800BE5"/>
    <w:rsid w:val="00823F9E"/>
    <w:rsid w:val="008631A9"/>
    <w:rsid w:val="00880B34"/>
    <w:rsid w:val="00896B7A"/>
    <w:rsid w:val="008A33C3"/>
    <w:rsid w:val="009E49F1"/>
    <w:rsid w:val="009F6CE9"/>
    <w:rsid w:val="00A04756"/>
    <w:rsid w:val="00A84AF4"/>
    <w:rsid w:val="00AA57C3"/>
    <w:rsid w:val="00AB3ED0"/>
    <w:rsid w:val="00B158B6"/>
    <w:rsid w:val="00CB2B7E"/>
    <w:rsid w:val="00CB322E"/>
    <w:rsid w:val="00CB6A16"/>
    <w:rsid w:val="00DB4614"/>
    <w:rsid w:val="00E472C1"/>
    <w:rsid w:val="00F362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0E59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5E49F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E49F3"/>
    <w:rPr>
      <w:rFonts w:ascii="Verdana" w:hAnsi="Verdana"/>
      <w:color w:val="000000"/>
    </w:rPr>
  </w:style>
  <w:style w:type="character" w:styleId="Voetnootmarkering">
    <w:name w:val="footnote reference"/>
    <w:basedOn w:val="Standaardalinea-lettertype"/>
    <w:uiPriority w:val="99"/>
    <w:semiHidden/>
    <w:unhideWhenUsed/>
    <w:rsid w:val="005E49F3"/>
    <w:rPr>
      <w:vertAlign w:val="superscript"/>
    </w:rPr>
  </w:style>
  <w:style w:type="paragraph" w:styleId="Revisie">
    <w:name w:val="Revision"/>
    <w:hidden/>
    <w:uiPriority w:val="99"/>
    <w:semiHidden/>
    <w:rsid w:val="00A84AF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1494">
      <w:bodyDiv w:val="1"/>
      <w:marLeft w:val="0"/>
      <w:marRight w:val="0"/>
      <w:marTop w:val="0"/>
      <w:marBottom w:val="0"/>
      <w:divBdr>
        <w:top w:val="none" w:sz="0" w:space="0" w:color="auto"/>
        <w:left w:val="none" w:sz="0" w:space="0" w:color="auto"/>
        <w:bottom w:val="none" w:sz="0" w:space="0" w:color="auto"/>
        <w:right w:val="none" w:sz="0" w:space="0" w:color="auto"/>
      </w:divBdr>
    </w:div>
    <w:div w:id="52429301">
      <w:bodyDiv w:val="1"/>
      <w:marLeft w:val="0"/>
      <w:marRight w:val="0"/>
      <w:marTop w:val="0"/>
      <w:marBottom w:val="0"/>
      <w:divBdr>
        <w:top w:val="none" w:sz="0" w:space="0" w:color="auto"/>
        <w:left w:val="none" w:sz="0" w:space="0" w:color="auto"/>
        <w:bottom w:val="none" w:sz="0" w:space="0" w:color="auto"/>
        <w:right w:val="none" w:sz="0" w:space="0" w:color="auto"/>
      </w:divBdr>
    </w:div>
    <w:div w:id="169178028">
      <w:bodyDiv w:val="1"/>
      <w:marLeft w:val="0"/>
      <w:marRight w:val="0"/>
      <w:marTop w:val="0"/>
      <w:marBottom w:val="0"/>
      <w:divBdr>
        <w:top w:val="none" w:sz="0" w:space="0" w:color="auto"/>
        <w:left w:val="none" w:sz="0" w:space="0" w:color="auto"/>
        <w:bottom w:val="none" w:sz="0" w:space="0" w:color="auto"/>
        <w:right w:val="none" w:sz="0" w:space="0" w:color="auto"/>
      </w:divBdr>
    </w:div>
    <w:div w:id="237179650">
      <w:bodyDiv w:val="1"/>
      <w:marLeft w:val="0"/>
      <w:marRight w:val="0"/>
      <w:marTop w:val="0"/>
      <w:marBottom w:val="0"/>
      <w:divBdr>
        <w:top w:val="none" w:sz="0" w:space="0" w:color="auto"/>
        <w:left w:val="none" w:sz="0" w:space="0" w:color="auto"/>
        <w:bottom w:val="none" w:sz="0" w:space="0" w:color="auto"/>
        <w:right w:val="none" w:sz="0" w:space="0" w:color="auto"/>
      </w:divBdr>
    </w:div>
    <w:div w:id="267004241">
      <w:bodyDiv w:val="1"/>
      <w:marLeft w:val="0"/>
      <w:marRight w:val="0"/>
      <w:marTop w:val="0"/>
      <w:marBottom w:val="0"/>
      <w:divBdr>
        <w:top w:val="none" w:sz="0" w:space="0" w:color="auto"/>
        <w:left w:val="none" w:sz="0" w:space="0" w:color="auto"/>
        <w:bottom w:val="none" w:sz="0" w:space="0" w:color="auto"/>
        <w:right w:val="none" w:sz="0" w:space="0" w:color="auto"/>
      </w:divBdr>
    </w:div>
    <w:div w:id="297028383">
      <w:bodyDiv w:val="1"/>
      <w:marLeft w:val="0"/>
      <w:marRight w:val="0"/>
      <w:marTop w:val="0"/>
      <w:marBottom w:val="0"/>
      <w:divBdr>
        <w:top w:val="none" w:sz="0" w:space="0" w:color="auto"/>
        <w:left w:val="none" w:sz="0" w:space="0" w:color="auto"/>
        <w:bottom w:val="none" w:sz="0" w:space="0" w:color="auto"/>
        <w:right w:val="none" w:sz="0" w:space="0" w:color="auto"/>
      </w:divBdr>
    </w:div>
    <w:div w:id="407963315">
      <w:bodyDiv w:val="1"/>
      <w:marLeft w:val="0"/>
      <w:marRight w:val="0"/>
      <w:marTop w:val="0"/>
      <w:marBottom w:val="0"/>
      <w:divBdr>
        <w:top w:val="none" w:sz="0" w:space="0" w:color="auto"/>
        <w:left w:val="none" w:sz="0" w:space="0" w:color="auto"/>
        <w:bottom w:val="none" w:sz="0" w:space="0" w:color="auto"/>
        <w:right w:val="none" w:sz="0" w:space="0" w:color="auto"/>
      </w:divBdr>
    </w:div>
    <w:div w:id="645938630">
      <w:bodyDiv w:val="1"/>
      <w:marLeft w:val="0"/>
      <w:marRight w:val="0"/>
      <w:marTop w:val="0"/>
      <w:marBottom w:val="0"/>
      <w:divBdr>
        <w:top w:val="none" w:sz="0" w:space="0" w:color="auto"/>
        <w:left w:val="none" w:sz="0" w:space="0" w:color="auto"/>
        <w:bottom w:val="none" w:sz="0" w:space="0" w:color="auto"/>
        <w:right w:val="none" w:sz="0" w:space="0" w:color="auto"/>
      </w:divBdr>
    </w:div>
    <w:div w:id="949892954">
      <w:bodyDiv w:val="1"/>
      <w:marLeft w:val="0"/>
      <w:marRight w:val="0"/>
      <w:marTop w:val="0"/>
      <w:marBottom w:val="0"/>
      <w:divBdr>
        <w:top w:val="none" w:sz="0" w:space="0" w:color="auto"/>
        <w:left w:val="none" w:sz="0" w:space="0" w:color="auto"/>
        <w:bottom w:val="none" w:sz="0" w:space="0" w:color="auto"/>
        <w:right w:val="none" w:sz="0" w:space="0" w:color="auto"/>
      </w:divBdr>
    </w:div>
    <w:div w:id="1141115602">
      <w:bodyDiv w:val="1"/>
      <w:marLeft w:val="0"/>
      <w:marRight w:val="0"/>
      <w:marTop w:val="0"/>
      <w:marBottom w:val="0"/>
      <w:divBdr>
        <w:top w:val="none" w:sz="0" w:space="0" w:color="auto"/>
        <w:left w:val="none" w:sz="0" w:space="0" w:color="auto"/>
        <w:bottom w:val="none" w:sz="0" w:space="0" w:color="auto"/>
        <w:right w:val="none" w:sz="0" w:space="0" w:color="auto"/>
      </w:divBdr>
    </w:div>
    <w:div w:id="1153184167">
      <w:bodyDiv w:val="1"/>
      <w:marLeft w:val="0"/>
      <w:marRight w:val="0"/>
      <w:marTop w:val="0"/>
      <w:marBottom w:val="0"/>
      <w:divBdr>
        <w:top w:val="none" w:sz="0" w:space="0" w:color="auto"/>
        <w:left w:val="none" w:sz="0" w:space="0" w:color="auto"/>
        <w:bottom w:val="none" w:sz="0" w:space="0" w:color="auto"/>
        <w:right w:val="none" w:sz="0" w:space="0" w:color="auto"/>
      </w:divBdr>
    </w:div>
    <w:div w:id="1591886101">
      <w:bodyDiv w:val="1"/>
      <w:marLeft w:val="0"/>
      <w:marRight w:val="0"/>
      <w:marTop w:val="0"/>
      <w:marBottom w:val="0"/>
      <w:divBdr>
        <w:top w:val="none" w:sz="0" w:space="0" w:color="auto"/>
        <w:left w:val="none" w:sz="0" w:space="0" w:color="auto"/>
        <w:bottom w:val="none" w:sz="0" w:space="0" w:color="auto"/>
        <w:right w:val="none" w:sz="0" w:space="0" w:color="auto"/>
      </w:divBdr>
    </w:div>
    <w:div w:id="1592815014">
      <w:bodyDiv w:val="1"/>
      <w:marLeft w:val="0"/>
      <w:marRight w:val="0"/>
      <w:marTop w:val="0"/>
      <w:marBottom w:val="0"/>
      <w:divBdr>
        <w:top w:val="none" w:sz="0" w:space="0" w:color="auto"/>
        <w:left w:val="none" w:sz="0" w:space="0" w:color="auto"/>
        <w:bottom w:val="none" w:sz="0" w:space="0" w:color="auto"/>
        <w:right w:val="none" w:sz="0" w:space="0" w:color="auto"/>
      </w:divBdr>
    </w:div>
    <w:div w:id="1718434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35357/2022-05-0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2604</ap:Words>
  <ap:Characters>14327</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Brief Kamer - Kamervragen van het lid Welzijn (Nieuw Sociaal Contract) over het artikel ‘Arbeidsinspectie luidt noodklok over misstanden bij asbestsaneringen’ (ingezonden 22 oktober 2025)</vt:lpstr>
    </vt:vector>
  </ap:TitlesOfParts>
  <ap:LinksUpToDate>false</ap:LinksUpToDate>
  <ap:CharactersWithSpaces>16898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2025-12-11T13:11:00.0000000Z</dcterms:created>
  <dcterms:modified xsi:type="dcterms:W3CDTF">2025-12-11T13:11:00.0000000Z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Welzijn (Nieuw Sociaal Contract) over het artikel ‘Arbeidsinspectie luidt noodklok over misstanden bij asbestsaneringen’ (ingezonden 22 oktober 2025)</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 Keve</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Kamervragen van het lid Welzijn (Nieuw Sociaal Contract) over het artikel ‘Arbeidsinspectie luidt noodklok over misstanden bij asbestsaneringen’ (ingezonden 22 oktober 2025)</vt:lpwstr>
  </property>
  <property fmtid="{D5CDD505-2E9C-101B-9397-08002B2CF9AE}" pid="36" name="iOnsKenmerk">
    <vt:lpwstr>2025-0000274906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2025Z19171</vt:lpwstr>
  </property>
</Properties>
</file>