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67" w:type="dxa"/>
        <w:tblLayout w:type="fixed"/>
        <w:tblCellMar>
          <w:left w:w="70" w:type="dxa"/>
          <w:right w:w="70" w:type="dxa"/>
        </w:tblCellMar>
        <w:tblLook w:val="0000" w:firstRow="0" w:lastRow="0" w:firstColumn="0" w:lastColumn="0" w:noHBand="0" w:noVBand="0"/>
      </w:tblPr>
      <w:tblGrid>
        <w:gridCol w:w="3637"/>
        <w:gridCol w:w="5630"/>
      </w:tblGrid>
      <w:tr w:rsidRPr="00D149AC" w:rsidR="003F75A1" w:rsidTr="00D94329" w14:paraId="29A9226C" w14:textId="77777777">
        <w:trPr>
          <w:trHeight w:val="486"/>
        </w:trPr>
        <w:tc>
          <w:tcPr>
            <w:tcW w:w="3637" w:type="dxa"/>
            <w:tcBorders>
              <w:bottom w:val="single" w:color="auto" w:sz="4" w:space="0"/>
            </w:tcBorders>
          </w:tcPr>
          <w:p w:rsidRPr="00E444A6" w:rsidR="003F75A1" w:rsidP="00470E98" w:rsidRDefault="6AA4B53E" w14:paraId="7A39F338" w14:textId="77777777">
            <w:pPr>
              <w:rPr>
                <w:rFonts w:ascii="Verdana" w:hAnsi="Verdana"/>
                <w:b/>
                <w:bCs/>
                <w:sz w:val="20"/>
              </w:rPr>
            </w:pPr>
            <w:r w:rsidRPr="00E444A6">
              <w:rPr>
                <w:rFonts w:ascii="Verdana" w:hAnsi="Verdana"/>
                <w:b/>
                <w:bCs/>
                <w:sz w:val="20"/>
              </w:rPr>
              <w:t>Tweede Kamer der Staten-Generaal</w:t>
            </w:r>
          </w:p>
        </w:tc>
        <w:tc>
          <w:tcPr>
            <w:tcW w:w="5630" w:type="dxa"/>
            <w:tcBorders>
              <w:bottom w:val="single" w:color="auto" w:sz="4" w:space="0"/>
            </w:tcBorders>
          </w:tcPr>
          <w:p w:rsidRPr="00E444A6" w:rsidR="003F75A1" w:rsidP="00470E98" w:rsidRDefault="6AA4B53E" w14:paraId="1C349E49" w14:textId="77777777">
            <w:pPr>
              <w:rPr>
                <w:rFonts w:ascii="Verdana" w:hAnsi="Verdana"/>
                <w:b/>
                <w:bCs/>
                <w:sz w:val="20"/>
              </w:rPr>
            </w:pPr>
            <w:r w:rsidRPr="00E444A6">
              <w:rPr>
                <w:rFonts w:ascii="Verdana" w:hAnsi="Verdana"/>
                <w:b/>
                <w:bCs/>
                <w:sz w:val="20"/>
              </w:rPr>
              <w:t>2</w:t>
            </w:r>
          </w:p>
        </w:tc>
      </w:tr>
      <w:tr w:rsidRPr="00D149AC" w:rsidR="003F75A1" w:rsidTr="00D94329" w14:paraId="1AA4C7AF" w14:textId="77777777">
        <w:trPr>
          <w:trHeight w:val="236"/>
        </w:trPr>
        <w:tc>
          <w:tcPr>
            <w:tcW w:w="3637" w:type="dxa"/>
          </w:tcPr>
          <w:p w:rsidRPr="00D149AC" w:rsidR="003F75A1" w:rsidP="00470E98" w:rsidRDefault="003F75A1" w14:paraId="589A6326" w14:textId="77777777">
            <w:pPr>
              <w:rPr>
                <w:rFonts w:ascii="Verdana" w:hAnsi="Verdana"/>
                <w:b/>
                <w:bCs/>
                <w:sz w:val="20"/>
              </w:rPr>
            </w:pPr>
          </w:p>
        </w:tc>
        <w:tc>
          <w:tcPr>
            <w:tcW w:w="5630" w:type="dxa"/>
          </w:tcPr>
          <w:p w:rsidRPr="00D149AC" w:rsidR="003F75A1" w:rsidP="00470E98" w:rsidRDefault="003F75A1" w14:paraId="35DA8172" w14:textId="77777777">
            <w:pPr>
              <w:rPr>
                <w:rFonts w:ascii="Verdana" w:hAnsi="Verdana"/>
                <w:b/>
                <w:bCs/>
                <w:sz w:val="20"/>
              </w:rPr>
            </w:pPr>
          </w:p>
        </w:tc>
      </w:tr>
      <w:tr w:rsidRPr="00D149AC" w:rsidR="003F75A1" w:rsidTr="00D94329" w14:paraId="375BE480" w14:textId="77777777">
        <w:trPr>
          <w:trHeight w:val="236"/>
        </w:trPr>
        <w:tc>
          <w:tcPr>
            <w:tcW w:w="3637" w:type="dxa"/>
            <w:tcBorders>
              <w:bottom w:val="single" w:color="auto" w:sz="4" w:space="0"/>
            </w:tcBorders>
          </w:tcPr>
          <w:p w:rsidRPr="00D149AC" w:rsidR="003F75A1" w:rsidP="00470E98" w:rsidRDefault="6AA4B53E" w14:paraId="3E8D532D" w14:textId="5FF2C812">
            <w:pPr>
              <w:rPr>
                <w:rFonts w:ascii="Verdana" w:hAnsi="Verdana"/>
                <w:b/>
                <w:bCs/>
                <w:sz w:val="20"/>
              </w:rPr>
            </w:pPr>
            <w:r w:rsidRPr="00D149AC">
              <w:rPr>
                <w:rFonts w:ascii="Verdana" w:hAnsi="Verdana"/>
                <w:b/>
                <w:bCs/>
                <w:sz w:val="20"/>
              </w:rPr>
              <w:t>Vergaderjaar 202</w:t>
            </w:r>
            <w:r w:rsidRPr="00D149AC" w:rsidR="001A0424">
              <w:rPr>
                <w:rFonts w:ascii="Verdana" w:hAnsi="Verdana"/>
                <w:b/>
                <w:bCs/>
                <w:sz w:val="20"/>
              </w:rPr>
              <w:t>5</w:t>
            </w:r>
            <w:r w:rsidRPr="00D149AC">
              <w:rPr>
                <w:rFonts w:ascii="Verdana" w:hAnsi="Verdana"/>
                <w:b/>
                <w:bCs/>
                <w:sz w:val="20"/>
              </w:rPr>
              <w:t>-202</w:t>
            </w:r>
            <w:r w:rsidRPr="00D149AC" w:rsidR="001A0424">
              <w:rPr>
                <w:rFonts w:ascii="Verdana" w:hAnsi="Verdana"/>
                <w:b/>
                <w:bCs/>
                <w:sz w:val="20"/>
              </w:rPr>
              <w:t>6</w:t>
            </w:r>
          </w:p>
        </w:tc>
        <w:tc>
          <w:tcPr>
            <w:tcW w:w="5630" w:type="dxa"/>
            <w:tcBorders>
              <w:bottom w:val="single" w:color="auto" w:sz="4" w:space="0"/>
            </w:tcBorders>
          </w:tcPr>
          <w:p w:rsidRPr="00D149AC" w:rsidR="003F75A1" w:rsidP="00470E98" w:rsidRDefault="003F75A1" w14:paraId="4EBCAD94" w14:textId="77777777">
            <w:pPr>
              <w:rPr>
                <w:rFonts w:ascii="Verdana" w:hAnsi="Verdana"/>
                <w:b/>
                <w:bCs/>
                <w:sz w:val="20"/>
              </w:rPr>
            </w:pPr>
          </w:p>
        </w:tc>
      </w:tr>
      <w:tr w:rsidRPr="00D149AC" w:rsidR="003F75A1" w:rsidTr="00D94329" w14:paraId="41B3012C" w14:textId="77777777">
        <w:trPr>
          <w:trHeight w:val="236"/>
        </w:trPr>
        <w:tc>
          <w:tcPr>
            <w:tcW w:w="3637" w:type="dxa"/>
          </w:tcPr>
          <w:p w:rsidRPr="00D149AC" w:rsidR="003F75A1" w:rsidP="00470E98" w:rsidRDefault="003F75A1" w14:paraId="5B59E541" w14:textId="77777777">
            <w:pPr>
              <w:rPr>
                <w:rFonts w:ascii="Verdana" w:hAnsi="Verdana"/>
                <w:b/>
                <w:bCs/>
                <w:sz w:val="20"/>
              </w:rPr>
            </w:pPr>
          </w:p>
        </w:tc>
        <w:tc>
          <w:tcPr>
            <w:tcW w:w="5630" w:type="dxa"/>
          </w:tcPr>
          <w:p w:rsidRPr="00E444A6" w:rsidR="003F75A1" w:rsidP="00470E98" w:rsidRDefault="003F75A1" w14:paraId="22BCD7E4" w14:textId="77777777">
            <w:pPr>
              <w:rPr>
                <w:rFonts w:ascii="Verdana" w:hAnsi="Verdana"/>
                <w:b/>
                <w:bCs/>
                <w:sz w:val="20"/>
              </w:rPr>
            </w:pPr>
          </w:p>
        </w:tc>
      </w:tr>
      <w:tr w:rsidRPr="00D149AC" w:rsidR="003F75A1" w:rsidTr="00D94329" w14:paraId="6F07EF69" w14:textId="77777777">
        <w:trPr>
          <w:trHeight w:val="1885"/>
        </w:trPr>
        <w:tc>
          <w:tcPr>
            <w:tcW w:w="3637" w:type="dxa"/>
          </w:tcPr>
          <w:p w:rsidRPr="00D149AC" w:rsidR="003F75A1" w:rsidP="00470E98" w:rsidRDefault="00D94329" w14:paraId="0B40C96F" w14:textId="21F3717C">
            <w:pPr>
              <w:rPr>
                <w:rFonts w:ascii="Verdana" w:hAnsi="Verdana"/>
                <w:b/>
                <w:bCs/>
                <w:sz w:val="20"/>
              </w:rPr>
            </w:pPr>
            <w:r w:rsidRPr="00D149AC">
              <w:rPr>
                <w:rFonts w:ascii="Verdana" w:hAnsi="Verdana"/>
                <w:b/>
                <w:bCs/>
                <w:sz w:val="20"/>
              </w:rPr>
              <w:t>36 834</w:t>
            </w:r>
            <w:r>
              <w:rPr>
                <w:rFonts w:ascii="Verdana" w:hAnsi="Verdana"/>
                <w:b/>
                <w:bCs/>
                <w:sz w:val="20"/>
              </w:rPr>
              <w:t xml:space="preserve"> (</w:t>
            </w:r>
            <w:r w:rsidRPr="00D149AC">
              <w:rPr>
                <w:rFonts w:ascii="Verdana" w:hAnsi="Verdana"/>
                <w:b/>
                <w:bCs/>
                <w:sz w:val="20"/>
              </w:rPr>
              <w:t>R2211</w:t>
            </w:r>
            <w:r>
              <w:rPr>
                <w:rFonts w:ascii="Verdana" w:hAnsi="Verdana"/>
                <w:b/>
                <w:bCs/>
                <w:sz w:val="20"/>
              </w:rPr>
              <w:t>)</w:t>
            </w:r>
          </w:p>
        </w:tc>
        <w:tc>
          <w:tcPr>
            <w:tcW w:w="5630" w:type="dxa"/>
          </w:tcPr>
          <w:p w:rsidRPr="00D94329" w:rsidR="00D94329" w:rsidRDefault="00D94329" w14:paraId="07239471" w14:textId="77777777">
            <w:pPr>
              <w:rPr>
                <w:b/>
                <w:bCs/>
                <w:sz w:val="24"/>
                <w:szCs w:val="24"/>
              </w:rPr>
            </w:pPr>
            <w:r w:rsidRPr="00D94329">
              <w:rPr>
                <w:b/>
                <w:bCs/>
                <w:sz w:val="24"/>
                <w:szCs w:val="24"/>
              </w:rPr>
              <w:t xml:space="preserve">Wijziging van de Belastingregeling Nederland Sint Maarten in verband met de implementatie van de uitkomsten van het Base </w:t>
            </w:r>
            <w:proofErr w:type="spellStart"/>
            <w:r w:rsidRPr="00D94329">
              <w:rPr>
                <w:b/>
                <w:bCs/>
                <w:sz w:val="24"/>
                <w:szCs w:val="24"/>
              </w:rPr>
              <w:t>Erosion</w:t>
            </w:r>
            <w:proofErr w:type="spellEnd"/>
            <w:r w:rsidRPr="00D94329">
              <w:rPr>
                <w:b/>
                <w:bCs/>
                <w:sz w:val="24"/>
                <w:szCs w:val="24"/>
              </w:rPr>
              <w:t xml:space="preserve"> </w:t>
            </w:r>
            <w:proofErr w:type="spellStart"/>
            <w:r w:rsidRPr="00D94329">
              <w:rPr>
                <w:b/>
                <w:bCs/>
                <w:sz w:val="24"/>
                <w:szCs w:val="24"/>
              </w:rPr>
              <w:t>and</w:t>
            </w:r>
            <w:proofErr w:type="spellEnd"/>
            <w:r w:rsidRPr="00D94329">
              <w:rPr>
                <w:b/>
                <w:bCs/>
                <w:sz w:val="24"/>
                <w:szCs w:val="24"/>
              </w:rPr>
              <w:t xml:space="preserve"> Profit </w:t>
            </w:r>
            <w:proofErr w:type="spellStart"/>
            <w:r w:rsidRPr="00D94329">
              <w:rPr>
                <w:b/>
                <w:bCs/>
                <w:sz w:val="24"/>
                <w:szCs w:val="24"/>
              </w:rPr>
              <w:t>Shifting</w:t>
            </w:r>
            <w:proofErr w:type="spellEnd"/>
            <w:r w:rsidRPr="00D94329">
              <w:rPr>
                <w:b/>
                <w:bCs/>
                <w:sz w:val="24"/>
                <w:szCs w:val="24"/>
              </w:rPr>
              <w:t xml:space="preserve"> project van de Organisatie voor Economische Samenwerking en Ontwikkeling alsmede enige overige wijzigingen</w:t>
            </w:r>
          </w:p>
          <w:p w:rsidRPr="00D149AC" w:rsidR="003F75A1" w:rsidP="00D94329" w:rsidRDefault="003F75A1" w14:paraId="4F7C4FA3" w14:textId="32A04AB0">
            <w:pPr>
              <w:rPr>
                <w:rFonts w:ascii="Verdana" w:hAnsi="Verdana"/>
                <w:b/>
                <w:bCs/>
                <w:sz w:val="20"/>
              </w:rPr>
            </w:pPr>
          </w:p>
        </w:tc>
      </w:tr>
      <w:tr w:rsidRPr="00D149AC" w:rsidR="003F75A1" w:rsidTr="00D94329" w14:paraId="29E59115" w14:textId="77777777">
        <w:trPr>
          <w:trHeight w:val="5557"/>
        </w:trPr>
        <w:tc>
          <w:tcPr>
            <w:tcW w:w="3637" w:type="dxa"/>
          </w:tcPr>
          <w:p w:rsidR="003F75A1" w:rsidP="00470E98" w:rsidRDefault="003F75A1" w14:paraId="07301E9A" w14:textId="77777777">
            <w:pPr>
              <w:rPr>
                <w:rFonts w:ascii="Verdana" w:hAnsi="Verdana"/>
                <w:b/>
                <w:bCs/>
                <w:sz w:val="20"/>
              </w:rPr>
            </w:pPr>
          </w:p>
          <w:p w:rsidRPr="00D149AC" w:rsidR="00D94329" w:rsidP="00470E98" w:rsidRDefault="00D94329" w14:paraId="1E788F20" w14:textId="098479C7">
            <w:pPr>
              <w:rPr>
                <w:rFonts w:ascii="Verdana" w:hAnsi="Verdana"/>
                <w:b/>
                <w:bCs/>
                <w:sz w:val="20"/>
              </w:rPr>
            </w:pPr>
            <w:r>
              <w:rPr>
                <w:rFonts w:ascii="Verdana" w:hAnsi="Verdana"/>
                <w:b/>
                <w:bCs/>
                <w:sz w:val="20"/>
              </w:rPr>
              <w:t>Nr. 5</w:t>
            </w:r>
          </w:p>
        </w:tc>
        <w:tc>
          <w:tcPr>
            <w:tcW w:w="5630" w:type="dxa"/>
          </w:tcPr>
          <w:p w:rsidRPr="00D149AC" w:rsidR="009B190F" w:rsidP="00D149AC" w:rsidRDefault="009B190F" w14:paraId="27AD5B3B" w14:textId="77777777">
            <w:pPr>
              <w:rPr>
                <w:rFonts w:ascii="Verdana" w:hAnsi="Verdana"/>
                <w:b/>
                <w:bCs/>
                <w:sz w:val="20"/>
              </w:rPr>
            </w:pPr>
          </w:p>
          <w:p w:rsidRPr="00D149AC" w:rsidR="009B190F" w:rsidP="00D149AC" w:rsidRDefault="009B190F" w14:paraId="03E185D8" w14:textId="5A966C09">
            <w:pPr>
              <w:rPr>
                <w:rFonts w:ascii="Verdana" w:hAnsi="Verdana"/>
                <w:b/>
                <w:bCs/>
                <w:sz w:val="20"/>
              </w:rPr>
            </w:pPr>
            <w:r w:rsidRPr="00D149AC">
              <w:rPr>
                <w:rFonts w:ascii="Verdana" w:hAnsi="Verdana"/>
                <w:b/>
                <w:bCs/>
                <w:sz w:val="20"/>
              </w:rPr>
              <w:t>VERSLAG</w:t>
            </w:r>
          </w:p>
          <w:p w:rsidRPr="00D94329" w:rsidR="009B190F" w:rsidP="00D149AC" w:rsidRDefault="009B190F" w14:paraId="7DD856CD" w14:textId="6A3F71D0">
            <w:pPr>
              <w:rPr>
                <w:rFonts w:ascii="Verdana" w:hAnsi="Verdana"/>
                <w:sz w:val="20"/>
              </w:rPr>
            </w:pPr>
            <w:r w:rsidRPr="00D94329">
              <w:rPr>
                <w:rFonts w:ascii="Verdana" w:hAnsi="Verdana"/>
                <w:sz w:val="20"/>
              </w:rPr>
              <w:t>Vastgesteld</w:t>
            </w:r>
            <w:r w:rsidR="00D94329">
              <w:rPr>
                <w:rFonts w:ascii="Verdana" w:hAnsi="Verdana"/>
                <w:sz w:val="20"/>
              </w:rPr>
              <w:t xml:space="preserve"> 11 december </w:t>
            </w:r>
            <w:r w:rsidRPr="00D94329">
              <w:rPr>
                <w:rFonts w:ascii="Verdana" w:hAnsi="Verdana"/>
                <w:sz w:val="20"/>
              </w:rPr>
              <w:t>202</w:t>
            </w:r>
            <w:r w:rsidRPr="00D94329" w:rsidR="001A0424">
              <w:rPr>
                <w:rFonts w:ascii="Verdana" w:hAnsi="Verdana"/>
                <w:sz w:val="20"/>
              </w:rPr>
              <w:t>5</w:t>
            </w:r>
            <w:r w:rsidRPr="00D94329">
              <w:rPr>
                <w:rFonts w:ascii="Verdana" w:hAnsi="Verdana"/>
                <w:sz w:val="20"/>
              </w:rPr>
              <w:t xml:space="preserve"> </w:t>
            </w:r>
          </w:p>
          <w:p w:rsidRPr="00D149AC" w:rsidR="009B190F" w:rsidP="00D149AC" w:rsidRDefault="009B190F" w14:paraId="6F870489" w14:textId="77777777">
            <w:pPr>
              <w:rPr>
                <w:rFonts w:ascii="Verdana" w:hAnsi="Verdana"/>
                <w:b/>
                <w:bCs/>
                <w:sz w:val="20"/>
              </w:rPr>
            </w:pPr>
            <w:r w:rsidRPr="00D149AC">
              <w:rPr>
                <w:rFonts w:ascii="Verdana" w:hAnsi="Verdana"/>
                <w:b/>
                <w:bCs/>
                <w:sz w:val="20"/>
              </w:rPr>
              <w:tab/>
            </w:r>
          </w:p>
          <w:p w:rsidRPr="00EA66F7" w:rsidR="009B190F" w:rsidP="00D149AC" w:rsidRDefault="009B190F" w14:paraId="29C5E499" w14:textId="5EB0AA54">
            <w:pPr>
              <w:rPr>
                <w:rFonts w:ascii="Verdana" w:hAnsi="Verdana"/>
                <w:sz w:val="20"/>
              </w:rPr>
            </w:pPr>
            <w:r w:rsidRPr="00EA66F7">
              <w:rPr>
                <w:rFonts w:ascii="Verdana" w:hAnsi="Verdana"/>
                <w:sz w:val="20"/>
              </w:rPr>
              <w:t>De vaste commissie voor Financiën, belast met het voorbereidend onderzoek van bovenstaand wetsvoorstel, heeft de eer als volgt verslag uit te brengen van haar bevindingen.</w:t>
            </w:r>
          </w:p>
          <w:p w:rsidRPr="00EA66F7" w:rsidR="009B190F" w:rsidP="00D149AC" w:rsidRDefault="009B190F" w14:paraId="27DF798E" w14:textId="77777777">
            <w:pPr>
              <w:rPr>
                <w:rFonts w:ascii="Verdana" w:hAnsi="Verdana"/>
                <w:sz w:val="20"/>
              </w:rPr>
            </w:pPr>
          </w:p>
          <w:p w:rsidRPr="00EA66F7" w:rsidR="009B190F" w:rsidP="00D149AC" w:rsidRDefault="009B190F" w14:paraId="43470A5D" w14:textId="77777777">
            <w:pPr>
              <w:rPr>
                <w:rFonts w:ascii="Verdana" w:hAnsi="Verdana"/>
                <w:sz w:val="20"/>
              </w:rPr>
            </w:pPr>
            <w:r w:rsidRPr="00EA66F7">
              <w:rPr>
                <w:rFonts w:ascii="Verdana" w:hAnsi="Verdana"/>
                <w:sz w:val="20"/>
              </w:rPr>
              <w:t>Onder het voorbehoud dat de regering op de gestelde vragen tijdig en genoegzaam zal hebben geantwoord, acht de commissie de openbare beraadslaging over dit wetsvoorstel voldoende voorbereid.</w:t>
            </w:r>
          </w:p>
          <w:p w:rsidRPr="00D149AC" w:rsidR="009B190F" w:rsidP="00D149AC" w:rsidRDefault="009B190F" w14:paraId="263E0910" w14:textId="37EAA8E2">
            <w:pPr>
              <w:rPr>
                <w:rFonts w:ascii="Verdana" w:hAnsi="Verdana"/>
                <w:b/>
                <w:bCs/>
                <w:sz w:val="20"/>
              </w:rPr>
            </w:pPr>
            <w:r w:rsidRPr="00D149AC">
              <w:rPr>
                <w:rFonts w:ascii="Verdana" w:hAnsi="Verdana"/>
                <w:b/>
                <w:bCs/>
                <w:sz w:val="20"/>
              </w:rPr>
              <w:tab/>
            </w:r>
          </w:p>
          <w:p w:rsidRPr="00EA66F7" w:rsidR="009B190F" w:rsidP="00D149AC" w:rsidRDefault="009B190F" w14:paraId="34EE6316" w14:textId="75554559">
            <w:pPr>
              <w:rPr>
                <w:rFonts w:ascii="Verdana" w:hAnsi="Verdana"/>
                <w:sz w:val="20"/>
              </w:rPr>
            </w:pPr>
            <w:r w:rsidRPr="00EA66F7">
              <w:rPr>
                <w:rFonts w:ascii="Verdana" w:hAnsi="Verdana"/>
                <w:sz w:val="20"/>
              </w:rPr>
              <w:tab/>
            </w:r>
          </w:p>
          <w:p w:rsidRPr="00EA66F7" w:rsidR="009B190F" w:rsidP="00D149AC" w:rsidRDefault="009B190F" w14:paraId="385C0647" w14:textId="76B71F13">
            <w:pPr>
              <w:rPr>
                <w:rFonts w:ascii="Verdana" w:hAnsi="Verdana"/>
                <w:sz w:val="20"/>
              </w:rPr>
            </w:pPr>
            <w:r w:rsidRPr="00EA66F7">
              <w:rPr>
                <w:rFonts w:ascii="Verdana" w:hAnsi="Verdana"/>
                <w:sz w:val="20"/>
              </w:rPr>
              <w:t xml:space="preserve">De </w:t>
            </w:r>
            <w:r w:rsidRPr="00EA66F7" w:rsidR="00470E98">
              <w:rPr>
                <w:rFonts w:ascii="Verdana" w:hAnsi="Verdana"/>
                <w:sz w:val="20"/>
              </w:rPr>
              <w:t xml:space="preserve">fungerend </w:t>
            </w:r>
            <w:r w:rsidRPr="00EA66F7">
              <w:rPr>
                <w:rFonts w:ascii="Verdana" w:hAnsi="Verdana"/>
                <w:sz w:val="20"/>
              </w:rPr>
              <w:t>voorzitter van de commissie,</w:t>
            </w:r>
          </w:p>
          <w:p w:rsidRPr="00EA66F7" w:rsidR="009B190F" w:rsidP="00D149AC" w:rsidRDefault="00470E98" w14:paraId="3D69AFFA" w14:textId="57F16272">
            <w:pPr>
              <w:rPr>
                <w:rFonts w:ascii="Verdana" w:hAnsi="Verdana"/>
                <w:sz w:val="20"/>
              </w:rPr>
            </w:pPr>
            <w:r w:rsidRPr="00EA66F7">
              <w:rPr>
                <w:rFonts w:ascii="Verdana" w:hAnsi="Verdana"/>
                <w:sz w:val="20"/>
              </w:rPr>
              <w:t>Van der Lee</w:t>
            </w:r>
          </w:p>
          <w:p w:rsidRPr="00EA66F7" w:rsidR="009B190F" w:rsidP="00D149AC" w:rsidRDefault="009B190F" w14:paraId="1A90F006" w14:textId="77777777">
            <w:pPr>
              <w:rPr>
                <w:rFonts w:ascii="Verdana" w:hAnsi="Verdana"/>
                <w:sz w:val="20"/>
              </w:rPr>
            </w:pPr>
            <w:r w:rsidRPr="00EA66F7">
              <w:rPr>
                <w:rFonts w:ascii="Verdana" w:hAnsi="Verdana"/>
                <w:sz w:val="20"/>
              </w:rPr>
              <w:tab/>
            </w:r>
          </w:p>
          <w:p w:rsidRPr="00EA66F7" w:rsidR="009B190F" w:rsidP="00D149AC" w:rsidRDefault="00D94329" w14:paraId="4554E6BA" w14:textId="417874A6">
            <w:pPr>
              <w:rPr>
                <w:rFonts w:ascii="Verdana" w:hAnsi="Verdana"/>
                <w:sz w:val="20"/>
              </w:rPr>
            </w:pPr>
            <w:r>
              <w:rPr>
                <w:rFonts w:ascii="Verdana" w:hAnsi="Verdana"/>
                <w:sz w:val="20"/>
              </w:rPr>
              <w:t>A</w:t>
            </w:r>
            <w:r w:rsidRPr="00EA66F7" w:rsidR="00470E98">
              <w:rPr>
                <w:rFonts w:ascii="Verdana" w:hAnsi="Verdana"/>
                <w:sz w:val="20"/>
              </w:rPr>
              <w:t>djunct-</w:t>
            </w:r>
            <w:r w:rsidRPr="00EA66F7" w:rsidR="009B190F">
              <w:rPr>
                <w:rFonts w:ascii="Verdana" w:hAnsi="Verdana"/>
                <w:sz w:val="20"/>
              </w:rPr>
              <w:t>griffier van de commissie,</w:t>
            </w:r>
          </w:p>
          <w:p w:rsidRPr="00EA66F7" w:rsidR="009B190F" w:rsidP="00D149AC" w:rsidRDefault="00470E98" w14:paraId="65245186" w14:textId="139618C3">
            <w:pPr>
              <w:rPr>
                <w:rFonts w:ascii="Verdana" w:hAnsi="Verdana"/>
                <w:sz w:val="20"/>
              </w:rPr>
            </w:pPr>
            <w:r w:rsidRPr="00EA66F7">
              <w:rPr>
                <w:rFonts w:ascii="Verdana" w:hAnsi="Verdana"/>
                <w:sz w:val="20"/>
              </w:rPr>
              <w:t>Lips</w:t>
            </w:r>
          </w:p>
          <w:p w:rsidRPr="00EA66F7" w:rsidR="009B190F" w:rsidP="00D149AC" w:rsidRDefault="009B190F" w14:paraId="3D58675C" w14:textId="77777777">
            <w:pPr>
              <w:rPr>
                <w:rFonts w:ascii="Verdana" w:hAnsi="Verdana"/>
                <w:sz w:val="20"/>
              </w:rPr>
            </w:pPr>
          </w:p>
          <w:p w:rsidRPr="00D149AC" w:rsidR="009B190F" w:rsidP="00D149AC" w:rsidRDefault="009B190F" w14:paraId="1B73D44E" w14:textId="77777777">
            <w:pPr>
              <w:rPr>
                <w:rFonts w:ascii="Verdana" w:hAnsi="Verdana"/>
                <w:b/>
                <w:bCs/>
                <w:sz w:val="20"/>
              </w:rPr>
            </w:pPr>
          </w:p>
          <w:p w:rsidRPr="00D149AC" w:rsidR="003F75A1" w:rsidP="00D149AC" w:rsidRDefault="003F75A1" w14:paraId="12177B65" w14:textId="75B7FB2D">
            <w:pPr>
              <w:rPr>
                <w:rFonts w:ascii="Verdana" w:hAnsi="Verdana"/>
                <w:b/>
                <w:bCs/>
                <w:sz w:val="20"/>
              </w:rPr>
            </w:pPr>
          </w:p>
        </w:tc>
      </w:tr>
      <w:tr w:rsidRPr="00D149AC" w:rsidR="003F75A1" w:rsidTr="00D94329" w14:paraId="4A893DAE" w14:textId="77777777">
        <w:trPr>
          <w:trHeight w:val="236"/>
        </w:trPr>
        <w:tc>
          <w:tcPr>
            <w:tcW w:w="3637" w:type="dxa"/>
          </w:tcPr>
          <w:p w:rsidRPr="00D149AC" w:rsidR="003F75A1" w:rsidP="00470E98" w:rsidRDefault="003F75A1" w14:paraId="66FB9FBA" w14:textId="77777777">
            <w:pPr>
              <w:rPr>
                <w:rFonts w:ascii="Verdana" w:hAnsi="Verdana"/>
                <w:b/>
                <w:bCs/>
                <w:sz w:val="20"/>
              </w:rPr>
            </w:pPr>
          </w:p>
        </w:tc>
        <w:tc>
          <w:tcPr>
            <w:tcW w:w="5630" w:type="dxa"/>
          </w:tcPr>
          <w:p w:rsidRPr="00D149AC" w:rsidR="003F75A1" w:rsidP="00470E98" w:rsidRDefault="003F75A1" w14:paraId="5E2B9F40" w14:textId="77777777">
            <w:pPr>
              <w:rPr>
                <w:rFonts w:ascii="Verdana" w:hAnsi="Verdana"/>
                <w:b/>
                <w:bCs/>
                <w:sz w:val="20"/>
              </w:rPr>
            </w:pPr>
          </w:p>
        </w:tc>
      </w:tr>
      <w:tr w:rsidRPr="00D149AC" w:rsidR="003F75A1" w:rsidTr="00D94329" w14:paraId="24AA5201" w14:textId="77777777">
        <w:trPr>
          <w:trHeight w:val="4834"/>
        </w:trPr>
        <w:tc>
          <w:tcPr>
            <w:tcW w:w="3637" w:type="dxa"/>
          </w:tcPr>
          <w:p w:rsidRPr="00D149AC" w:rsidR="003F75A1" w:rsidP="00470E98" w:rsidRDefault="003F75A1" w14:paraId="0E10177A" w14:textId="77777777">
            <w:pPr>
              <w:rPr>
                <w:rFonts w:ascii="Verdana" w:hAnsi="Verdana"/>
                <w:b/>
                <w:bCs/>
                <w:sz w:val="20"/>
              </w:rPr>
            </w:pPr>
          </w:p>
        </w:tc>
        <w:tc>
          <w:tcPr>
            <w:tcW w:w="5630" w:type="dxa"/>
          </w:tcPr>
          <w:p w:rsidRPr="00E444A6" w:rsidR="00470E98" w:rsidP="00D149AC" w:rsidRDefault="00470E98" w14:paraId="71E01D6B" w14:textId="77777777">
            <w:pPr>
              <w:rPr>
                <w:rFonts w:ascii="Verdana" w:hAnsi="Verdana"/>
                <w:b/>
                <w:bCs/>
                <w:sz w:val="20"/>
              </w:rPr>
            </w:pPr>
            <w:r w:rsidRPr="00E444A6">
              <w:rPr>
                <w:rFonts w:ascii="Verdana" w:hAnsi="Verdana"/>
                <w:b/>
                <w:bCs/>
                <w:sz w:val="20"/>
              </w:rPr>
              <w:t>INLEIDING</w:t>
            </w:r>
          </w:p>
          <w:p w:rsidR="00EA66F7" w:rsidP="00D149AC" w:rsidRDefault="00EA66F7" w14:paraId="79D39DEE" w14:textId="77777777">
            <w:pPr>
              <w:rPr>
                <w:rFonts w:ascii="Verdana" w:hAnsi="Verdana"/>
                <w:b/>
                <w:bCs/>
                <w:sz w:val="20"/>
              </w:rPr>
            </w:pPr>
          </w:p>
          <w:p w:rsidRPr="00EA66F7" w:rsidR="00470E98" w:rsidP="00D149AC" w:rsidRDefault="00470E98" w14:paraId="3DD57AE9" w14:textId="51EFDBE4">
            <w:pPr>
              <w:rPr>
                <w:rFonts w:ascii="Verdana" w:hAnsi="Verdana"/>
                <w:sz w:val="20"/>
              </w:rPr>
            </w:pPr>
            <w:r w:rsidRPr="00EA66F7">
              <w:rPr>
                <w:rFonts w:ascii="Verdana" w:hAnsi="Verdana"/>
                <w:sz w:val="20"/>
              </w:rPr>
              <w:t>De leden van de VVD-fractie hebben met interesse kennisgenomen van de wijziging van de Belastingregeling Nederland Sint Maarten. Deze leden hebben nog meerdere vragen.</w:t>
            </w:r>
          </w:p>
          <w:p w:rsidRPr="00EA66F7" w:rsidR="000464B1" w:rsidP="00D149AC" w:rsidRDefault="000464B1" w14:paraId="3BEF1BC9" w14:textId="77777777">
            <w:pPr>
              <w:rPr>
                <w:rFonts w:ascii="Verdana" w:hAnsi="Verdana"/>
                <w:sz w:val="20"/>
              </w:rPr>
            </w:pPr>
          </w:p>
          <w:p w:rsidRPr="00EA66F7" w:rsidR="0077741C" w:rsidP="00D149AC" w:rsidRDefault="000464B1" w14:paraId="3501B7E9" w14:textId="33865102">
            <w:pPr>
              <w:rPr>
                <w:rFonts w:ascii="Verdana" w:hAnsi="Verdana"/>
                <w:sz w:val="20"/>
              </w:rPr>
            </w:pPr>
            <w:r w:rsidRPr="00EA66F7">
              <w:rPr>
                <w:rFonts w:ascii="Verdana" w:hAnsi="Verdana"/>
                <w:sz w:val="20"/>
              </w:rPr>
              <w:t>De leden van de GroenLinks-PvdA-fractie hebben kennisgenomen van het voorstel van Rijkswet en hebben enkele vragen.</w:t>
            </w:r>
          </w:p>
          <w:p w:rsidRPr="00EA66F7" w:rsidR="00C66969" w:rsidP="00D149AC" w:rsidRDefault="00C66969" w14:paraId="5A9203CA" w14:textId="77777777">
            <w:pPr>
              <w:rPr>
                <w:rFonts w:ascii="Verdana" w:hAnsi="Verdana"/>
                <w:sz w:val="20"/>
              </w:rPr>
            </w:pPr>
          </w:p>
          <w:p w:rsidRPr="00EA66F7" w:rsidR="00C66969" w:rsidP="00C66969" w:rsidRDefault="00C66969" w14:paraId="55C10692" w14:textId="0FB39E7E">
            <w:pPr>
              <w:rPr>
                <w:rFonts w:ascii="Verdana" w:hAnsi="Verdana"/>
                <w:sz w:val="20"/>
              </w:rPr>
            </w:pPr>
            <w:r w:rsidRPr="00EA66F7">
              <w:rPr>
                <w:rFonts w:ascii="Verdana" w:hAnsi="Verdana"/>
                <w:sz w:val="20"/>
              </w:rPr>
              <w:t>De leden van de CDA-fractie hebben kennisgenomen van het wetsvoorstel. Deze leden vinden het goed dat de minimumstandaarden voor bestrijding van belastingontwijking nu ook op Sint-Maarten worden ingevoerd en hebben geen verdere vragen bij het wetsvoorstel.</w:t>
            </w:r>
          </w:p>
          <w:p w:rsidRPr="00D149AC" w:rsidR="00C66969" w:rsidP="00C66969" w:rsidRDefault="00C66969" w14:paraId="766642E9" w14:textId="77777777">
            <w:pPr>
              <w:rPr>
                <w:rFonts w:ascii="Verdana" w:hAnsi="Verdana"/>
                <w:b/>
                <w:bCs/>
                <w:sz w:val="20"/>
              </w:rPr>
            </w:pPr>
          </w:p>
          <w:p w:rsidRPr="00D149AC" w:rsidR="00C66969" w:rsidP="00C66969" w:rsidRDefault="00C66969" w14:paraId="4C07628F" w14:textId="77777777">
            <w:pPr>
              <w:rPr>
                <w:rFonts w:ascii="Verdana" w:hAnsi="Verdana"/>
                <w:b/>
                <w:bCs/>
                <w:sz w:val="20"/>
              </w:rPr>
            </w:pPr>
          </w:p>
          <w:p w:rsidRPr="00E444A6" w:rsidR="00470E98" w:rsidP="00D149AC" w:rsidRDefault="00470E98" w14:paraId="41D920AD" w14:textId="465EA713">
            <w:pPr>
              <w:rPr>
                <w:rFonts w:ascii="Verdana" w:hAnsi="Verdana"/>
                <w:b/>
                <w:bCs/>
                <w:sz w:val="20"/>
              </w:rPr>
            </w:pPr>
            <w:r w:rsidRPr="00E444A6">
              <w:rPr>
                <w:rFonts w:ascii="Verdana" w:hAnsi="Verdana"/>
                <w:b/>
                <w:bCs/>
                <w:sz w:val="20"/>
              </w:rPr>
              <w:t>II. ALGEMEEN</w:t>
            </w:r>
          </w:p>
          <w:p w:rsidRPr="00E444A6" w:rsidR="00470E98" w:rsidP="00D149AC" w:rsidRDefault="00470E98" w14:paraId="07FF904F" w14:textId="77777777">
            <w:pPr>
              <w:rPr>
                <w:rFonts w:ascii="Verdana" w:hAnsi="Verdana"/>
                <w:b/>
                <w:bCs/>
                <w:sz w:val="20"/>
              </w:rPr>
            </w:pPr>
          </w:p>
          <w:p w:rsidRPr="00E444A6" w:rsidR="00470E98" w:rsidP="00D149AC" w:rsidRDefault="00470E98" w14:paraId="41C75321" w14:textId="23301E1A">
            <w:pPr>
              <w:rPr>
                <w:rFonts w:ascii="Verdana" w:hAnsi="Verdana"/>
                <w:b/>
                <w:bCs/>
                <w:sz w:val="20"/>
              </w:rPr>
            </w:pPr>
            <w:r w:rsidRPr="00E444A6">
              <w:rPr>
                <w:rFonts w:ascii="Verdana" w:hAnsi="Verdana"/>
                <w:b/>
                <w:bCs/>
                <w:sz w:val="20"/>
              </w:rPr>
              <w:t>I.0 Inleiding en totstandkoming</w:t>
            </w:r>
          </w:p>
          <w:p w:rsidRPr="00D149AC" w:rsidR="00470E98" w:rsidP="00D149AC" w:rsidRDefault="00470E98" w14:paraId="7C0766CD" w14:textId="77777777">
            <w:pPr>
              <w:rPr>
                <w:rFonts w:ascii="Verdana" w:hAnsi="Verdana"/>
                <w:b/>
                <w:bCs/>
                <w:sz w:val="20"/>
              </w:rPr>
            </w:pPr>
          </w:p>
          <w:p w:rsidRPr="00EA66F7" w:rsidR="00470E98" w:rsidP="00D149AC" w:rsidRDefault="00470E98" w14:paraId="16CD015E" w14:textId="724FD766">
            <w:pPr>
              <w:rPr>
                <w:rFonts w:ascii="Verdana" w:hAnsi="Verdana"/>
                <w:sz w:val="20"/>
              </w:rPr>
            </w:pPr>
            <w:r w:rsidRPr="00EA66F7">
              <w:rPr>
                <w:rFonts w:ascii="Verdana" w:hAnsi="Verdana"/>
                <w:sz w:val="20"/>
              </w:rPr>
              <w:t>De leden van de VVD-fractie constateren dat de Belastingregeling Nederland Sint Maarten een Rijkswet is en geen belastingverdrag. Dat gezegd hebbende, komt de inhoud van de Belastingregeling Nederland Sint Maarten voor een groot deel overeen met de inhoud van belastingverdragen gebaseerd op het OESO-modelverdrag. Kan de regering aangeven hoe de onderhandelingen verlopen ten aanzien van de Belastingregeling Nederland Sint Maarten en vergelijkbare regelingen (Belastingregeling Nederland Curaçao)? In hoeverre is dit anders dan het onderhandelen van belastingverdragen? Klopt het dat ten aanzien van Aruba nog de Belastingregeling voor het Koninkrijk geldt? Lopen er momenteel ook onderhandelingen met Aruba? Zo ja, waar staan die nu?</w:t>
            </w:r>
          </w:p>
          <w:p w:rsidRPr="00EA66F7" w:rsidR="005470D4" w:rsidP="00D149AC" w:rsidRDefault="005470D4" w14:paraId="570F55A3" w14:textId="77777777">
            <w:pPr>
              <w:rPr>
                <w:rFonts w:ascii="Verdana" w:hAnsi="Verdana"/>
                <w:sz w:val="20"/>
              </w:rPr>
            </w:pPr>
          </w:p>
          <w:p w:rsidRPr="00EA66F7" w:rsidR="005470D4" w:rsidP="00D149AC" w:rsidRDefault="005470D4" w14:paraId="4D0319AB" w14:textId="7D273F8C">
            <w:pPr>
              <w:rPr>
                <w:rFonts w:ascii="Verdana" w:hAnsi="Verdana"/>
                <w:sz w:val="20"/>
              </w:rPr>
            </w:pPr>
            <w:r w:rsidRPr="00EA66F7">
              <w:rPr>
                <w:rFonts w:ascii="Verdana" w:hAnsi="Verdana"/>
                <w:sz w:val="20"/>
              </w:rPr>
              <w:t xml:space="preserve">De leden van de GroenLinks-PvdA-fractie merken op dat al eerder ook de Belastingregeling Nederland </w:t>
            </w:r>
            <w:r w:rsidRPr="00EA66F7" w:rsidR="00367687">
              <w:rPr>
                <w:rFonts w:ascii="Verdana" w:hAnsi="Verdana"/>
                <w:sz w:val="20"/>
              </w:rPr>
              <w:t>Curaçao</w:t>
            </w:r>
            <w:r w:rsidRPr="00EA66F7">
              <w:rPr>
                <w:rFonts w:ascii="Verdana" w:hAnsi="Verdana"/>
                <w:sz w:val="20"/>
              </w:rPr>
              <w:t xml:space="preserve"> is gewijzigd naar aanleiding van het Base </w:t>
            </w:r>
            <w:proofErr w:type="spellStart"/>
            <w:r w:rsidRPr="00EA66F7">
              <w:rPr>
                <w:rFonts w:ascii="Verdana" w:hAnsi="Verdana"/>
                <w:sz w:val="20"/>
              </w:rPr>
              <w:t>Erosion</w:t>
            </w:r>
            <w:proofErr w:type="spellEnd"/>
            <w:r w:rsidRPr="00EA66F7">
              <w:rPr>
                <w:rFonts w:ascii="Verdana" w:hAnsi="Verdana"/>
                <w:sz w:val="20"/>
              </w:rPr>
              <w:t xml:space="preserve"> </w:t>
            </w:r>
            <w:proofErr w:type="spellStart"/>
            <w:r w:rsidRPr="00EA66F7">
              <w:rPr>
                <w:rFonts w:ascii="Verdana" w:hAnsi="Verdana"/>
                <w:sz w:val="20"/>
              </w:rPr>
              <w:t>and</w:t>
            </w:r>
            <w:proofErr w:type="spellEnd"/>
            <w:r w:rsidRPr="00EA66F7">
              <w:rPr>
                <w:rFonts w:ascii="Verdana" w:hAnsi="Verdana"/>
                <w:sz w:val="20"/>
              </w:rPr>
              <w:t xml:space="preserve"> Profit </w:t>
            </w:r>
            <w:proofErr w:type="spellStart"/>
            <w:r w:rsidRPr="00EA66F7">
              <w:rPr>
                <w:rFonts w:ascii="Verdana" w:hAnsi="Verdana"/>
                <w:sz w:val="20"/>
              </w:rPr>
              <w:t>Shifting</w:t>
            </w:r>
            <w:proofErr w:type="spellEnd"/>
            <w:r w:rsidRPr="00EA66F7">
              <w:rPr>
                <w:rFonts w:ascii="Verdana" w:hAnsi="Verdana"/>
                <w:sz w:val="20"/>
              </w:rPr>
              <w:t>-project. Wordt naar aanleiding hiervan ook de belastingregeling met Aruba gewijzigd? En zo ja, wanneer verwacht de regering dat dit zal gebeuren?</w:t>
            </w:r>
          </w:p>
          <w:p w:rsidRPr="00D149AC" w:rsidR="00366CF5" w:rsidP="00D149AC" w:rsidRDefault="00366CF5" w14:paraId="546D92D8" w14:textId="77777777">
            <w:pPr>
              <w:rPr>
                <w:rFonts w:ascii="Verdana" w:hAnsi="Verdana"/>
                <w:b/>
                <w:bCs/>
                <w:sz w:val="20"/>
              </w:rPr>
            </w:pPr>
          </w:p>
          <w:p w:rsidRPr="00D149AC" w:rsidR="00470E98" w:rsidP="00D149AC" w:rsidRDefault="00470E98" w14:paraId="51BA2799" w14:textId="77777777">
            <w:pPr>
              <w:rPr>
                <w:rFonts w:ascii="Verdana" w:hAnsi="Verdana"/>
                <w:b/>
                <w:bCs/>
                <w:sz w:val="20"/>
              </w:rPr>
            </w:pPr>
            <w:r w:rsidRPr="00D149AC">
              <w:rPr>
                <w:rFonts w:ascii="Verdana" w:hAnsi="Verdana"/>
                <w:b/>
                <w:bCs/>
                <w:sz w:val="20"/>
              </w:rPr>
              <w:t>I.1 Wijzigingen Sint Maartens belastingrecht</w:t>
            </w:r>
          </w:p>
          <w:p w:rsidRPr="00D149AC" w:rsidR="00366CF5" w:rsidP="00D149AC" w:rsidRDefault="00366CF5" w14:paraId="4ED574CB" w14:textId="77777777">
            <w:pPr>
              <w:rPr>
                <w:rFonts w:ascii="Verdana" w:hAnsi="Verdana"/>
                <w:b/>
                <w:bCs/>
                <w:sz w:val="20"/>
              </w:rPr>
            </w:pPr>
          </w:p>
          <w:p w:rsidRPr="00EA66F7" w:rsidR="00470E98" w:rsidP="00D149AC" w:rsidRDefault="00470E98" w14:paraId="6D8DF81D" w14:textId="0AA74A2E">
            <w:pPr>
              <w:rPr>
                <w:rFonts w:ascii="Verdana" w:hAnsi="Verdana"/>
                <w:sz w:val="20"/>
              </w:rPr>
            </w:pPr>
            <w:r w:rsidRPr="00EA66F7">
              <w:rPr>
                <w:rFonts w:ascii="Verdana" w:hAnsi="Verdana"/>
                <w:sz w:val="20"/>
              </w:rPr>
              <w:t>De leden van de VVD-fractie lezen dat het belastingstelsel van Sint-Maarten sinds 2016 ongewijzigd is gebleven en momenteel wordt herzien. Kan de regering nader ingaan op de stand van zaken van de revisie van het belastingstelsel van Sint-Maarten en het te verwachten tijdspad daarvan? Kan de regering aangeven of en in hoeverre de revisie van het belastingstelsel van Sint-Maarten belemmeringen opwerpt voor de invoering van andere maatregelen ter voorkoming van belastingontwijking?</w:t>
            </w:r>
          </w:p>
          <w:p w:rsidRPr="00EA66F7" w:rsidR="00422441" w:rsidP="00D149AC" w:rsidRDefault="00422441" w14:paraId="0BFFA16D" w14:textId="77777777">
            <w:pPr>
              <w:rPr>
                <w:rFonts w:ascii="Verdana" w:hAnsi="Verdana"/>
                <w:sz w:val="20"/>
              </w:rPr>
            </w:pPr>
          </w:p>
          <w:p w:rsidRPr="00EA66F7" w:rsidR="00422441" w:rsidP="00D149AC" w:rsidRDefault="00422441" w14:paraId="697DD3F0" w14:textId="6A3DCC36">
            <w:pPr>
              <w:rPr>
                <w:rFonts w:ascii="Verdana" w:hAnsi="Verdana"/>
                <w:sz w:val="20"/>
              </w:rPr>
            </w:pPr>
            <w:r w:rsidRPr="00EA66F7">
              <w:rPr>
                <w:rFonts w:ascii="Verdana" w:hAnsi="Verdana"/>
                <w:sz w:val="20"/>
              </w:rPr>
              <w:t>De leden van de GroenLinks-PvdA-fractie vragen wat de genoemde revisie van het belastingstelsel in Sint Maarten inhoudt en wat voor gevolgen deze revisie zal hebben voor het voorliggende voorstel en voor de Belastingregeling Nederland Sint Maarten in het algemeen. Voorts vragen deze leden of de regering het verwachte tijdpad van de genoemde revisie kan toelichten.</w:t>
            </w:r>
          </w:p>
          <w:p w:rsidRPr="00EA66F7" w:rsidR="00366CF5" w:rsidP="00D149AC" w:rsidRDefault="00366CF5" w14:paraId="6CA9246E" w14:textId="77777777">
            <w:pPr>
              <w:rPr>
                <w:rFonts w:ascii="Verdana" w:hAnsi="Verdana"/>
                <w:sz w:val="20"/>
              </w:rPr>
            </w:pPr>
          </w:p>
          <w:p w:rsidRPr="00D149AC" w:rsidR="00470E98" w:rsidP="00D149AC" w:rsidRDefault="00470E98" w14:paraId="7A746113" w14:textId="6DEE5E6B">
            <w:pPr>
              <w:rPr>
                <w:rFonts w:ascii="Verdana" w:hAnsi="Verdana"/>
                <w:b/>
                <w:bCs/>
                <w:sz w:val="20"/>
              </w:rPr>
            </w:pPr>
            <w:r w:rsidRPr="00D149AC">
              <w:rPr>
                <w:rFonts w:ascii="Verdana" w:hAnsi="Verdana"/>
                <w:b/>
                <w:bCs/>
                <w:sz w:val="20"/>
              </w:rPr>
              <w:t>I.2 Wijzigingen Nederlands belastingrecht</w:t>
            </w:r>
          </w:p>
          <w:p w:rsidRPr="00D149AC" w:rsidR="004550DC" w:rsidP="00D149AC" w:rsidRDefault="004550DC" w14:paraId="5613DDD8" w14:textId="77777777">
            <w:pPr>
              <w:rPr>
                <w:rFonts w:ascii="Verdana" w:hAnsi="Verdana"/>
                <w:b/>
                <w:bCs/>
                <w:sz w:val="20"/>
              </w:rPr>
            </w:pPr>
          </w:p>
          <w:p w:rsidRPr="00EA66F7" w:rsidR="004550DC" w:rsidP="00D149AC" w:rsidRDefault="004550DC" w14:paraId="78653061" w14:textId="0788D299">
            <w:pPr>
              <w:rPr>
                <w:rFonts w:ascii="Verdana" w:hAnsi="Verdana"/>
                <w:sz w:val="20"/>
              </w:rPr>
            </w:pPr>
            <w:r w:rsidRPr="00EA66F7">
              <w:rPr>
                <w:rFonts w:ascii="Verdana" w:hAnsi="Verdana"/>
                <w:sz w:val="20"/>
              </w:rPr>
              <w:t xml:space="preserve">De leden van de GroenLinks-PvdA-fractie vragen waarom hier specifiek de twee richtlijnen ATAD 1 en 2 genoemd worden, en de Wet bronbelasting 2001. Kan de regering toelichten wat deze drie wijzigingen voor relatie hebben met het voorliggende voorstel en met </w:t>
            </w:r>
            <w:r w:rsidRPr="00EA66F7">
              <w:rPr>
                <w:rFonts w:ascii="Verdana" w:hAnsi="Verdana"/>
                <w:sz w:val="20"/>
              </w:rPr>
              <w:lastRenderedPageBreak/>
              <w:t>de Belastingregeling Nederland Sint Maarten in het algemeen?</w:t>
            </w:r>
          </w:p>
          <w:p w:rsidRPr="00D149AC" w:rsidR="009A4D7E" w:rsidP="00D149AC" w:rsidRDefault="009A4D7E" w14:paraId="4C2240DD" w14:textId="77777777">
            <w:pPr>
              <w:rPr>
                <w:rFonts w:ascii="Verdana" w:hAnsi="Verdana"/>
                <w:b/>
                <w:bCs/>
                <w:sz w:val="20"/>
              </w:rPr>
            </w:pPr>
          </w:p>
          <w:p w:rsidRPr="00D149AC" w:rsidR="00470E98" w:rsidP="00D149AC" w:rsidRDefault="00470E98" w14:paraId="25905091" w14:textId="77777777">
            <w:pPr>
              <w:rPr>
                <w:rFonts w:ascii="Verdana" w:hAnsi="Verdana"/>
                <w:b/>
                <w:bCs/>
                <w:sz w:val="20"/>
              </w:rPr>
            </w:pPr>
            <w:r w:rsidRPr="00D149AC">
              <w:rPr>
                <w:rFonts w:ascii="Verdana" w:hAnsi="Verdana"/>
                <w:b/>
                <w:bCs/>
                <w:sz w:val="20"/>
              </w:rPr>
              <w:t>I.3 Inhoud van de regeling</w:t>
            </w:r>
          </w:p>
          <w:p w:rsidRPr="00D149AC" w:rsidR="00366CF5" w:rsidP="00D149AC" w:rsidRDefault="00366CF5" w14:paraId="77B141E4" w14:textId="77777777">
            <w:pPr>
              <w:rPr>
                <w:rFonts w:ascii="Verdana" w:hAnsi="Verdana"/>
                <w:b/>
                <w:bCs/>
                <w:sz w:val="20"/>
              </w:rPr>
            </w:pPr>
          </w:p>
          <w:p w:rsidRPr="00EA66F7" w:rsidR="00470E98" w:rsidP="00D149AC" w:rsidRDefault="00470E98" w14:paraId="2C6F9A2D" w14:textId="074831F5">
            <w:pPr>
              <w:rPr>
                <w:rFonts w:ascii="Verdana" w:hAnsi="Verdana"/>
                <w:sz w:val="20"/>
              </w:rPr>
            </w:pPr>
            <w:r w:rsidRPr="00EA66F7">
              <w:rPr>
                <w:rFonts w:ascii="Verdana" w:hAnsi="Verdana"/>
                <w:sz w:val="20"/>
              </w:rPr>
              <w:t>De leden van de VVD-fractie lezen dat de wijzigingen BEPS-minimumstandaarden, een PPT, uitbreiding van de vaste inrichtingsdefinitie en technische aanpassingen omvatten. Hoe wordt de proportionaliteit van deze maatregelen beoordeeld, gezien het doel om verdragsmisbruik te bestrijden? Zijn er consultaties geweest met het bedrijfsleven over de praktische gevolgen van deze wijzigingen?</w:t>
            </w:r>
          </w:p>
          <w:p w:rsidRPr="00D149AC" w:rsidR="00366CF5" w:rsidP="00D149AC" w:rsidRDefault="00366CF5" w14:paraId="51EF6A53" w14:textId="77777777">
            <w:pPr>
              <w:rPr>
                <w:rFonts w:ascii="Verdana" w:hAnsi="Verdana"/>
                <w:b/>
                <w:bCs/>
                <w:sz w:val="20"/>
              </w:rPr>
            </w:pPr>
          </w:p>
          <w:p w:rsidRPr="00D149AC" w:rsidR="00470E98" w:rsidP="00D149AC" w:rsidRDefault="00470E98" w14:paraId="507A7F79" w14:textId="6639C961">
            <w:pPr>
              <w:rPr>
                <w:rFonts w:ascii="Verdana" w:hAnsi="Verdana"/>
                <w:b/>
                <w:bCs/>
                <w:sz w:val="20"/>
              </w:rPr>
            </w:pPr>
            <w:r w:rsidRPr="00D149AC">
              <w:rPr>
                <w:rFonts w:ascii="Verdana" w:hAnsi="Verdana"/>
                <w:b/>
                <w:bCs/>
                <w:sz w:val="20"/>
              </w:rPr>
              <w:t>I.4 Budgettaire aspecten</w:t>
            </w:r>
          </w:p>
          <w:p w:rsidRPr="00D149AC" w:rsidR="00470E98" w:rsidP="00D149AC" w:rsidRDefault="00470E98" w14:paraId="0679179B" w14:textId="359AA109">
            <w:pPr>
              <w:rPr>
                <w:rFonts w:ascii="Verdana" w:hAnsi="Verdana"/>
                <w:b/>
                <w:bCs/>
                <w:sz w:val="20"/>
              </w:rPr>
            </w:pPr>
            <w:r w:rsidRPr="00D149AC">
              <w:rPr>
                <w:rFonts w:ascii="Verdana" w:hAnsi="Verdana"/>
                <w:b/>
                <w:bCs/>
                <w:sz w:val="20"/>
              </w:rPr>
              <w:t>.</w:t>
            </w:r>
          </w:p>
          <w:p w:rsidRPr="00D149AC" w:rsidR="00470E98" w:rsidP="00D149AC" w:rsidRDefault="002D6729" w14:paraId="6E8B5632" w14:textId="404297F9">
            <w:pPr>
              <w:rPr>
                <w:rFonts w:ascii="Verdana" w:hAnsi="Verdana"/>
                <w:b/>
                <w:bCs/>
                <w:sz w:val="20"/>
              </w:rPr>
            </w:pPr>
            <w:r w:rsidRPr="00D149AC">
              <w:rPr>
                <w:rFonts w:ascii="Verdana" w:hAnsi="Verdana"/>
                <w:b/>
                <w:bCs/>
                <w:sz w:val="20"/>
              </w:rPr>
              <w:t xml:space="preserve">III. </w:t>
            </w:r>
            <w:r w:rsidRPr="00D149AC" w:rsidR="00EF5CE3">
              <w:rPr>
                <w:rFonts w:ascii="Verdana" w:hAnsi="Verdana"/>
                <w:b/>
                <w:bCs/>
                <w:sz w:val="20"/>
              </w:rPr>
              <w:t>ARTIKELSGEWIJZE TOELICHTING</w:t>
            </w:r>
          </w:p>
          <w:p w:rsidRPr="00D149AC" w:rsidR="00EF5CE3" w:rsidP="00D149AC" w:rsidRDefault="00EF5CE3" w14:paraId="1ADE3B54" w14:textId="77777777">
            <w:pPr>
              <w:rPr>
                <w:rFonts w:ascii="Verdana" w:hAnsi="Verdana"/>
                <w:b/>
                <w:bCs/>
                <w:sz w:val="20"/>
              </w:rPr>
            </w:pPr>
          </w:p>
          <w:p w:rsidRPr="00D149AC" w:rsidR="00470E98" w:rsidP="00D149AC" w:rsidRDefault="00470E98" w14:paraId="7276A18A" w14:textId="77777777">
            <w:pPr>
              <w:rPr>
                <w:rFonts w:ascii="Verdana" w:hAnsi="Verdana"/>
                <w:b/>
                <w:bCs/>
                <w:sz w:val="20"/>
              </w:rPr>
            </w:pPr>
            <w:r w:rsidRPr="00D149AC">
              <w:rPr>
                <w:rFonts w:ascii="Verdana" w:hAnsi="Verdana"/>
                <w:b/>
                <w:bCs/>
                <w:sz w:val="20"/>
              </w:rPr>
              <w:t>Artikel I</w:t>
            </w:r>
          </w:p>
          <w:p w:rsidRPr="00D149AC" w:rsidR="002D6729" w:rsidP="00D149AC" w:rsidRDefault="002D6729" w14:paraId="2A9750E7" w14:textId="77777777">
            <w:pPr>
              <w:rPr>
                <w:rFonts w:ascii="Verdana" w:hAnsi="Verdana"/>
                <w:b/>
                <w:bCs/>
                <w:sz w:val="20"/>
              </w:rPr>
            </w:pPr>
          </w:p>
          <w:p w:rsidRPr="00D149AC" w:rsidR="00470E98" w:rsidP="00D149AC" w:rsidRDefault="00470E98" w14:paraId="4C202232" w14:textId="7E44A5BD">
            <w:pPr>
              <w:rPr>
                <w:rFonts w:ascii="Verdana" w:hAnsi="Verdana"/>
                <w:b/>
                <w:bCs/>
                <w:sz w:val="20"/>
              </w:rPr>
            </w:pPr>
            <w:r w:rsidRPr="00D149AC">
              <w:rPr>
                <w:rFonts w:ascii="Verdana" w:hAnsi="Verdana"/>
                <w:b/>
                <w:bCs/>
                <w:sz w:val="20"/>
              </w:rPr>
              <w:t xml:space="preserve">II.0 Artikel I, onderdeel A (titel en considerans van de Belastingregeling Nederland Sint Maarten) </w:t>
            </w:r>
          </w:p>
          <w:p w:rsidRPr="00D149AC" w:rsidR="002D6729" w:rsidP="00D149AC" w:rsidRDefault="002D6729" w14:paraId="5A74D73D" w14:textId="77777777">
            <w:pPr>
              <w:rPr>
                <w:rFonts w:ascii="Verdana" w:hAnsi="Verdana"/>
                <w:b/>
                <w:bCs/>
                <w:sz w:val="20"/>
              </w:rPr>
            </w:pPr>
          </w:p>
          <w:p w:rsidRPr="00F57514" w:rsidR="00470E98" w:rsidP="00D149AC" w:rsidRDefault="00470E98" w14:paraId="07CCA3C5" w14:textId="0A077088">
            <w:pPr>
              <w:rPr>
                <w:rFonts w:ascii="Verdana" w:hAnsi="Verdana"/>
                <w:sz w:val="20"/>
              </w:rPr>
            </w:pPr>
            <w:r w:rsidRPr="00F57514">
              <w:rPr>
                <w:rFonts w:ascii="Verdana" w:hAnsi="Verdana"/>
                <w:sz w:val="20"/>
              </w:rPr>
              <w:t>De leden van de VVD-fractie begrijpen dat is afgeweken van aanwijzing 6.7 van de Aanwijzingen voor de regelgeving (Ar) en de toelichting op die aanwijzing door het opnemen van een considerans. Daarbij is als reden gegeven ‘de noodzaak om te voldoen aan de minimumstandaard zoals die in het kader van het BEPS-project is ontwikkeld’. Kan de regering aangeven hoe deze minimumstandaard van toepassing is in een zuiver interne situatie: dat wil zeggen binnen het Koninkrijk der Nederlanden? Ziet de minimumstandaard namelijk niet op situaties waarbij er meerdere Staten zijn betrokken? Klopt het in zoverre dat de minimumstandaard Nederland niet verplicht om deze considerans op te nemen?</w:t>
            </w:r>
          </w:p>
          <w:p w:rsidRPr="00D149AC" w:rsidR="002D6729" w:rsidP="00D149AC" w:rsidRDefault="002D6729" w14:paraId="68DF5388" w14:textId="77777777">
            <w:pPr>
              <w:rPr>
                <w:rFonts w:ascii="Verdana" w:hAnsi="Verdana"/>
                <w:b/>
                <w:bCs/>
                <w:sz w:val="20"/>
              </w:rPr>
            </w:pPr>
          </w:p>
          <w:p w:rsidRPr="00D149AC" w:rsidR="00470E98" w:rsidP="00D149AC" w:rsidRDefault="00470E98" w14:paraId="6A5DD3B4" w14:textId="77777777">
            <w:pPr>
              <w:rPr>
                <w:rFonts w:ascii="Verdana" w:hAnsi="Verdana"/>
                <w:b/>
                <w:bCs/>
                <w:sz w:val="20"/>
              </w:rPr>
            </w:pPr>
            <w:r w:rsidRPr="00D149AC">
              <w:rPr>
                <w:rFonts w:ascii="Verdana" w:hAnsi="Verdana"/>
                <w:b/>
                <w:bCs/>
                <w:sz w:val="20"/>
              </w:rPr>
              <w:t>II.3 Artikel I, onderdeel D (artikel 5 van de Belastingregeling Nederland Sint Maarten)</w:t>
            </w:r>
          </w:p>
          <w:p w:rsidRPr="00D149AC" w:rsidR="00857B40" w:rsidP="00D149AC" w:rsidRDefault="00857B40" w14:paraId="56CB18C3" w14:textId="77777777">
            <w:pPr>
              <w:rPr>
                <w:rFonts w:ascii="Verdana" w:hAnsi="Verdana"/>
                <w:b/>
                <w:bCs/>
                <w:sz w:val="20"/>
              </w:rPr>
            </w:pPr>
          </w:p>
          <w:p w:rsidRPr="00F57514" w:rsidR="00470E98" w:rsidP="00D149AC" w:rsidRDefault="00470E98" w14:paraId="2C8F9CFF" w14:textId="7FB17B10">
            <w:pPr>
              <w:rPr>
                <w:rFonts w:ascii="Verdana" w:hAnsi="Verdana"/>
                <w:sz w:val="20"/>
              </w:rPr>
            </w:pPr>
            <w:r w:rsidRPr="00F57514">
              <w:rPr>
                <w:rFonts w:ascii="Verdana" w:hAnsi="Verdana"/>
                <w:sz w:val="20"/>
              </w:rPr>
              <w:t xml:space="preserve">De leden van de VVD-fractie lezen dat de definitie van vaste inrichting wordt uitgebreid met antisplitsing- en </w:t>
            </w:r>
            <w:proofErr w:type="spellStart"/>
            <w:r w:rsidRPr="00F57514">
              <w:rPr>
                <w:rFonts w:ascii="Verdana" w:hAnsi="Verdana"/>
                <w:sz w:val="20"/>
              </w:rPr>
              <w:t>antifragmentatiebepalingen</w:t>
            </w:r>
            <w:proofErr w:type="spellEnd"/>
            <w:r w:rsidRPr="00F57514">
              <w:rPr>
                <w:rFonts w:ascii="Verdana" w:hAnsi="Verdana"/>
                <w:sz w:val="20"/>
              </w:rPr>
              <w:t>. Hoe wordt voorkomen dat deze bepalingen leiden tot extra administratieve lasten voor Nederlandse bedrijven met internationale activiteiten? Is er een inschatting van het aantal extra geschillen dat door deze wijzigingen kan ontstaan?</w:t>
            </w:r>
          </w:p>
          <w:p w:rsidRPr="00D149AC" w:rsidR="00857B40" w:rsidP="00D149AC" w:rsidRDefault="00857B40" w14:paraId="02CB739F" w14:textId="77777777">
            <w:pPr>
              <w:rPr>
                <w:rFonts w:ascii="Verdana" w:hAnsi="Verdana"/>
                <w:b/>
                <w:bCs/>
                <w:sz w:val="20"/>
              </w:rPr>
            </w:pPr>
          </w:p>
          <w:p w:rsidRPr="00D149AC" w:rsidR="00470E98" w:rsidP="00D149AC" w:rsidRDefault="00470E98" w14:paraId="6556D590" w14:textId="77777777">
            <w:pPr>
              <w:rPr>
                <w:rFonts w:ascii="Verdana" w:hAnsi="Verdana"/>
                <w:b/>
                <w:bCs/>
                <w:sz w:val="20"/>
              </w:rPr>
            </w:pPr>
            <w:bookmarkStart w:name="_Hlk29828834" w:id="0"/>
            <w:r w:rsidRPr="00D149AC">
              <w:rPr>
                <w:rFonts w:ascii="Verdana" w:hAnsi="Verdana"/>
                <w:b/>
                <w:bCs/>
                <w:sz w:val="20"/>
              </w:rPr>
              <w:t>II.7 Artikel I, onderdeel H (artikel 22 van de Belastingregeling Nederland Sint Maarten)</w:t>
            </w:r>
          </w:p>
          <w:p w:rsidRPr="00D149AC" w:rsidR="00857B40" w:rsidP="00D149AC" w:rsidRDefault="00857B40" w14:paraId="32777160" w14:textId="77777777">
            <w:pPr>
              <w:rPr>
                <w:rFonts w:ascii="Verdana" w:hAnsi="Verdana"/>
                <w:b/>
                <w:bCs/>
                <w:sz w:val="20"/>
              </w:rPr>
            </w:pPr>
          </w:p>
          <w:p w:rsidRPr="000F52CD" w:rsidR="00470E98" w:rsidP="00D149AC" w:rsidRDefault="00470E98" w14:paraId="4F4BEDB9" w14:textId="32459525">
            <w:pPr>
              <w:rPr>
                <w:rFonts w:ascii="Verdana" w:hAnsi="Verdana"/>
                <w:sz w:val="20"/>
              </w:rPr>
            </w:pPr>
            <w:r w:rsidRPr="000F52CD">
              <w:rPr>
                <w:rFonts w:ascii="Verdana" w:hAnsi="Verdana"/>
                <w:sz w:val="20"/>
              </w:rPr>
              <w:t xml:space="preserve">De leden van de VVD-fractie lezen dat de regering het heeft over het voldoen aan de minimumstandaard op dit punt. Kan de regering aangeven hoe deze minimumstandaard van toepassing is in een zuiver </w:t>
            </w:r>
            <w:r w:rsidRPr="000F52CD">
              <w:rPr>
                <w:rFonts w:ascii="Verdana" w:hAnsi="Verdana"/>
                <w:sz w:val="20"/>
              </w:rPr>
              <w:lastRenderedPageBreak/>
              <w:t>interne situatie: dat wil zeggen binnen het Koninkrijk der Nederlanden? Ziet de minimumstandaard namelijk niet op situaties waarbij er meerdere Staten zijn betrokken? Klopt het in zoverre dat de minimumstandaard Nederland niet verplicht om deze bepaling op te nemen?</w:t>
            </w:r>
          </w:p>
          <w:p w:rsidRPr="00D149AC" w:rsidR="00857B40" w:rsidP="00D149AC" w:rsidRDefault="00857B40" w14:paraId="1CCABBEA" w14:textId="77777777">
            <w:pPr>
              <w:rPr>
                <w:rFonts w:ascii="Verdana" w:hAnsi="Verdana"/>
                <w:b/>
                <w:bCs/>
                <w:sz w:val="20"/>
              </w:rPr>
            </w:pPr>
          </w:p>
          <w:p w:rsidRPr="00D149AC" w:rsidR="00470E98" w:rsidP="00D149AC" w:rsidRDefault="00470E98" w14:paraId="2EEBA814" w14:textId="2B454DE9">
            <w:pPr>
              <w:rPr>
                <w:rFonts w:ascii="Verdana" w:hAnsi="Verdana"/>
                <w:b/>
                <w:bCs/>
                <w:sz w:val="20"/>
              </w:rPr>
            </w:pPr>
            <w:r w:rsidRPr="00D149AC">
              <w:rPr>
                <w:rFonts w:ascii="Verdana" w:hAnsi="Verdana"/>
                <w:b/>
                <w:bCs/>
                <w:sz w:val="20"/>
              </w:rPr>
              <w:t>II.8 Artikel I, onderdeel I (artikel 24 van de Belastingregeling Nederland Sint Maarten)</w:t>
            </w:r>
          </w:p>
          <w:bookmarkEnd w:id="0"/>
          <w:p w:rsidRPr="00D149AC" w:rsidR="00857B40" w:rsidP="00D149AC" w:rsidRDefault="00857B40" w14:paraId="5EA52F87" w14:textId="77777777">
            <w:pPr>
              <w:rPr>
                <w:rFonts w:ascii="Verdana" w:hAnsi="Verdana"/>
                <w:b/>
                <w:bCs/>
                <w:sz w:val="20"/>
              </w:rPr>
            </w:pPr>
          </w:p>
          <w:p w:rsidRPr="000F52CD" w:rsidR="00470E98" w:rsidP="00D149AC" w:rsidRDefault="00470E98" w14:paraId="219BC0E3" w14:textId="2897B270">
            <w:pPr>
              <w:rPr>
                <w:rFonts w:ascii="Verdana" w:hAnsi="Verdana"/>
                <w:sz w:val="20"/>
              </w:rPr>
            </w:pPr>
            <w:r w:rsidRPr="000F52CD">
              <w:rPr>
                <w:rFonts w:ascii="Verdana" w:hAnsi="Verdana"/>
                <w:sz w:val="20"/>
              </w:rPr>
              <w:t>De leden van de VVD-fractie constateren dat het voorgestelde vijfde lid van artikel 24 van de Belastingregeling Nederland Sint Maarten gevallen waarin een rechterlijke instantie of administratieve rechtbank van een van beide landen al over de kwestie heeft beslist van arbitrage zijn uitgezonderd. Kan de regering aangeven waarom hiervoor is gekozen? Is er een grondwettelijke belemmering om deze uitzondering niet op te nemen? Waarom bestaat deze (mogelijke) uitzondering binnen het OESO-modelverdrag? Waarom zou deze uitzondering in de context van deze Rijkswet relevant zijn?</w:t>
            </w:r>
          </w:p>
          <w:p w:rsidRPr="000F52CD" w:rsidR="00470E98" w:rsidP="00D149AC" w:rsidRDefault="00470E98" w14:paraId="6F439217" w14:textId="77777777">
            <w:pPr>
              <w:rPr>
                <w:rFonts w:ascii="Verdana" w:hAnsi="Verdana"/>
                <w:sz w:val="20"/>
              </w:rPr>
            </w:pPr>
            <w:r w:rsidRPr="000F52CD">
              <w:rPr>
                <w:rFonts w:ascii="Verdana" w:hAnsi="Verdana"/>
                <w:sz w:val="20"/>
              </w:rPr>
              <w:t xml:space="preserve">Kan de regering voorts aangeven op welk moment de procedureregels voor de arbitrageprocedure worden afgesproken? Is dit op het moment dat er een arbitrageprocedure dreigt of al op een eerder moment? </w:t>
            </w:r>
          </w:p>
          <w:p w:rsidRPr="000F52CD" w:rsidR="00470E98" w:rsidP="00D149AC" w:rsidRDefault="00470E98" w14:paraId="0E485D17" w14:textId="77777777">
            <w:pPr>
              <w:rPr>
                <w:rFonts w:ascii="Verdana" w:hAnsi="Verdana"/>
                <w:sz w:val="20"/>
              </w:rPr>
            </w:pPr>
            <w:r w:rsidRPr="000F52CD">
              <w:rPr>
                <w:rFonts w:ascii="Verdana" w:hAnsi="Verdana"/>
                <w:sz w:val="20"/>
              </w:rPr>
              <w:t>Hoe werkt de benoemingsprocedure voor arbiters in het geval van arbitrage? Wat is de poule van arbiters waar Nederland en Sint-Maarten uit kunnen kiezen?</w:t>
            </w:r>
          </w:p>
          <w:p w:rsidRPr="00D149AC" w:rsidR="00857B40" w:rsidP="00D149AC" w:rsidRDefault="00857B40" w14:paraId="36643A2F" w14:textId="77777777">
            <w:pPr>
              <w:rPr>
                <w:rFonts w:ascii="Verdana" w:hAnsi="Verdana"/>
                <w:b/>
                <w:bCs/>
                <w:sz w:val="20"/>
              </w:rPr>
            </w:pPr>
          </w:p>
          <w:p w:rsidRPr="00D149AC" w:rsidR="00470E98" w:rsidP="00D149AC" w:rsidRDefault="00470E98" w14:paraId="21D73720" w14:textId="3E18F3C5">
            <w:pPr>
              <w:rPr>
                <w:rFonts w:ascii="Verdana" w:hAnsi="Verdana"/>
                <w:b/>
                <w:bCs/>
                <w:sz w:val="20"/>
              </w:rPr>
            </w:pPr>
            <w:r w:rsidRPr="00D149AC">
              <w:rPr>
                <w:rFonts w:ascii="Verdana" w:hAnsi="Verdana"/>
                <w:b/>
                <w:bCs/>
                <w:sz w:val="20"/>
              </w:rPr>
              <w:t>IV. OVERIG</w:t>
            </w:r>
          </w:p>
          <w:p w:rsidRPr="00D149AC" w:rsidR="00857B40" w:rsidP="00470E98" w:rsidRDefault="00857B40" w14:paraId="21EC8005" w14:textId="77777777">
            <w:pPr>
              <w:rPr>
                <w:rFonts w:ascii="Verdana" w:hAnsi="Verdana"/>
                <w:b/>
                <w:bCs/>
                <w:sz w:val="20"/>
              </w:rPr>
            </w:pPr>
          </w:p>
          <w:p w:rsidRPr="000F52CD" w:rsidR="003F75A1" w:rsidP="00470E98" w:rsidRDefault="009122E9" w14:paraId="598A47F0" w14:textId="45210FC9">
            <w:pPr>
              <w:rPr>
                <w:rFonts w:ascii="Verdana" w:hAnsi="Verdana"/>
                <w:sz w:val="20"/>
              </w:rPr>
            </w:pPr>
            <w:r w:rsidRPr="000F52CD">
              <w:rPr>
                <w:rFonts w:ascii="Verdana" w:hAnsi="Verdana"/>
                <w:sz w:val="20"/>
              </w:rPr>
              <w:t xml:space="preserve">De leden van de VVD-fractie hebben voorts nog de volgende vragen. </w:t>
            </w:r>
            <w:r w:rsidRPr="000F52CD" w:rsidR="00470E98">
              <w:rPr>
                <w:rFonts w:ascii="Verdana" w:hAnsi="Verdana"/>
                <w:sz w:val="20"/>
              </w:rPr>
              <w:t>Kan de regering toelichten wat de uitvoeringsgevolgen zijn van de voorgestelde wijzigingen? Kan de regering toelichten wat de gevolgen zijn voor belastingplichtigen en bedrijven?</w:t>
            </w:r>
          </w:p>
          <w:p w:rsidRPr="00D149AC" w:rsidR="009122E9" w:rsidP="00470E98" w:rsidRDefault="009122E9" w14:paraId="3B3A01BD" w14:textId="77777777">
            <w:pPr>
              <w:rPr>
                <w:rFonts w:ascii="Verdana" w:hAnsi="Verdana"/>
                <w:b/>
                <w:bCs/>
                <w:sz w:val="20"/>
              </w:rPr>
            </w:pPr>
          </w:p>
          <w:p w:rsidRPr="000F52CD" w:rsidR="009122E9" w:rsidP="00D149AC" w:rsidRDefault="009122E9" w14:paraId="322718EB" w14:textId="233AFC98">
            <w:pPr>
              <w:rPr>
                <w:rFonts w:ascii="Verdana" w:hAnsi="Verdana"/>
                <w:sz w:val="20"/>
              </w:rPr>
            </w:pPr>
            <w:r w:rsidRPr="000F52CD">
              <w:rPr>
                <w:rFonts w:ascii="Verdana" w:hAnsi="Verdana"/>
                <w:sz w:val="20"/>
              </w:rPr>
              <w:t>De leden van de GroenLinks-PvdA-fractie vragen of het voorstel uitvoeringstechnische gevolgen heef</w:t>
            </w:r>
            <w:r w:rsidRPr="000F52CD" w:rsidR="005C55A4">
              <w:rPr>
                <w:rFonts w:ascii="Verdana" w:hAnsi="Verdana"/>
                <w:sz w:val="20"/>
              </w:rPr>
              <w:t>t</w:t>
            </w:r>
            <w:r w:rsidRPr="000F52CD">
              <w:rPr>
                <w:rFonts w:ascii="Verdana" w:hAnsi="Verdana"/>
                <w:sz w:val="20"/>
              </w:rPr>
              <w:t xml:space="preserve"> en zo ja, welke dat zijn. Kan de regering daarnaast toelichten wat de gevolgen van het voorstel zijn voor belastingplichtigen?</w:t>
            </w:r>
          </w:p>
          <w:p w:rsidRPr="00D149AC" w:rsidR="009122E9" w:rsidP="00470E98" w:rsidRDefault="009122E9" w14:paraId="1A615FF1" w14:textId="0B96594C">
            <w:pPr>
              <w:rPr>
                <w:rFonts w:ascii="Verdana" w:hAnsi="Verdana"/>
                <w:b/>
                <w:bCs/>
                <w:sz w:val="20"/>
              </w:rPr>
            </w:pPr>
          </w:p>
        </w:tc>
      </w:tr>
      <w:tr w:rsidRPr="00D149AC" w:rsidR="003F75A1" w:rsidTr="00D94329" w14:paraId="5BDEE243" w14:textId="77777777">
        <w:trPr>
          <w:trHeight w:val="142"/>
        </w:trPr>
        <w:tc>
          <w:tcPr>
            <w:tcW w:w="3637" w:type="dxa"/>
          </w:tcPr>
          <w:p w:rsidRPr="00E444A6" w:rsidR="003F75A1" w:rsidP="00470E98" w:rsidRDefault="003F75A1" w14:paraId="3518C5B5" w14:textId="47A4CA94">
            <w:pPr>
              <w:rPr>
                <w:rFonts w:ascii="Verdana" w:hAnsi="Verdana"/>
                <w:b/>
                <w:bCs/>
                <w:sz w:val="20"/>
              </w:rPr>
            </w:pPr>
          </w:p>
        </w:tc>
        <w:tc>
          <w:tcPr>
            <w:tcW w:w="5630" w:type="dxa"/>
          </w:tcPr>
          <w:p w:rsidRPr="00D149AC" w:rsidR="003F75A1" w:rsidP="00D149AC" w:rsidRDefault="003F75A1" w14:paraId="12658653" w14:textId="1EEF1AA9">
            <w:pPr>
              <w:rPr>
                <w:rFonts w:ascii="Verdana" w:hAnsi="Verdana"/>
                <w:b/>
                <w:bCs/>
                <w:sz w:val="20"/>
              </w:rPr>
            </w:pPr>
          </w:p>
        </w:tc>
      </w:tr>
      <w:tr w:rsidRPr="00D149AC" w:rsidR="003F75A1" w:rsidTr="00D94329" w14:paraId="652DA8C2" w14:textId="77777777">
        <w:trPr>
          <w:trHeight w:val="142"/>
        </w:trPr>
        <w:tc>
          <w:tcPr>
            <w:tcW w:w="3637" w:type="dxa"/>
          </w:tcPr>
          <w:p w:rsidRPr="00D149AC" w:rsidR="003F75A1" w:rsidP="00470E98" w:rsidRDefault="003F75A1" w14:paraId="109B0274" w14:textId="77777777">
            <w:pPr>
              <w:rPr>
                <w:rFonts w:ascii="Verdana" w:hAnsi="Verdana"/>
                <w:b/>
                <w:bCs/>
                <w:sz w:val="20"/>
              </w:rPr>
            </w:pPr>
          </w:p>
        </w:tc>
        <w:tc>
          <w:tcPr>
            <w:tcW w:w="5630" w:type="dxa"/>
          </w:tcPr>
          <w:p w:rsidRPr="00D149AC" w:rsidR="003F75A1" w:rsidP="00D149AC" w:rsidRDefault="003F75A1" w14:paraId="25B9D503" w14:textId="55DE895A">
            <w:pPr>
              <w:rPr>
                <w:rFonts w:ascii="Verdana" w:hAnsi="Verdana"/>
                <w:b/>
                <w:bCs/>
                <w:sz w:val="20"/>
              </w:rPr>
            </w:pPr>
          </w:p>
        </w:tc>
      </w:tr>
      <w:tr w:rsidRPr="00D149AC" w:rsidR="003F75A1" w:rsidTr="00D94329" w14:paraId="1F8BF343" w14:textId="77777777">
        <w:trPr>
          <w:trHeight w:val="142"/>
        </w:trPr>
        <w:tc>
          <w:tcPr>
            <w:tcW w:w="3637" w:type="dxa"/>
          </w:tcPr>
          <w:p w:rsidRPr="00D149AC" w:rsidR="003F75A1" w:rsidP="00470E98" w:rsidRDefault="003F75A1" w14:paraId="23AFFE0F" w14:textId="77777777">
            <w:pPr>
              <w:rPr>
                <w:rFonts w:ascii="Verdana" w:hAnsi="Verdana"/>
                <w:b/>
                <w:bCs/>
                <w:sz w:val="20"/>
              </w:rPr>
            </w:pPr>
          </w:p>
        </w:tc>
        <w:tc>
          <w:tcPr>
            <w:tcW w:w="5630" w:type="dxa"/>
          </w:tcPr>
          <w:p w:rsidRPr="00D149AC" w:rsidR="003F75A1" w:rsidP="00D149AC" w:rsidRDefault="003F75A1" w14:paraId="31B24849" w14:textId="77777777">
            <w:pPr>
              <w:rPr>
                <w:rFonts w:ascii="Verdana" w:hAnsi="Verdana"/>
                <w:b/>
                <w:bCs/>
                <w:sz w:val="20"/>
              </w:rPr>
            </w:pPr>
          </w:p>
        </w:tc>
      </w:tr>
      <w:tr w:rsidRPr="00D149AC" w:rsidR="003F75A1" w:rsidTr="00D94329" w14:paraId="533A070E" w14:textId="77777777">
        <w:trPr>
          <w:trHeight w:val="142"/>
        </w:trPr>
        <w:tc>
          <w:tcPr>
            <w:tcW w:w="3637" w:type="dxa"/>
          </w:tcPr>
          <w:p w:rsidRPr="00D149AC" w:rsidR="003F75A1" w:rsidP="00470E98" w:rsidRDefault="003F75A1" w14:paraId="5700038A" w14:textId="77777777">
            <w:pPr>
              <w:rPr>
                <w:rFonts w:ascii="Verdana" w:hAnsi="Verdana"/>
                <w:b/>
                <w:bCs/>
                <w:sz w:val="20"/>
              </w:rPr>
            </w:pPr>
          </w:p>
        </w:tc>
        <w:tc>
          <w:tcPr>
            <w:tcW w:w="5630" w:type="dxa"/>
          </w:tcPr>
          <w:p w:rsidRPr="00D149AC" w:rsidR="007B1A54" w:rsidP="00470E98" w:rsidRDefault="007B1A54" w14:paraId="1922483D" w14:textId="3B891EDF">
            <w:pPr>
              <w:rPr>
                <w:rFonts w:ascii="Verdana" w:hAnsi="Verdana"/>
                <w:b/>
                <w:bCs/>
                <w:sz w:val="20"/>
              </w:rPr>
            </w:pPr>
          </w:p>
        </w:tc>
      </w:tr>
      <w:tr w:rsidRPr="00D149AC" w:rsidR="003B7B12" w:rsidTr="00D94329" w14:paraId="2253925E" w14:textId="77777777">
        <w:trPr>
          <w:trHeight w:val="142"/>
        </w:trPr>
        <w:tc>
          <w:tcPr>
            <w:tcW w:w="3637" w:type="dxa"/>
          </w:tcPr>
          <w:p w:rsidRPr="00D149AC" w:rsidR="003B7B12" w:rsidP="00470E98" w:rsidRDefault="003B7B12" w14:paraId="742D8C15" w14:textId="77777777">
            <w:pPr>
              <w:rPr>
                <w:rFonts w:ascii="Verdana" w:hAnsi="Verdana"/>
                <w:b/>
                <w:bCs/>
                <w:sz w:val="20"/>
              </w:rPr>
            </w:pPr>
          </w:p>
        </w:tc>
        <w:tc>
          <w:tcPr>
            <w:tcW w:w="5630" w:type="dxa"/>
          </w:tcPr>
          <w:p w:rsidRPr="00D149AC" w:rsidR="003B7B12" w:rsidP="00D149AC" w:rsidRDefault="003B7B12" w14:paraId="12640654" w14:textId="77777777">
            <w:pPr>
              <w:rPr>
                <w:rFonts w:ascii="Verdana" w:hAnsi="Verdana"/>
                <w:b/>
                <w:bCs/>
                <w:sz w:val="20"/>
              </w:rPr>
            </w:pPr>
          </w:p>
        </w:tc>
      </w:tr>
      <w:tr w:rsidRPr="00D149AC" w:rsidR="003B7B12" w:rsidTr="00D94329" w14:paraId="22FCF0E4" w14:textId="77777777">
        <w:trPr>
          <w:trHeight w:val="142"/>
        </w:trPr>
        <w:tc>
          <w:tcPr>
            <w:tcW w:w="3637" w:type="dxa"/>
          </w:tcPr>
          <w:p w:rsidRPr="00D149AC" w:rsidR="003B7B12" w:rsidP="00470E98" w:rsidRDefault="003B7B12" w14:paraId="5233AEA8" w14:textId="77777777">
            <w:pPr>
              <w:rPr>
                <w:rFonts w:ascii="Verdana" w:hAnsi="Verdana"/>
                <w:b/>
                <w:bCs/>
                <w:sz w:val="20"/>
              </w:rPr>
            </w:pPr>
          </w:p>
        </w:tc>
        <w:tc>
          <w:tcPr>
            <w:tcW w:w="5630" w:type="dxa"/>
          </w:tcPr>
          <w:p w:rsidRPr="00D149AC" w:rsidR="003B7B12" w:rsidP="00D149AC" w:rsidRDefault="003B7B12" w14:paraId="23C04AA9" w14:textId="57D24B5C">
            <w:pPr>
              <w:rPr>
                <w:rFonts w:ascii="Verdana" w:hAnsi="Verdana"/>
                <w:b/>
                <w:bCs/>
                <w:sz w:val="20"/>
              </w:rPr>
            </w:pPr>
          </w:p>
        </w:tc>
      </w:tr>
      <w:tr w:rsidRPr="00D149AC" w:rsidR="003F75A1" w:rsidTr="00D94329" w14:paraId="3542468D" w14:textId="77777777">
        <w:trPr>
          <w:trHeight w:val="142"/>
        </w:trPr>
        <w:tc>
          <w:tcPr>
            <w:tcW w:w="3637" w:type="dxa"/>
          </w:tcPr>
          <w:p w:rsidRPr="00D149AC" w:rsidR="003F75A1" w:rsidP="00470E98" w:rsidRDefault="003F75A1" w14:paraId="2B1A2A3E" w14:textId="77777777">
            <w:pPr>
              <w:rPr>
                <w:rFonts w:ascii="Verdana" w:hAnsi="Verdana"/>
                <w:b/>
                <w:bCs/>
                <w:sz w:val="20"/>
              </w:rPr>
            </w:pPr>
          </w:p>
        </w:tc>
        <w:tc>
          <w:tcPr>
            <w:tcW w:w="5630" w:type="dxa"/>
          </w:tcPr>
          <w:p w:rsidRPr="00D149AC" w:rsidR="003F75A1" w:rsidP="00D149AC" w:rsidRDefault="003F75A1" w14:paraId="25D34672" w14:textId="77777777">
            <w:pPr>
              <w:rPr>
                <w:rFonts w:ascii="Verdana" w:hAnsi="Verdana"/>
                <w:b/>
                <w:bCs/>
                <w:sz w:val="20"/>
              </w:rPr>
            </w:pPr>
          </w:p>
        </w:tc>
      </w:tr>
      <w:tr w:rsidRPr="00D149AC" w:rsidR="00377FC7" w:rsidTr="00D94329" w14:paraId="5748AF08" w14:textId="77777777">
        <w:trPr>
          <w:trHeight w:val="142"/>
        </w:trPr>
        <w:tc>
          <w:tcPr>
            <w:tcW w:w="3637" w:type="dxa"/>
          </w:tcPr>
          <w:p w:rsidRPr="00D149AC" w:rsidR="00377FC7" w:rsidP="00470E98" w:rsidRDefault="00377FC7" w14:paraId="4A995F78" w14:textId="77777777">
            <w:pPr>
              <w:rPr>
                <w:rFonts w:ascii="Verdana" w:hAnsi="Verdana"/>
                <w:b/>
                <w:bCs/>
                <w:sz w:val="20"/>
              </w:rPr>
            </w:pPr>
          </w:p>
        </w:tc>
        <w:tc>
          <w:tcPr>
            <w:tcW w:w="5630" w:type="dxa"/>
          </w:tcPr>
          <w:p w:rsidRPr="00D149AC" w:rsidR="00377FC7" w:rsidP="00470E98" w:rsidRDefault="00377FC7" w14:paraId="3A93E86F" w14:textId="1B4D6C32">
            <w:pPr>
              <w:rPr>
                <w:rFonts w:ascii="Verdana" w:hAnsi="Verdana"/>
                <w:b/>
                <w:bCs/>
                <w:sz w:val="20"/>
              </w:rPr>
            </w:pPr>
          </w:p>
        </w:tc>
      </w:tr>
      <w:tr w:rsidRPr="00D149AC" w:rsidR="003F75A1" w:rsidTr="00D94329" w14:paraId="6867873D" w14:textId="77777777">
        <w:trPr>
          <w:trHeight w:val="142"/>
        </w:trPr>
        <w:tc>
          <w:tcPr>
            <w:tcW w:w="3637" w:type="dxa"/>
          </w:tcPr>
          <w:p w:rsidRPr="00D149AC" w:rsidR="003F75A1" w:rsidP="00470E98" w:rsidRDefault="003F75A1" w14:paraId="1A6FB567" w14:textId="77777777">
            <w:pPr>
              <w:rPr>
                <w:rFonts w:ascii="Verdana" w:hAnsi="Verdana"/>
                <w:b/>
                <w:bCs/>
                <w:sz w:val="20"/>
              </w:rPr>
            </w:pPr>
          </w:p>
        </w:tc>
        <w:tc>
          <w:tcPr>
            <w:tcW w:w="5630" w:type="dxa"/>
          </w:tcPr>
          <w:p w:rsidRPr="00D149AC" w:rsidR="003F75A1" w:rsidP="00D149AC" w:rsidRDefault="003F75A1" w14:paraId="4A8EEEAF" w14:textId="77777777">
            <w:pPr>
              <w:rPr>
                <w:rFonts w:ascii="Verdana" w:hAnsi="Verdana"/>
                <w:b/>
                <w:bCs/>
                <w:sz w:val="20"/>
              </w:rPr>
            </w:pPr>
          </w:p>
        </w:tc>
      </w:tr>
      <w:tr w:rsidRPr="00D149AC" w:rsidR="003F75A1" w:rsidTr="00D94329" w14:paraId="172CBE8A" w14:textId="77777777">
        <w:trPr>
          <w:trHeight w:val="236"/>
        </w:trPr>
        <w:tc>
          <w:tcPr>
            <w:tcW w:w="3637" w:type="dxa"/>
          </w:tcPr>
          <w:p w:rsidRPr="00D149AC" w:rsidR="003F75A1" w:rsidP="00470E98" w:rsidRDefault="003F75A1" w14:paraId="66BC1CEE" w14:textId="77777777">
            <w:pPr>
              <w:rPr>
                <w:rFonts w:ascii="Verdana" w:hAnsi="Verdana"/>
                <w:b/>
                <w:bCs/>
                <w:sz w:val="20"/>
              </w:rPr>
            </w:pPr>
          </w:p>
        </w:tc>
        <w:tc>
          <w:tcPr>
            <w:tcW w:w="5630" w:type="dxa"/>
          </w:tcPr>
          <w:p w:rsidRPr="00D149AC" w:rsidR="003F75A1" w:rsidP="00D149AC" w:rsidRDefault="003F75A1" w14:paraId="1E46A4CB" w14:textId="175C2A8F">
            <w:pPr>
              <w:rPr>
                <w:rFonts w:ascii="Verdana" w:hAnsi="Verdana"/>
                <w:b/>
                <w:bCs/>
                <w:sz w:val="20"/>
              </w:rPr>
            </w:pPr>
          </w:p>
        </w:tc>
      </w:tr>
    </w:tbl>
    <w:p w:rsidRPr="00D149AC" w:rsidR="003F75A1" w:rsidP="00470E98" w:rsidRDefault="003F75A1" w14:paraId="2A966FDA" w14:textId="77777777">
      <w:pPr>
        <w:rPr>
          <w:rFonts w:ascii="Verdana" w:hAnsi="Verdana"/>
          <w:b/>
          <w:bCs/>
          <w:sz w:val="20"/>
        </w:rPr>
      </w:pPr>
    </w:p>
    <w:sectPr w:rsidRPr="00D149AC" w:rsidR="003F75A1">
      <w:footerReference w:type="even" r:id="rId11"/>
      <w:footerReference w:type="default" r:id="rId12"/>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1286C" w14:textId="77777777" w:rsidR="00142B7E" w:rsidRDefault="00142B7E">
      <w:r>
        <w:separator/>
      </w:r>
    </w:p>
  </w:endnote>
  <w:endnote w:type="continuationSeparator" w:id="0">
    <w:p w14:paraId="046F62E7" w14:textId="77777777" w:rsidR="00142B7E" w:rsidRDefault="00142B7E">
      <w:r>
        <w:continuationSeparator/>
      </w:r>
    </w:p>
  </w:endnote>
  <w:endnote w:type="continuationNotice" w:id="1">
    <w:p w14:paraId="55FDD4EA" w14:textId="77777777" w:rsidR="00142B7E" w:rsidRDefault="00142B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GCLC P+ Univers">
    <w:altName w:val="Arial"/>
    <w:panose1 w:val="00000000000000000000"/>
    <w:charset w:val="00"/>
    <w:family w:val="swiss"/>
    <w:notTrueType/>
    <w:pitch w:val="default"/>
    <w:sig w:usb0="00000003" w:usb1="00000000" w:usb2="00000000" w:usb3="00000000" w:csb0="00000001" w:csb1="00000000"/>
  </w:font>
  <w:font w:name="EBNPM L+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6825" w14:textId="77777777"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95D1C7E" w14:textId="77777777" w:rsidR="005859F3" w:rsidRDefault="005859F3"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69AE6" w14:textId="06FB3CE0"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5033F">
      <w:rPr>
        <w:rStyle w:val="Paginanummer"/>
        <w:noProof/>
      </w:rPr>
      <w:t>1</w:t>
    </w:r>
    <w:r>
      <w:rPr>
        <w:rStyle w:val="Paginanummer"/>
      </w:rPr>
      <w:fldChar w:fldCharType="end"/>
    </w:r>
  </w:p>
  <w:p w14:paraId="4FF13096" w14:textId="77777777" w:rsidR="005859F3" w:rsidRDefault="005859F3"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FEAF0" w14:textId="77777777" w:rsidR="00142B7E" w:rsidRDefault="00142B7E">
      <w:r>
        <w:separator/>
      </w:r>
    </w:p>
  </w:footnote>
  <w:footnote w:type="continuationSeparator" w:id="0">
    <w:p w14:paraId="25283CA0" w14:textId="77777777" w:rsidR="00142B7E" w:rsidRDefault="00142B7E">
      <w:r>
        <w:continuationSeparator/>
      </w:r>
    </w:p>
  </w:footnote>
  <w:footnote w:type="continuationNotice" w:id="1">
    <w:p w14:paraId="10831E0A" w14:textId="77777777" w:rsidR="00142B7E" w:rsidRDefault="00142B7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1D6EA64"/>
    <w:lvl w:ilvl="0">
      <w:numFmt w:val="bullet"/>
      <w:lvlText w:val="*"/>
      <w:lvlJc w:val="left"/>
    </w:lvl>
  </w:abstractNum>
  <w:abstractNum w:abstractNumId="1" w15:restartNumberingAfterBreak="0">
    <w:nsid w:val="010C5BC5"/>
    <w:multiLevelType w:val="multilevel"/>
    <w:tmpl w:val="C7F490C0"/>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DC15AD"/>
    <w:multiLevelType w:val="hybridMultilevel"/>
    <w:tmpl w:val="EF2602A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2FA3917"/>
    <w:multiLevelType w:val="hybridMultilevel"/>
    <w:tmpl w:val="ED184D3C"/>
    <w:lvl w:ilvl="0" w:tplc="F1C25476">
      <w:start w:val="1"/>
      <w:numFmt w:val="bullet"/>
      <w:lvlText w:val=""/>
      <w:lvlJc w:val="left"/>
      <w:pPr>
        <w:tabs>
          <w:tab w:val="num" w:pos="340"/>
        </w:tabs>
        <w:ind w:left="340"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1B2B5E"/>
    <w:multiLevelType w:val="singleLevel"/>
    <w:tmpl w:val="1382C82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3D311C"/>
    <w:multiLevelType w:val="hybridMultilevel"/>
    <w:tmpl w:val="C7F490C0"/>
    <w:lvl w:ilvl="0" w:tplc="188C1FF4">
      <w:start w:val="1"/>
      <w:numFmt w:val="bullet"/>
      <w:lvlText w:val=""/>
      <w:lvlJc w:val="left"/>
      <w:pPr>
        <w:tabs>
          <w:tab w:val="num" w:pos="357"/>
        </w:tabs>
        <w:ind w:left="357" w:hanging="35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621597"/>
    <w:multiLevelType w:val="hybridMultilevel"/>
    <w:tmpl w:val="F5F0AB20"/>
    <w:lvl w:ilvl="0" w:tplc="188C1FF4">
      <w:start w:val="1"/>
      <w:numFmt w:val="bullet"/>
      <w:lvlText w:val=""/>
      <w:lvlJc w:val="left"/>
      <w:pPr>
        <w:tabs>
          <w:tab w:val="num" w:pos="357"/>
        </w:tabs>
        <w:ind w:left="357" w:hanging="357"/>
      </w:pPr>
      <w:rPr>
        <w:rFonts w:ascii="Symbol" w:hAnsi="Symbol" w:hint="default"/>
      </w:rPr>
    </w:lvl>
    <w:lvl w:ilvl="1" w:tplc="45B246B8">
      <w:start w:val="1"/>
      <w:numFmt w:val="bullet"/>
      <w:lvlText w:val="o"/>
      <w:lvlJc w:val="left"/>
      <w:pPr>
        <w:tabs>
          <w:tab w:val="num" w:pos="964"/>
        </w:tabs>
        <w:ind w:left="964" w:hanging="51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4E74EF"/>
    <w:multiLevelType w:val="hybridMultilevel"/>
    <w:tmpl w:val="94305DA8"/>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EB1013"/>
    <w:multiLevelType w:val="hybridMultilevel"/>
    <w:tmpl w:val="0A6E6F2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B33A4E7A">
      <w:start w:val="16"/>
      <w:numFmt w:val="bullet"/>
      <w:lvlText w:val="-"/>
      <w:lvlJc w:val="left"/>
      <w:pPr>
        <w:tabs>
          <w:tab w:val="num" w:pos="2160"/>
        </w:tabs>
        <w:ind w:left="2160" w:hanging="360"/>
      </w:pPr>
      <w:rPr>
        <w:rFonts w:ascii="Arial" w:eastAsia="Times New Roman" w:hAnsi="Arial" w:cs="Arial"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143AB3"/>
    <w:multiLevelType w:val="multilevel"/>
    <w:tmpl w:val="DD661D58"/>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986"/>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AB0786"/>
    <w:multiLevelType w:val="singleLevel"/>
    <w:tmpl w:val="B4022F92"/>
    <w:lvl w:ilvl="0">
      <w:start w:val="1"/>
      <w:numFmt w:val="decimal"/>
      <w:lvlText w:val="%1."/>
      <w:legacy w:legacy="1" w:legacySpace="0" w:legacyIndent="360"/>
      <w:lvlJc w:val="left"/>
      <w:rPr>
        <w:rFonts w:ascii="Arial" w:hAnsi="Arial" w:cs="Arial" w:hint="default"/>
      </w:rPr>
    </w:lvl>
  </w:abstractNum>
  <w:abstractNum w:abstractNumId="11" w15:restartNumberingAfterBreak="0">
    <w:nsid w:val="41675B2F"/>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3C397F"/>
    <w:multiLevelType w:val="hybridMultilevel"/>
    <w:tmpl w:val="B4467236"/>
    <w:lvl w:ilvl="0" w:tplc="3F88AF2C">
      <w:start w:val="1"/>
      <w:numFmt w:val="upperRoman"/>
      <w:lvlText w:val="%1."/>
      <w:lvlJc w:val="left"/>
      <w:pPr>
        <w:ind w:left="1420" w:hanging="720"/>
      </w:pPr>
      <w:rPr>
        <w:rFonts w:hint="default"/>
      </w:r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13" w15:restartNumberingAfterBreak="0">
    <w:nsid w:val="5731347B"/>
    <w:multiLevelType w:val="hybridMultilevel"/>
    <w:tmpl w:val="B0ECD6B8"/>
    <w:lvl w:ilvl="0" w:tplc="82BCFF8E">
      <w:numFmt w:val="bullet"/>
      <w:lvlText w:val="•"/>
      <w:lvlJc w:val="left"/>
      <w:pPr>
        <w:ind w:left="705" w:hanging="705"/>
      </w:pPr>
      <w:rPr>
        <w:rFonts w:ascii="Verdana" w:eastAsia="Times New Roman" w:hAnsi="Verdana" w:cs="LGCLC P+ Univer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4" w15:restartNumberingAfterBreak="0">
    <w:nsid w:val="58DF3D25"/>
    <w:multiLevelType w:val="hybridMultilevel"/>
    <w:tmpl w:val="DD661D58"/>
    <w:lvl w:ilvl="0" w:tplc="188C1FF4">
      <w:start w:val="1"/>
      <w:numFmt w:val="bullet"/>
      <w:lvlText w:val=""/>
      <w:lvlJc w:val="left"/>
      <w:pPr>
        <w:tabs>
          <w:tab w:val="num" w:pos="357"/>
        </w:tabs>
        <w:ind w:left="357" w:hanging="357"/>
      </w:pPr>
      <w:rPr>
        <w:rFonts w:ascii="Symbol" w:hAnsi="Symbol" w:hint="default"/>
      </w:rPr>
    </w:lvl>
    <w:lvl w:ilvl="1" w:tplc="6988054E">
      <w:start w:val="1"/>
      <w:numFmt w:val="bullet"/>
      <w:lvlText w:val="o"/>
      <w:lvlJc w:val="left"/>
      <w:pPr>
        <w:tabs>
          <w:tab w:val="num" w:pos="1440"/>
        </w:tabs>
        <w:ind w:left="1440" w:hanging="986"/>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39160D"/>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CB5D0C"/>
    <w:multiLevelType w:val="hybridMultilevel"/>
    <w:tmpl w:val="CB2A83CE"/>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5B743B"/>
    <w:multiLevelType w:val="hybridMultilevel"/>
    <w:tmpl w:val="DB0A993C"/>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304BF8"/>
    <w:multiLevelType w:val="hybridMultilevel"/>
    <w:tmpl w:val="6A06C480"/>
    <w:lvl w:ilvl="0" w:tplc="04130001">
      <w:start w:val="1"/>
      <w:numFmt w:val="bullet"/>
      <w:lvlText w:val=""/>
      <w:lvlJc w:val="left"/>
      <w:pPr>
        <w:tabs>
          <w:tab w:val="num" w:pos="1428"/>
        </w:tabs>
        <w:ind w:left="1428" w:hanging="360"/>
      </w:pPr>
      <w:rPr>
        <w:rFonts w:ascii="Symbol" w:hAnsi="Symbol"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19"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E3A3F18"/>
    <w:multiLevelType w:val="hybridMultilevel"/>
    <w:tmpl w:val="853E3B9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42225494">
    <w:abstractNumId w:val="19"/>
  </w:num>
  <w:num w:numId="2" w16cid:durableId="1483346766">
    <w:abstractNumId w:val="5"/>
  </w:num>
  <w:num w:numId="3" w16cid:durableId="1353338753">
    <w:abstractNumId w:val="1"/>
  </w:num>
  <w:num w:numId="4" w16cid:durableId="1577931312">
    <w:abstractNumId w:val="14"/>
  </w:num>
  <w:num w:numId="5" w16cid:durableId="1670214044">
    <w:abstractNumId w:val="9"/>
  </w:num>
  <w:num w:numId="6" w16cid:durableId="158430364">
    <w:abstractNumId w:val="6"/>
  </w:num>
  <w:num w:numId="7" w16cid:durableId="1269848546">
    <w:abstractNumId w:val="3"/>
  </w:num>
  <w:num w:numId="8" w16cid:durableId="1306931020">
    <w:abstractNumId w:val="4"/>
  </w:num>
  <w:num w:numId="9" w16cid:durableId="666905656">
    <w:abstractNumId w:val="8"/>
  </w:num>
  <w:num w:numId="10" w16cid:durableId="1502819150">
    <w:abstractNumId w:val="17"/>
  </w:num>
  <w:num w:numId="11" w16cid:durableId="1443918756">
    <w:abstractNumId w:val="11"/>
  </w:num>
  <w:num w:numId="12" w16cid:durableId="1450901639">
    <w:abstractNumId w:val="16"/>
  </w:num>
  <w:num w:numId="13" w16cid:durableId="112990359">
    <w:abstractNumId w:val="15"/>
  </w:num>
  <w:num w:numId="14" w16cid:durableId="1692103566">
    <w:abstractNumId w:val="7"/>
  </w:num>
  <w:num w:numId="15" w16cid:durableId="843010862">
    <w:abstractNumId w:val="18"/>
  </w:num>
  <w:num w:numId="16" w16cid:durableId="186456653">
    <w:abstractNumId w:val="20"/>
  </w:num>
  <w:num w:numId="17" w16cid:durableId="1934437711">
    <w:abstractNumId w:val="0"/>
    <w:lvlOverride w:ilvl="0">
      <w:lvl w:ilvl="0">
        <w:numFmt w:val="bullet"/>
        <w:lvlText w:val=""/>
        <w:legacy w:legacy="1" w:legacySpace="0" w:legacyIndent="360"/>
        <w:lvlJc w:val="left"/>
        <w:rPr>
          <w:rFonts w:ascii="Symbol" w:hAnsi="Symbol" w:hint="default"/>
        </w:rPr>
      </w:lvl>
    </w:lvlOverride>
  </w:num>
  <w:num w:numId="18" w16cid:durableId="662008243">
    <w:abstractNumId w:val="10"/>
  </w:num>
  <w:num w:numId="19" w16cid:durableId="1055588628">
    <w:abstractNumId w:val="2"/>
  </w:num>
  <w:num w:numId="20" w16cid:durableId="233588060">
    <w:abstractNumId w:val="13"/>
  </w:num>
  <w:num w:numId="21" w16cid:durableId="16639643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017B0"/>
    <w:rsid w:val="0001505A"/>
    <w:rsid w:val="000464B1"/>
    <w:rsid w:val="0006317C"/>
    <w:rsid w:val="000F52CD"/>
    <w:rsid w:val="00102FD9"/>
    <w:rsid w:val="00142B7E"/>
    <w:rsid w:val="00157034"/>
    <w:rsid w:val="00165AB9"/>
    <w:rsid w:val="001910EE"/>
    <w:rsid w:val="001A0424"/>
    <w:rsid w:val="001E5944"/>
    <w:rsid w:val="00220BDD"/>
    <w:rsid w:val="002C0B49"/>
    <w:rsid w:val="002D6729"/>
    <w:rsid w:val="002E5D03"/>
    <w:rsid w:val="002F6546"/>
    <w:rsid w:val="00314277"/>
    <w:rsid w:val="00366CF5"/>
    <w:rsid w:val="00367687"/>
    <w:rsid w:val="00377FC7"/>
    <w:rsid w:val="0039764E"/>
    <w:rsid w:val="003B7B12"/>
    <w:rsid w:val="003F75A1"/>
    <w:rsid w:val="00410C2E"/>
    <w:rsid w:val="00422441"/>
    <w:rsid w:val="0045033F"/>
    <w:rsid w:val="004550DC"/>
    <w:rsid w:val="00455422"/>
    <w:rsid w:val="00457E0B"/>
    <w:rsid w:val="0046676C"/>
    <w:rsid w:val="00466D67"/>
    <w:rsid w:val="00470E98"/>
    <w:rsid w:val="004B3943"/>
    <w:rsid w:val="004F4259"/>
    <w:rsid w:val="005049C3"/>
    <w:rsid w:val="005470D4"/>
    <w:rsid w:val="00553612"/>
    <w:rsid w:val="005859F3"/>
    <w:rsid w:val="005A0185"/>
    <w:rsid w:val="005C55A4"/>
    <w:rsid w:val="005F16F2"/>
    <w:rsid w:val="00630D6F"/>
    <w:rsid w:val="0063754D"/>
    <w:rsid w:val="00666960"/>
    <w:rsid w:val="006B2E5F"/>
    <w:rsid w:val="006B4AA0"/>
    <w:rsid w:val="006B6269"/>
    <w:rsid w:val="006E2A8D"/>
    <w:rsid w:val="006E3BC0"/>
    <w:rsid w:val="006E7C1C"/>
    <w:rsid w:val="007433AA"/>
    <w:rsid w:val="00754AC5"/>
    <w:rsid w:val="0077741C"/>
    <w:rsid w:val="007B1A54"/>
    <w:rsid w:val="007E7900"/>
    <w:rsid w:val="007F2292"/>
    <w:rsid w:val="007F6B42"/>
    <w:rsid w:val="00802DDD"/>
    <w:rsid w:val="00806313"/>
    <w:rsid w:val="0084647D"/>
    <w:rsid w:val="00857B40"/>
    <w:rsid w:val="00857CA4"/>
    <w:rsid w:val="00887EC9"/>
    <w:rsid w:val="008B7AF4"/>
    <w:rsid w:val="008C2207"/>
    <w:rsid w:val="008C575D"/>
    <w:rsid w:val="008D4E24"/>
    <w:rsid w:val="008E1F0C"/>
    <w:rsid w:val="008E2E5B"/>
    <w:rsid w:val="008E7C40"/>
    <w:rsid w:val="008E7F5D"/>
    <w:rsid w:val="009122E9"/>
    <w:rsid w:val="00925AFF"/>
    <w:rsid w:val="00931716"/>
    <w:rsid w:val="00957F86"/>
    <w:rsid w:val="00983C86"/>
    <w:rsid w:val="0098475E"/>
    <w:rsid w:val="009A39C1"/>
    <w:rsid w:val="009A4D7E"/>
    <w:rsid w:val="009B190F"/>
    <w:rsid w:val="009D73C9"/>
    <w:rsid w:val="00A2500A"/>
    <w:rsid w:val="00A26367"/>
    <w:rsid w:val="00A33CD6"/>
    <w:rsid w:val="00AF2FC1"/>
    <w:rsid w:val="00AF49BE"/>
    <w:rsid w:val="00AF567E"/>
    <w:rsid w:val="00B31FF9"/>
    <w:rsid w:val="00B34275"/>
    <w:rsid w:val="00B66368"/>
    <w:rsid w:val="00B864D8"/>
    <w:rsid w:val="00BA43A8"/>
    <w:rsid w:val="00BB1DC1"/>
    <w:rsid w:val="00BC69C3"/>
    <w:rsid w:val="00BD3A42"/>
    <w:rsid w:val="00BD3B5F"/>
    <w:rsid w:val="00BD6DFB"/>
    <w:rsid w:val="00BD738A"/>
    <w:rsid w:val="00C02E14"/>
    <w:rsid w:val="00C30F03"/>
    <w:rsid w:val="00C35EC4"/>
    <w:rsid w:val="00C37525"/>
    <w:rsid w:val="00C66969"/>
    <w:rsid w:val="00C87ADB"/>
    <w:rsid w:val="00CC6700"/>
    <w:rsid w:val="00D06D8B"/>
    <w:rsid w:val="00D134D4"/>
    <w:rsid w:val="00D149AC"/>
    <w:rsid w:val="00D20892"/>
    <w:rsid w:val="00D22243"/>
    <w:rsid w:val="00D25E7B"/>
    <w:rsid w:val="00D44FF2"/>
    <w:rsid w:val="00D94329"/>
    <w:rsid w:val="00DA4FE0"/>
    <w:rsid w:val="00DA7C22"/>
    <w:rsid w:val="00DB0C83"/>
    <w:rsid w:val="00DE002A"/>
    <w:rsid w:val="00E17888"/>
    <w:rsid w:val="00E244A2"/>
    <w:rsid w:val="00E444A6"/>
    <w:rsid w:val="00E5752E"/>
    <w:rsid w:val="00E578EC"/>
    <w:rsid w:val="00E70418"/>
    <w:rsid w:val="00E87157"/>
    <w:rsid w:val="00EA66F7"/>
    <w:rsid w:val="00ED31F3"/>
    <w:rsid w:val="00EF5CE3"/>
    <w:rsid w:val="00F268FC"/>
    <w:rsid w:val="00F476FA"/>
    <w:rsid w:val="00F57514"/>
    <w:rsid w:val="00F62FBC"/>
    <w:rsid w:val="00F75D6B"/>
    <w:rsid w:val="00FB1AAF"/>
    <w:rsid w:val="00FC3C32"/>
    <w:rsid w:val="378533D0"/>
    <w:rsid w:val="4A0A5ABA"/>
    <w:rsid w:val="6AA4B5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6CD8A"/>
  <w15:docId w15:val="{ED4491A7-9073-4326-8E50-B05F8BA8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A2500A"/>
    <w:pPr>
      <w:keepNext/>
      <w:outlineLvl w:val="1"/>
    </w:pPr>
    <w:rPr>
      <w:rFonts w:ascii="Arial" w:hAnsi="Arial"/>
      <w:b/>
      <w:sz w:val="28"/>
    </w:rPr>
  </w:style>
  <w:style w:type="paragraph" w:styleId="Kop3">
    <w:name w:val="heading 3"/>
    <w:basedOn w:val="Standaard"/>
    <w:next w:val="Standaard"/>
    <w:qFormat/>
    <w:rsid w:val="00A2500A"/>
    <w:pPr>
      <w:keepNext/>
      <w:outlineLvl w:val="2"/>
    </w:pPr>
    <w:rPr>
      <w:rFonts w:ascii="Arial" w:hAnsi="Arial"/>
      <w:b/>
      <w:sz w:val="28"/>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paragraph" w:styleId="Voetnoottekst">
    <w:name w:val="footnote text"/>
    <w:basedOn w:val="Standaard"/>
    <w:semiHidden/>
    <w:rsid w:val="00983C86"/>
    <w:rPr>
      <w:sz w:val="20"/>
    </w:rPr>
  </w:style>
  <w:style w:type="character" w:styleId="Voetnootmarkering">
    <w:name w:val="footnote reference"/>
    <w:semiHidden/>
    <w:rsid w:val="00983C86"/>
    <w:rPr>
      <w:vertAlign w:val="superscript"/>
    </w:rPr>
  </w:style>
  <w:style w:type="paragraph" w:styleId="Koptekst">
    <w:name w:val="header"/>
    <w:basedOn w:val="Standaard"/>
    <w:rsid w:val="00A2500A"/>
    <w:pPr>
      <w:tabs>
        <w:tab w:val="center" w:pos="4536"/>
        <w:tab w:val="right" w:pos="9072"/>
      </w:tabs>
    </w:pPr>
    <w:rPr>
      <w:rFonts w:ascii="Arial" w:hAnsi="Arial"/>
    </w:rPr>
  </w:style>
  <w:style w:type="paragraph" w:styleId="Plattetekst">
    <w:name w:val="Body Text"/>
    <w:basedOn w:val="Standaard"/>
    <w:rsid w:val="00A2500A"/>
    <w:pPr>
      <w:spacing w:after="120"/>
    </w:pPr>
    <w:rPr>
      <w:rFonts w:ascii="Arial" w:hAnsi="Arial"/>
    </w:rPr>
  </w:style>
  <w:style w:type="paragraph" w:styleId="Tekstzonderopmaak">
    <w:name w:val="Plain Text"/>
    <w:basedOn w:val="Standaard"/>
    <w:rsid w:val="00A2500A"/>
    <w:rPr>
      <w:rFonts w:ascii="Courier New" w:hAnsi="Courier New"/>
      <w:sz w:val="20"/>
    </w:rPr>
  </w:style>
  <w:style w:type="paragraph" w:styleId="Normaalweb">
    <w:name w:val="Normal (Web)"/>
    <w:basedOn w:val="Standaard"/>
    <w:rsid w:val="00A2500A"/>
    <w:pPr>
      <w:spacing w:before="100" w:beforeAutospacing="1" w:after="100" w:afterAutospacing="1"/>
    </w:pPr>
    <w:rPr>
      <w:sz w:val="24"/>
      <w:szCs w:val="24"/>
    </w:rPr>
  </w:style>
  <w:style w:type="paragraph" w:customStyle="1" w:styleId="Default">
    <w:name w:val="Default"/>
    <w:rsid w:val="007B1A54"/>
    <w:pPr>
      <w:autoSpaceDE w:val="0"/>
      <w:autoSpaceDN w:val="0"/>
      <w:adjustRightInd w:val="0"/>
    </w:pPr>
    <w:rPr>
      <w:rFonts w:ascii="EBNPM L+ Univers" w:hAnsi="EBNPM L+ Univers" w:cs="EBNPM L+ Univers"/>
      <w:color w:val="000000"/>
      <w:sz w:val="24"/>
      <w:szCs w:val="24"/>
    </w:rPr>
  </w:style>
  <w:style w:type="character" w:customStyle="1" w:styleId="Kop1Char">
    <w:name w:val="Kop 1 Char"/>
    <w:basedOn w:val="Standaardalinea-lettertype"/>
    <w:link w:val="Kop1"/>
    <w:rsid w:val="00DE002A"/>
    <w:rPr>
      <w:b/>
      <w:sz w:val="22"/>
    </w:rPr>
  </w:style>
  <w:style w:type="paragraph" w:styleId="Lijstalinea">
    <w:name w:val="List Paragraph"/>
    <w:basedOn w:val="Standaard"/>
    <w:uiPriority w:val="34"/>
    <w:qFormat/>
    <w:rsid w:val="009D73C9"/>
    <w:pPr>
      <w:spacing w:after="160" w:line="259" w:lineRule="auto"/>
      <w:ind w:left="720"/>
      <w:contextualSpacing/>
    </w:pPr>
    <w:rPr>
      <w:rFonts w:asciiTheme="minorHAnsi" w:eastAsiaTheme="minorHAnsi" w:hAnsiTheme="minorHAnsi" w:cstheme="minorBidi"/>
      <w:szCs w:val="22"/>
      <w:lang w:eastAsia="en-US"/>
    </w:rPr>
  </w:style>
  <w:style w:type="paragraph" w:styleId="Geenafstand">
    <w:name w:val="No Spacing"/>
    <w:basedOn w:val="Standaard"/>
    <w:uiPriority w:val="1"/>
    <w:qFormat/>
    <w:rsid w:val="008C2207"/>
    <w:rPr>
      <w:rFonts w:ascii="Calibri" w:eastAsia="Calibri" w:hAnsi="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121802">
      <w:bodyDiv w:val="1"/>
      <w:marLeft w:val="0"/>
      <w:marRight w:val="0"/>
      <w:marTop w:val="0"/>
      <w:marBottom w:val="0"/>
      <w:divBdr>
        <w:top w:val="none" w:sz="0" w:space="0" w:color="auto"/>
        <w:left w:val="none" w:sz="0" w:space="0" w:color="auto"/>
        <w:bottom w:val="none" w:sz="0" w:space="0" w:color="auto"/>
        <w:right w:val="none" w:sz="0" w:space="0" w:color="auto"/>
      </w:divBdr>
    </w:div>
    <w:div w:id="660044850">
      <w:bodyDiv w:val="1"/>
      <w:marLeft w:val="0"/>
      <w:marRight w:val="0"/>
      <w:marTop w:val="0"/>
      <w:marBottom w:val="0"/>
      <w:divBdr>
        <w:top w:val="none" w:sz="0" w:space="0" w:color="auto"/>
        <w:left w:val="none" w:sz="0" w:space="0" w:color="auto"/>
        <w:bottom w:val="none" w:sz="0" w:space="0" w:color="auto"/>
        <w:right w:val="none" w:sz="0" w:space="0" w:color="auto"/>
      </w:divBdr>
    </w:div>
    <w:div w:id="712657499">
      <w:bodyDiv w:val="1"/>
      <w:marLeft w:val="0"/>
      <w:marRight w:val="0"/>
      <w:marTop w:val="0"/>
      <w:marBottom w:val="0"/>
      <w:divBdr>
        <w:top w:val="none" w:sz="0" w:space="0" w:color="auto"/>
        <w:left w:val="none" w:sz="0" w:space="0" w:color="auto"/>
        <w:bottom w:val="none" w:sz="0" w:space="0" w:color="auto"/>
        <w:right w:val="none" w:sz="0" w:space="0" w:color="auto"/>
      </w:divBdr>
    </w:div>
    <w:div w:id="757336328">
      <w:bodyDiv w:val="1"/>
      <w:marLeft w:val="0"/>
      <w:marRight w:val="0"/>
      <w:marTop w:val="0"/>
      <w:marBottom w:val="0"/>
      <w:divBdr>
        <w:top w:val="none" w:sz="0" w:space="0" w:color="auto"/>
        <w:left w:val="none" w:sz="0" w:space="0" w:color="auto"/>
        <w:bottom w:val="none" w:sz="0" w:space="0" w:color="auto"/>
        <w:right w:val="none" w:sz="0" w:space="0" w:color="auto"/>
      </w:divBdr>
    </w:div>
    <w:div w:id="1999074771">
      <w:bodyDiv w:val="1"/>
      <w:marLeft w:val="0"/>
      <w:marRight w:val="0"/>
      <w:marTop w:val="0"/>
      <w:marBottom w:val="0"/>
      <w:divBdr>
        <w:top w:val="none" w:sz="0" w:space="0" w:color="auto"/>
        <w:left w:val="none" w:sz="0" w:space="0" w:color="auto"/>
        <w:bottom w:val="none" w:sz="0" w:space="0" w:color="auto"/>
        <w:right w:val="none" w:sz="0" w:space="0" w:color="auto"/>
      </w:divBdr>
    </w:div>
    <w:div w:id="207751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1172</ap:Words>
  <ap:Characters>6450</ap:Characters>
  <ap:DocSecurity>4</ap:DocSecurity>
  <ap:Lines>53</ap:Lines>
  <ap:Paragraphs>15</ap:Paragraphs>
  <ap:ScaleCrop>false</ap:ScaleCrop>
  <ap:LinksUpToDate>false</ap:LinksUpToDate>
  <ap:CharactersWithSpaces>7607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1900-12-31T23:00:00.0000000Z</lastPrinted>
  <dcterms:created xsi:type="dcterms:W3CDTF">2025-12-11T13:44:00.0000000Z</dcterms:created>
  <dcterms:modified xsi:type="dcterms:W3CDTF">2025-12-11T13:44:00.0000000Z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0x0101003EBEF98046509448AC7610C7D5538E30</vt:lpwstr>
  </property>
  <property fmtid="{D5CDD505-2E9C-101B-9397-08002B2CF9AE}" pid="3" name="_dlc_DocIdItemGuid">
    <vt:lpwstr>24506767-1de4-4de8-9874-fa33fe477c29</vt:lpwstr>
  </property>
</Properties>
</file>