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2025Z21793</w:t>
        <w:br/>
      </w:r>
      <w:proofErr w:type="spellEnd"/>
    </w:p>
    <w:p>
      <w:pPr>
        <w:pStyle w:val="Normal"/>
        <w:rPr>
          <w:b w:val="1"/>
          <w:bCs w:val="1"/>
        </w:rPr>
      </w:pPr>
      <w:r w:rsidR="250AE766">
        <w:rPr>
          <w:b w:val="0"/>
          <w:bCs w:val="0"/>
        </w:rPr>
        <w:t>(ingezonden 11 december 2025)</w:t>
        <w:br/>
      </w:r>
    </w:p>
    <w:p>
      <w:r>
        <w:t xml:space="preserve">Vragen van het lid Van Brenk (50PLUS) aan de staatssecretaris van Volksgezondheid, Welzijn en Sport over fraude in de mondzorg in de Wlz door Vitadent.</w:t>
      </w:r>
      <w:r>
        <w:br/>
      </w:r>
    </w:p>
    <w:p>
      <w:r>
        <w:t xml:space="preserve"> </w:t>
      </w:r>
      <w:r>
        <w:br/>
      </w:r>
    </w:p>
    <w:p>
      <w:pPr>
        <w:pStyle w:val="ListParagraph"/>
        <w:numPr>
          <w:ilvl w:val="0"/>
          <w:numId w:val="100493040"/>
        </w:numPr>
        <w:ind w:left="360"/>
      </w:pPr>
      <w:r>
        <w:t xml:space="preserve">Heeft u kennisgenomen van de uitzending van EenVandaag van 10 december 2025? 1)</w:t>
      </w:r>
      <w:r>
        <w:br/>
      </w:r>
    </w:p>
    <w:p>
      <w:pPr>
        <w:pStyle w:val="ListParagraph"/>
        <w:numPr>
          <w:ilvl w:val="0"/>
          <w:numId w:val="100493040"/>
        </w:numPr>
        <w:ind w:left="360"/>
      </w:pPr>
      <w:r>
        <w:t xml:space="preserve">Was u ervan op de hoogte dat dit soort praktijken plaatsvinden?</w:t>
      </w:r>
      <w:r>
        <w:br/>
      </w:r>
    </w:p>
    <w:p>
      <w:pPr>
        <w:pStyle w:val="ListParagraph"/>
        <w:numPr>
          <w:ilvl w:val="0"/>
          <w:numId w:val="100493040"/>
        </w:numPr>
        <w:ind w:left="360"/>
      </w:pPr>
      <w:r>
        <w:t xml:space="preserve">Erkent u dat het bij deze declaraties gaat om ondoelmatige én onrechtmatige zorg? Kunt u uw antwoord toelichten?</w:t>
      </w:r>
      <w:r>
        <w:br/>
      </w:r>
    </w:p>
    <w:p>
      <w:pPr>
        <w:pStyle w:val="ListParagraph"/>
        <w:numPr>
          <w:ilvl w:val="0"/>
          <w:numId w:val="100493040"/>
        </w:numPr>
        <w:ind w:left="360"/>
      </w:pPr>
      <w:r>
        <w:t xml:space="preserve">Hoe kan het dat commerciële partijen uren van onbevoegden op naam van de algemeen gegevensbeheer zorgverleners, de agb-code, van een tandarts declareren?</w:t>
      </w:r>
      <w:r>
        <w:br/>
      </w:r>
    </w:p>
    <w:p>
      <w:pPr>
        <w:pStyle w:val="ListParagraph"/>
        <w:numPr>
          <w:ilvl w:val="0"/>
          <w:numId w:val="100493040"/>
        </w:numPr>
        <w:ind w:left="360"/>
      </w:pPr>
      <w:r>
        <w:t xml:space="preserve">Is er toezicht op misbruik van Wlz-gelden, oftewel het bewust stoppen met het leveren van mondzorg, of het onbevoegd dan wel niet volgens de geldende standaarden leveren daarvan (maar wel geld ontvangen daarvoor via de dagprijs) in het verpleeghuis?</w:t>
      </w:r>
      <w:r>
        <w:br/>
      </w:r>
    </w:p>
    <w:p>
      <w:pPr>
        <w:pStyle w:val="ListParagraph"/>
        <w:numPr>
          <w:ilvl w:val="0"/>
          <w:numId w:val="100493040"/>
        </w:numPr>
        <w:ind w:left="360"/>
      </w:pPr>
      <w:r>
        <w:t xml:space="preserve">Hoe is het mogelijk dat mondverzorging (bijv. kunstgebit reinigen) behorend bij de ADL tegen 207 euro gedeclareerd wordt als mondzorg? Hoe oordeelt u hierover?</w:t>
      </w:r>
      <w:r>
        <w:br/>
      </w:r>
    </w:p>
    <w:p>
      <w:pPr>
        <w:pStyle w:val="ListParagraph"/>
        <w:numPr>
          <w:ilvl w:val="0"/>
          <w:numId w:val="100493040"/>
        </w:numPr>
        <w:ind w:left="360"/>
      </w:pPr>
      <w:r>
        <w:t xml:space="preserve">Hoe oordeelt u over het bericht dat gebitscontroles bij deze kwetsbare groep verpleeghuisbewoners in elk geval bij Vitadent werden uitgevoerd door preventieassistenten in plaats van tandartsen?</w:t>
      </w:r>
      <w:r>
        <w:br/>
      </w:r>
    </w:p>
    <w:p>
      <w:pPr>
        <w:pStyle w:val="ListParagraph"/>
        <w:numPr>
          <w:ilvl w:val="0"/>
          <w:numId w:val="100493040"/>
        </w:numPr>
        <w:ind w:left="360"/>
      </w:pPr>
      <w:r>
        <w:t xml:space="preserve">Hoe oordeelt u over het bericht dat controles soms in een keukenstoel werden uitgevoerd en niet in een gewone tandartsstoel?</w:t>
      </w:r>
      <w:r>
        <w:br/>
      </w:r>
    </w:p>
    <w:p>
      <w:pPr>
        <w:pStyle w:val="ListParagraph"/>
        <w:numPr>
          <w:ilvl w:val="0"/>
          <w:numId w:val="100493040"/>
        </w:numPr>
        <w:ind w:left="360"/>
      </w:pPr>
      <w:r>
        <w:t xml:space="preserve">Is er toezicht op verpleeghuizen die het leveren van mondzorg staken of terugschroeven, en zijn hier overzichten van?</w:t>
      </w:r>
      <w:r>
        <w:br/>
      </w:r>
    </w:p>
    <w:p>
      <w:pPr>
        <w:pStyle w:val="ListParagraph"/>
        <w:numPr>
          <w:ilvl w:val="0"/>
          <w:numId w:val="100493040"/>
        </w:numPr>
        <w:ind w:left="360"/>
      </w:pPr>
      <w:r>
        <w:t xml:space="preserve">Bent u het eens met de conclusie dat mondzorg in deze situaties in de laatste levensfase gestaakt wordt, met alle mogelijke implicaties voor de gezondheid van dien?</w:t>
      </w:r>
      <w:r>
        <w:br/>
      </w:r>
    </w:p>
    <w:p>
      <w:pPr>
        <w:pStyle w:val="ListParagraph"/>
        <w:numPr>
          <w:ilvl w:val="0"/>
          <w:numId w:val="100493040"/>
        </w:numPr>
        <w:ind w:left="360"/>
      </w:pPr>
      <w:r>
        <w:t xml:space="preserve">Kunt u aangeven hoe groot de vergoeding (binnen het Wlz-tarief) voor tandzorg in een verpleeghuis is?</w:t>
      </w:r>
      <w:r>
        <w:br/>
      </w:r>
    </w:p>
    <w:p>
      <w:pPr>
        <w:pStyle w:val="ListParagraph"/>
        <w:numPr>
          <w:ilvl w:val="0"/>
          <w:numId w:val="100493040"/>
        </w:numPr>
        <w:ind w:left="360"/>
      </w:pPr>
      <w:r>
        <w:t xml:space="preserve">Hoeveel geld van het budget wordt “verdiend” als deze zorg achterwege blijft?</w:t>
      </w:r>
      <w:r>
        <w:br/>
      </w:r>
    </w:p>
    <w:p>
      <w:pPr>
        <w:pStyle w:val="ListParagraph"/>
        <w:numPr>
          <w:ilvl w:val="0"/>
          <w:numId w:val="100493040"/>
        </w:numPr>
        <w:ind w:left="360"/>
      </w:pPr>
      <w:r>
        <w:t xml:space="preserve">Heeft u inzicht hoeveel geld het in het geheel betreft door deze praktijken? Zo niet, bent u bereid dit te gaan onderzoeken, en op welke manier?</w:t>
      </w:r>
      <w:r>
        <w:br/>
      </w:r>
    </w:p>
    <w:p>
      <w:pPr>
        <w:pStyle w:val="ListParagraph"/>
        <w:numPr>
          <w:ilvl w:val="0"/>
          <w:numId w:val="100493040"/>
        </w:numPr>
        <w:ind w:left="360"/>
      </w:pPr>
      <w:r>
        <w:t xml:space="preserve">Welke acties gaat u nemen om dit in de toekomst te voorkomen?</w:t>
      </w:r>
      <w:r>
        <w:br/>
      </w:r>
    </w:p>
    <w:p>
      <w:pPr>
        <w:pStyle w:val="ListParagraph"/>
        <w:numPr>
          <w:ilvl w:val="0"/>
          <w:numId w:val="100493040"/>
        </w:numPr>
        <w:ind w:left="360"/>
      </w:pPr>
      <w:r>
        <w:t xml:space="preserve">Hoe oordeelt u over de constatering dat er te weinig normen zijn voor het leveren van tandzorg aan deze kwetsbare groep?</w:t>
      </w:r>
      <w:r>
        <w:br/>
      </w:r>
    </w:p>
    <w:p>
      <w:pPr>
        <w:pStyle w:val="ListParagraph"/>
        <w:numPr>
          <w:ilvl w:val="0"/>
          <w:numId w:val="100493040"/>
        </w:numPr>
        <w:ind w:left="360"/>
      </w:pPr>
      <w:r>
        <w:t xml:space="preserve">Kan gesteld worden dat er wordt gehandeld in strijd met de Wlz, aangezien verpleeghuizen worden betaald tandartsen te faciliteren? Indien dat geld aantoonbaar niet daaraan wordt uitgegeven, wat zijn dan de consequenties? Moet dit geld teruggegeven worden?</w:t>
      </w:r>
      <w:r>
        <w:br/>
      </w:r>
    </w:p>
    <w:p>
      <w:pPr>
        <w:pStyle w:val="ListParagraph"/>
        <w:numPr>
          <w:ilvl w:val="0"/>
          <w:numId w:val="100493040"/>
        </w:numPr>
        <w:ind w:left="360"/>
      </w:pPr>
      <w:r>
        <w:t xml:space="preserve">Heeft u inzicht in de manier waarop mond- en tandzorg in het algemeen geleverd wordt in verpleeghuizen?</w:t>
      </w:r>
      <w:r>
        <w:br/>
      </w:r>
    </w:p>
    <w:p>
      <w:pPr>
        <w:pStyle w:val="ListParagraph"/>
        <w:numPr>
          <w:ilvl w:val="0"/>
          <w:numId w:val="100493040"/>
        </w:numPr>
        <w:ind w:left="360"/>
      </w:pPr>
      <w:r>
        <w:t xml:space="preserve">Kunt u aangeven wat er in werking is gezet sinds de vorige uitzending van EenVandaag over dit onderwerp, op 18 september 2025?</w:t>
      </w:r>
      <w:r>
        <w:br/>
      </w:r>
    </w:p>
    <w:p>
      <w:r>
        <w:t xml:space="preserve"> </w:t>
      </w:r>
      <w:r>
        <w:br/>
      </w:r>
    </w:p>
    <w:p>
      <w:r>
        <w:t xml:space="preserve">1) EenVandaag, 10 december 2025, 'Oud-medewerkers slaan alarm over kwaliteit bij commerciële mondzorgketen Vitadent: 'Winst gaat boven zorg''' (Oud-medewerkers slaan alarm over kwaliteit bij commerciële mondzorgketen Vitadent: 'Winst gaat boven zorg' | EenVandaag)</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