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D26" w:rsidP="00877D26" w:rsidRDefault="00877D26" w14:paraId="1DB37A49" w14:textId="77777777">
      <w:bookmarkStart w:name="_GoBack" w:id="0"/>
      <w:bookmarkEnd w:id="0"/>
      <w:r>
        <w:t>Geachte voorzitter,</w:t>
      </w:r>
    </w:p>
    <w:p w:rsidRPr="00877D26" w:rsidR="00877D26" w:rsidP="00877D26" w:rsidRDefault="00877D26" w14:paraId="096713F8" w14:textId="77777777"/>
    <w:p w:rsidR="00877D26" w:rsidP="00877D26" w:rsidRDefault="00877D26" w14:paraId="5275D594" w14:textId="77777777">
      <w:r w:rsidRPr="00877D26">
        <w:t>Met deze brief wordt de Kamer, mede namens de staatssecretaris van Infrastructuur en Waterstaat, geïnformeerd over de voornaamste budgettaire mutaties van de begroting van het Ministerie van Infrastructuur en Waterstaat (XII), het Mobiliteitsfonds (A) en het Deltafonds (J) sinds de tweede suppletoire begroting 202</w:t>
      </w:r>
      <w:r>
        <w:t>5</w:t>
      </w:r>
      <w:r>
        <w:rPr>
          <w:rStyle w:val="FootnoteReference"/>
        </w:rPr>
        <w:footnoteReference w:id="1"/>
      </w:r>
      <w:r w:rsidRPr="00877D26">
        <w:t>.</w:t>
      </w:r>
    </w:p>
    <w:p w:rsidRPr="002750A4" w:rsidR="00877D26" w:rsidP="00877D26" w:rsidRDefault="00877D26" w14:paraId="0D8F695B" w14:textId="77777777"/>
    <w:p w:rsidR="008B16D2" w:rsidP="00877D26" w:rsidRDefault="008B16D2" w14:paraId="5D391E4E" w14:textId="64722638">
      <w:pPr>
        <w:rPr>
          <w:b/>
          <w:bCs/>
        </w:rPr>
      </w:pPr>
      <w:r>
        <w:rPr>
          <w:b/>
          <w:bCs/>
        </w:rPr>
        <w:t>HXII – Artikel 24 Inspectie Leefomgeving en Transport</w:t>
      </w:r>
    </w:p>
    <w:p w:rsidRPr="00B82F6D" w:rsidR="00B82F6D" w:rsidP="00B82F6D" w:rsidRDefault="00B82F6D" w14:paraId="347045DC" w14:textId="77777777">
      <w:pPr>
        <w:rPr>
          <w:i/>
          <w:iCs/>
        </w:rPr>
      </w:pPr>
      <w:r w:rsidRPr="00B82F6D">
        <w:rPr>
          <w:i/>
          <w:iCs/>
        </w:rPr>
        <w:t>Risico op overschrijding uitgavenkader</w:t>
      </w:r>
    </w:p>
    <w:p w:rsidRPr="00B82F6D" w:rsidR="00B82F6D" w:rsidP="00B82F6D" w:rsidRDefault="005E4740" w14:paraId="5234D499" w14:textId="546AA749">
      <w:r>
        <w:t xml:space="preserve">Door </w:t>
      </w:r>
      <w:r w:rsidRPr="00B82F6D" w:rsidR="00B82F6D">
        <w:t xml:space="preserve">onvoorziene ontwikkelingen verwacht de ILT niet binnen het beschikbaar budgettair kader te blijven. Het risico van overschrijding van het kader betreft maximaal € 3,5 miljoen. Het gaat hierbij </w:t>
      </w:r>
      <w:r>
        <w:t>vooral</w:t>
      </w:r>
      <w:r w:rsidRPr="00B82F6D" w:rsidR="00B82F6D">
        <w:t xml:space="preserve"> om prijsstijgingen van ICT en de </w:t>
      </w:r>
      <w:r>
        <w:t>extra inzet</w:t>
      </w:r>
      <w:r w:rsidRPr="00B82F6D" w:rsidR="00B82F6D">
        <w:t xml:space="preserve"> voor incidenten Bruine vloot.</w:t>
      </w:r>
    </w:p>
    <w:p w:rsidR="008B16D2" w:rsidP="00877D26" w:rsidRDefault="008B16D2" w14:paraId="56C2FCA8" w14:textId="77777777">
      <w:pPr>
        <w:rPr>
          <w:b/>
          <w:bCs/>
        </w:rPr>
      </w:pPr>
    </w:p>
    <w:p w:rsidRPr="00877D26" w:rsidR="00877D26" w:rsidP="00877D26" w:rsidRDefault="00877D26" w14:paraId="51C992B0" w14:textId="734C721F">
      <w:r w:rsidRPr="00877D26">
        <w:rPr>
          <w:b/>
          <w:bCs/>
        </w:rPr>
        <w:t xml:space="preserve">HXII - Artikel 25 Brede Doeluitkering </w:t>
      </w:r>
    </w:p>
    <w:p w:rsidRPr="002750A4" w:rsidR="002750A4" w:rsidP="002750A4" w:rsidRDefault="002750A4" w14:paraId="32C0C0B3" w14:textId="48B82E9B">
      <w:pPr>
        <w:rPr>
          <w:i/>
          <w:iCs/>
        </w:rPr>
      </w:pPr>
      <w:r w:rsidRPr="002750A4">
        <w:rPr>
          <w:i/>
          <w:iCs/>
        </w:rPr>
        <w:t>Aangaan verplichtingen Brede Doeluitkering (BDU) voor 202</w:t>
      </w:r>
      <w:r>
        <w:rPr>
          <w:i/>
          <w:iCs/>
        </w:rPr>
        <w:t>6</w:t>
      </w:r>
      <w:r w:rsidRPr="002750A4">
        <w:rPr>
          <w:i/>
          <w:iCs/>
        </w:rPr>
        <w:t xml:space="preserve"> </w:t>
      </w:r>
    </w:p>
    <w:p w:rsidR="00396F00" w:rsidP="002750A4" w:rsidRDefault="002750A4" w14:paraId="112575EA" w14:textId="77777777">
      <w:r w:rsidRPr="002750A4">
        <w:t xml:space="preserve">Volgens de BDU-systematiek worden de verplichtingen voorafgaand aan het jaar van betaling aangegaan. De beschikking voor het jaar 2026 wordt eind 2025 afgegeven aan de twee vervoersregio’s Metropoolregio Rotterdam en Den Haag (MRDH) en Vervoerregio Amsterdam (VRA). </w:t>
      </w:r>
    </w:p>
    <w:p w:rsidR="00396F00" w:rsidP="002750A4" w:rsidRDefault="00396F00" w14:paraId="7E7D73A2" w14:textId="77777777"/>
    <w:p w:rsidRPr="002750A4" w:rsidR="002750A4" w:rsidP="002750A4" w:rsidRDefault="002750A4" w14:paraId="27AD5AE3" w14:textId="013900E8">
      <w:r w:rsidRPr="002750A4">
        <w:t xml:space="preserve">Bij het opstellen van de Najaarsnota was nog niet in alle gevallen bekend welke afzonderlijke afspraken met welk kaseffect in 2025 moeten worden vastgelegd. Hierdoor is bij de </w:t>
      </w:r>
      <w:r w:rsidRPr="002750A4" w:rsidR="00AC17A0">
        <w:t>Najaarsnota slechts</w:t>
      </w:r>
      <w:r w:rsidRPr="002750A4">
        <w:t xml:space="preserve"> een deel van de verplichtingen voor 2026 aangegaan. De totale hoogte van het verplichtingenbudget dat in 2025 extra wordt aangegaan bedraagt € 146,4 miljoen. Dit bedrag is onder te verdelen in € 90,6 miljoen </w:t>
      </w:r>
      <w:r w:rsidR="00F10E56">
        <w:t xml:space="preserve">door middel van een </w:t>
      </w:r>
      <w:r w:rsidRPr="002750A4">
        <w:t>algemene verplichtingenschuif</w:t>
      </w:r>
      <w:r w:rsidR="00F10E56">
        <w:t xml:space="preserve"> van 2026 naar 2025</w:t>
      </w:r>
      <w:r w:rsidRPr="002750A4">
        <w:t xml:space="preserve"> en € 55,8 miljoen voor vastlegging specifieke projecten.</w:t>
      </w:r>
      <w:r w:rsidR="00396F00">
        <w:t xml:space="preserve"> Deze projecten worden hieronder toegelicht.</w:t>
      </w:r>
    </w:p>
    <w:p w:rsidRPr="002750A4" w:rsidR="002750A4" w:rsidP="002750A4" w:rsidRDefault="002750A4" w14:paraId="4084715C" w14:textId="77777777"/>
    <w:p w:rsidRPr="002750A4" w:rsidR="002750A4" w:rsidP="002750A4" w:rsidRDefault="002750A4" w14:paraId="33FDA76C" w14:textId="77777777">
      <w:r w:rsidRPr="002750A4">
        <w:t xml:space="preserve">Het gaat hierbij om de bijdrage aan de BDU-regio’s voor de bijdrage aan Zuid-Holland Bereikbaar van € 4,3 miljoen (MRDH), onderdoorgang Trekvlietbrug van € 3,4 miljoen (MRDH), een Rijksbijdrage aan studiekosten en het partieel </w:t>
      </w:r>
      <w:r w:rsidRPr="002750A4">
        <w:lastRenderedPageBreak/>
        <w:t xml:space="preserve">uitvoeringsbesluit voor de Vlietlijn van € 18,2 miljoen (MRDH), een Rijksbijdrage aan studiekosten voor de Oude Lijn van € 1 miljoen (MRDH), Metronet van € 8,3 miljoen (MRDH), Spreiden en Mijden van € 2 miljoen (VRA), Kwartiermakersfase en bijdrage planstudie Stadsbrug van € 0,8 miljoen (VRA), Guisweg van € 3,5 miljoen (VRA) en de OV Verbinding Amsterdam Haarlemmermeer (OVAH) van € 14,3 miljoen (VRA). </w:t>
      </w:r>
    </w:p>
    <w:p w:rsidR="008A07AF" w:rsidP="008A07AF" w:rsidRDefault="008A07AF" w14:paraId="7AA41D91" w14:textId="77777777"/>
    <w:p w:rsidRPr="00467AD3" w:rsidR="002035BA" w:rsidP="00877D26" w:rsidRDefault="002035BA" w14:paraId="4354E201" w14:textId="335507AE">
      <w:pPr>
        <w:rPr>
          <w:b/>
          <w:bCs/>
        </w:rPr>
      </w:pPr>
      <w:bookmarkStart w:name="_Hlk214541424" w:id="1"/>
      <w:r w:rsidRPr="00467AD3">
        <w:rPr>
          <w:b/>
          <w:bCs/>
        </w:rPr>
        <w:t>HXII – Artikel 26 Bijdragen investeringsfondsen</w:t>
      </w:r>
    </w:p>
    <w:p w:rsidR="002035BA" w:rsidP="00877D26" w:rsidRDefault="002035BA" w14:paraId="08660967" w14:textId="3F700601">
      <w:r w:rsidRPr="00467AD3">
        <w:t>Het verplichtingenbedrag wordt met € 2</w:t>
      </w:r>
      <w:r w:rsidRPr="00467AD3" w:rsidR="00642638">
        <w:t>,</w:t>
      </w:r>
      <w:r w:rsidRPr="00467AD3">
        <w:t xml:space="preserve">9 </w:t>
      </w:r>
      <w:r w:rsidRPr="00467AD3" w:rsidR="00467AD3">
        <w:t>miljoen</w:t>
      </w:r>
      <w:r w:rsidRPr="00467AD3">
        <w:t xml:space="preserve"> overschreden</w:t>
      </w:r>
      <w:r w:rsidRPr="00467AD3" w:rsidR="005E4740">
        <w:t xml:space="preserve">, doordat de </w:t>
      </w:r>
      <w:r w:rsidRPr="00467AD3">
        <w:t>bij 2</w:t>
      </w:r>
      <w:r w:rsidRPr="00467AD3">
        <w:rPr>
          <w:vertAlign w:val="superscript"/>
        </w:rPr>
        <w:t>e</w:t>
      </w:r>
      <w:r w:rsidRPr="00467AD3">
        <w:t xml:space="preserve"> suppletoire begroting vastgestelde bijdrage aan het Deltafonds </w:t>
      </w:r>
      <w:r w:rsidR="00396F00">
        <w:t xml:space="preserve">(DF) </w:t>
      </w:r>
      <w:r w:rsidRPr="00467AD3" w:rsidR="005E4740">
        <w:t>voldaan moet worden</w:t>
      </w:r>
      <w:r w:rsidRPr="00467AD3">
        <w:t>. De verplichtingen en uitgaven hebben op dit artikel een</w:t>
      </w:r>
      <w:r w:rsidRPr="00467AD3" w:rsidR="005E4740">
        <w:t xml:space="preserve"> één-op-één</w:t>
      </w:r>
      <w:r w:rsidRPr="00467AD3">
        <w:t xml:space="preserve"> relatie</w:t>
      </w:r>
      <w:r w:rsidRPr="00467AD3" w:rsidR="00467AD3">
        <w:t>. In de Najaarsnota is abusievelijk het verplichtingenbedrag afwijkend van het kasbedrag gemuteerd. M</w:t>
      </w:r>
      <w:r w:rsidRPr="00467AD3">
        <w:t xml:space="preserve">et deze mutatie wordt het verplichtingenbudget </w:t>
      </w:r>
      <w:r w:rsidRPr="00467AD3" w:rsidR="00AC17A0">
        <w:t>gelijkgetrokken</w:t>
      </w:r>
      <w:r w:rsidRPr="00467AD3" w:rsidR="005E4740">
        <w:t xml:space="preserve"> aan de uitgaven</w:t>
      </w:r>
      <w:r w:rsidRPr="00467AD3">
        <w:t>.</w:t>
      </w:r>
      <w:r w:rsidRPr="00467AD3" w:rsidR="005E4740">
        <w:t xml:space="preserve"> Ter informatie: vanaf 2026 is het voedingsartikel voor het M</w:t>
      </w:r>
      <w:r w:rsidR="00396F00">
        <w:t>obiliteitsfonds (MF)</w:t>
      </w:r>
      <w:r w:rsidRPr="00467AD3" w:rsidR="005E4740">
        <w:t xml:space="preserve"> en DF op de HXII-begroting afgeschaft.</w:t>
      </w:r>
      <w:r w:rsidR="005E4740">
        <w:t xml:space="preserve"> </w:t>
      </w:r>
    </w:p>
    <w:bookmarkEnd w:id="1"/>
    <w:p w:rsidR="002035BA" w:rsidP="00877D26" w:rsidRDefault="002035BA" w14:paraId="039D8AF2" w14:textId="77777777"/>
    <w:p w:rsidRPr="00906A36" w:rsidR="00906A36" w:rsidP="00906A36" w:rsidRDefault="00906A36" w14:paraId="2B8ABD1C" w14:textId="77777777">
      <w:pPr>
        <w:rPr>
          <w:b/>
          <w:bCs/>
        </w:rPr>
      </w:pPr>
      <w:r w:rsidRPr="00906A36">
        <w:rPr>
          <w:b/>
          <w:bCs/>
        </w:rPr>
        <w:t>HXII – Artikel 97 Algemeen departement</w:t>
      </w:r>
    </w:p>
    <w:p w:rsidRPr="00906A36" w:rsidR="00906A36" w:rsidP="00906A36" w:rsidRDefault="00906A36" w14:paraId="0485AFD8" w14:textId="77777777">
      <w:pPr>
        <w:rPr>
          <w:i/>
          <w:iCs/>
        </w:rPr>
      </w:pPr>
      <w:r w:rsidRPr="00906A36">
        <w:rPr>
          <w:i/>
          <w:iCs/>
        </w:rPr>
        <w:t>Vastleggen verplichting Regeringsvliegtuig</w:t>
      </w:r>
    </w:p>
    <w:p w:rsidR="00F310D7" w:rsidP="00906A36" w:rsidRDefault="00906A36" w14:paraId="5899F43B" w14:textId="2303F6FF">
      <w:r w:rsidRPr="00906A36">
        <w:t>Het contract voor de exploitatie van het Regeringsvliegtuig was vastgelegd tot en met 2025. Het contract loopt de komende jaren door en moet daarom in 2025 weer in de administratie vastgelegd worden voor de komende jaren. Het gaat om een administratieve correctie waarvoor het verplichtingenbudget met € 58,1 miljoen voor 2025 wordt opgehoogd.</w:t>
      </w:r>
    </w:p>
    <w:p w:rsidR="00F111AC" w:rsidP="00F111AC" w:rsidRDefault="00F111AC" w14:paraId="636FECFA" w14:textId="77777777">
      <w:pPr>
        <w:pStyle w:val="Slotzin"/>
        <w:rPr>
          <w:b/>
          <w:bCs/>
        </w:rPr>
      </w:pPr>
      <w:r>
        <w:rPr>
          <w:b/>
          <w:bCs/>
        </w:rPr>
        <w:t>Overboekingen naar het BTW-compensatiefonds</w:t>
      </w:r>
    </w:p>
    <w:p w:rsidRPr="00906A36" w:rsidR="00F111AC" w:rsidP="00906A36" w:rsidRDefault="00F111AC" w14:paraId="1A5C5685" w14:textId="57E02D34">
      <w:r w:rsidRPr="00877D26">
        <w:t>Onder voorbehoud van de afstemming met het Ministerie van Financiën, vind</w:t>
      </w:r>
      <w:r>
        <w:t>t</w:t>
      </w:r>
      <w:r w:rsidRPr="00877D26">
        <w:t xml:space="preserve"> er </w:t>
      </w:r>
      <w:r>
        <w:t>een</w:t>
      </w:r>
      <w:r w:rsidRPr="00877D26">
        <w:t xml:space="preserve"> </w:t>
      </w:r>
      <w:r>
        <w:t xml:space="preserve">overboeking </w:t>
      </w:r>
      <w:r w:rsidRPr="00877D26">
        <w:t xml:space="preserve">plaats naar het BTW-compensatiefonds. </w:t>
      </w:r>
      <w:r>
        <w:t xml:space="preserve">Het betreft een overboeking vanuit HXII van </w:t>
      </w:r>
      <w:r w:rsidRPr="00877D26">
        <w:t xml:space="preserve">€ </w:t>
      </w:r>
      <w:r>
        <w:t>0,019</w:t>
      </w:r>
      <w:r w:rsidRPr="00877D26">
        <w:t xml:space="preserve"> miljoen</w:t>
      </w:r>
      <w:r>
        <w:t xml:space="preserve"> voor de</w:t>
      </w:r>
      <w:r w:rsidRPr="00877D26">
        <w:t xml:space="preserve"> 2e overboeking </w:t>
      </w:r>
      <w:r>
        <w:t>naar het BTW-</w:t>
      </w:r>
      <w:r w:rsidR="00AC17A0">
        <w:t xml:space="preserve">compensatiefonds </w:t>
      </w:r>
      <w:r w:rsidRPr="00D9127E" w:rsidR="00AC17A0">
        <w:t>in</w:t>
      </w:r>
      <w:r w:rsidRPr="00877D26">
        <w:t xml:space="preserve"> het kader van het Schone Lucht Akkoord</w:t>
      </w:r>
      <w:r>
        <w:t xml:space="preserve"> en </w:t>
      </w:r>
      <w:r w:rsidRPr="00877D26">
        <w:t>de in 2025 toegekende specifieke uitkeringen aan gemeenten en provincies. Het gaat hier om de afdracht van het BTW</w:t>
      </w:r>
      <w:r w:rsidR="00396F00">
        <w:t>-</w:t>
      </w:r>
      <w:r w:rsidRPr="00877D26">
        <w:t>compensabele deel van de verstrekte uitkeringen na 1 september 2025.</w:t>
      </w:r>
    </w:p>
    <w:p w:rsidR="00906A36" w:rsidP="00906A36" w:rsidRDefault="00906A36" w14:paraId="005B57BA" w14:textId="77777777"/>
    <w:p w:rsidRPr="00EA1318" w:rsidR="00EA1318" w:rsidP="00877D26" w:rsidRDefault="00EA1318" w14:paraId="7EE1EAE1" w14:textId="297EB919">
      <w:pPr>
        <w:rPr>
          <w:b/>
          <w:bCs/>
        </w:rPr>
      </w:pPr>
      <w:r w:rsidRPr="00EA1318">
        <w:rPr>
          <w:b/>
          <w:bCs/>
        </w:rPr>
        <w:t>Mobiliteitsfonds – Artikel 12 Hoofdwegennet</w:t>
      </w:r>
    </w:p>
    <w:p w:rsidRPr="00712132" w:rsidR="00712132" w:rsidP="00712132" w:rsidRDefault="00712132" w14:paraId="365E5A03" w14:textId="77777777">
      <w:pPr>
        <w:rPr>
          <w:i/>
          <w:iCs/>
          <w:color w:val="000000" w:themeColor="text1"/>
        </w:rPr>
      </w:pPr>
      <w:bookmarkStart w:name="_Hlk183705620" w:id="2"/>
      <w:bookmarkStart w:name="_Hlk183762625" w:id="3"/>
      <w:r w:rsidRPr="00712132">
        <w:rPr>
          <w:i/>
          <w:iCs/>
          <w:color w:val="000000" w:themeColor="text1"/>
        </w:rPr>
        <w:t>Hogere verplichtingen Exploitatiekosten Blankenburgverbinding</w:t>
      </w:r>
    </w:p>
    <w:p w:rsidRPr="00712132" w:rsidR="00712132" w:rsidP="00712132" w:rsidRDefault="00712132" w14:paraId="5CB0011A" w14:textId="4017C444">
      <w:pPr>
        <w:rPr>
          <w:color w:val="000000" w:themeColor="text1"/>
        </w:rPr>
      </w:pPr>
      <w:r w:rsidRPr="00712132">
        <w:rPr>
          <w:color w:val="000000" w:themeColor="text1"/>
        </w:rPr>
        <w:t xml:space="preserve">Voor de exploitatiekosten Blankenburgverbinding worden eind 2025 de opdrachten voor 2026 aan de uitvoeringsinstanties verplicht. </w:t>
      </w:r>
      <w:r w:rsidR="005E4740">
        <w:rPr>
          <w:color w:val="000000" w:themeColor="text1"/>
        </w:rPr>
        <w:t xml:space="preserve">Dit om vertraging in de werkzaamheden te voorkomen. </w:t>
      </w:r>
      <w:r w:rsidRPr="00712132">
        <w:rPr>
          <w:color w:val="000000" w:themeColor="text1"/>
        </w:rPr>
        <w:t>Dit leidt tot extra benodigd verplichtingenbudget van €11,5 miljoen in 2025.</w:t>
      </w:r>
    </w:p>
    <w:p w:rsidRPr="00712132" w:rsidR="00712132" w:rsidP="00712132" w:rsidRDefault="00712132" w14:paraId="67271E61" w14:textId="77777777">
      <w:pPr>
        <w:rPr>
          <w:i/>
          <w:iCs/>
          <w:color w:val="000000" w:themeColor="text1"/>
        </w:rPr>
      </w:pPr>
      <w:bookmarkStart w:name="_Hlk183690662" w:id="4"/>
      <w:bookmarkEnd w:id="2"/>
      <w:bookmarkEnd w:id="3"/>
    </w:p>
    <w:p w:rsidRPr="00712132" w:rsidR="00712132" w:rsidP="00712132" w:rsidRDefault="00712132" w14:paraId="62C56A92" w14:textId="6AD14356">
      <w:pPr>
        <w:rPr>
          <w:i/>
          <w:iCs/>
          <w:color w:val="000000" w:themeColor="text1"/>
        </w:rPr>
      </w:pPr>
      <w:r w:rsidRPr="00712132">
        <w:rPr>
          <w:i/>
          <w:iCs/>
          <w:color w:val="000000" w:themeColor="text1"/>
        </w:rPr>
        <w:t>Terugboeking overschotten Vrachtwagenheffing (VWH</w:t>
      </w:r>
      <w:r w:rsidR="00B52C38">
        <w:rPr>
          <w:i/>
          <w:iCs/>
          <w:color w:val="000000" w:themeColor="text1"/>
        </w:rPr>
        <w:t>)</w:t>
      </w:r>
    </w:p>
    <w:p w:rsidRPr="00712132" w:rsidR="00712132" w:rsidP="00712132" w:rsidRDefault="000221FE" w14:paraId="4A963C21" w14:textId="3EAA1FF2">
      <w:pPr>
        <w:rPr>
          <w:color w:val="000000" w:themeColor="text1"/>
        </w:rPr>
      </w:pPr>
      <w:r>
        <w:rPr>
          <w:color w:val="000000" w:themeColor="text1"/>
        </w:rPr>
        <w:t xml:space="preserve">Voor de programma Vrachtwagenheffing </w:t>
      </w:r>
      <w:r w:rsidR="00396F00">
        <w:rPr>
          <w:color w:val="000000" w:themeColor="text1"/>
        </w:rPr>
        <w:t>zijn</w:t>
      </w:r>
      <w:r>
        <w:rPr>
          <w:color w:val="000000" w:themeColor="text1"/>
        </w:rPr>
        <w:t xml:space="preserve"> op het Mobiliteitsfonds middelen vrijgemaakt. </w:t>
      </w:r>
      <w:r w:rsidRPr="00712132" w:rsidR="00712132">
        <w:rPr>
          <w:color w:val="000000" w:themeColor="text1"/>
        </w:rPr>
        <w:t xml:space="preserve">In de huidige systematiek vindt de verantwoording van bepaalde uitgaven voor de uitvoering van </w:t>
      </w:r>
      <w:r>
        <w:rPr>
          <w:color w:val="000000" w:themeColor="text1"/>
        </w:rPr>
        <w:t>dit programma</w:t>
      </w:r>
      <w:r w:rsidRPr="00712132" w:rsidR="00712132">
        <w:rPr>
          <w:color w:val="000000" w:themeColor="text1"/>
        </w:rPr>
        <w:t xml:space="preserve"> plaats op de begroting Hoofdstuk XII. De</w:t>
      </w:r>
      <w:r>
        <w:rPr>
          <w:color w:val="000000" w:themeColor="text1"/>
        </w:rPr>
        <w:t>ze</w:t>
      </w:r>
      <w:r w:rsidRPr="00712132" w:rsidR="00712132">
        <w:rPr>
          <w:color w:val="000000" w:themeColor="text1"/>
        </w:rPr>
        <w:t xml:space="preserve"> budgetten worden overgeheveld naar </w:t>
      </w:r>
      <w:r w:rsidRPr="00712132" w:rsidR="00AC17A0">
        <w:rPr>
          <w:color w:val="000000" w:themeColor="text1"/>
        </w:rPr>
        <w:t>HXII.</w:t>
      </w:r>
      <w:r w:rsidRPr="00712132" w:rsidR="00712132">
        <w:rPr>
          <w:color w:val="000000" w:themeColor="text1"/>
        </w:rPr>
        <w:t xml:space="preserve"> Op de</w:t>
      </w:r>
      <w:r w:rsidR="00B52C38">
        <w:rPr>
          <w:color w:val="000000" w:themeColor="text1"/>
        </w:rPr>
        <w:t xml:space="preserve">ze </w:t>
      </w:r>
      <w:r w:rsidRPr="00712132" w:rsidR="00712132">
        <w:rPr>
          <w:color w:val="000000" w:themeColor="text1"/>
        </w:rPr>
        <w:t>budgetten doen zich in 202</w:t>
      </w:r>
      <w:r w:rsidR="00B52C38">
        <w:rPr>
          <w:color w:val="000000" w:themeColor="text1"/>
        </w:rPr>
        <w:t>5</w:t>
      </w:r>
      <w:r w:rsidRPr="00712132" w:rsidR="00712132">
        <w:rPr>
          <w:color w:val="000000" w:themeColor="text1"/>
        </w:rPr>
        <w:t xml:space="preserve"> mogelijk lagere uitgaven voor dan van tevoren gepland, door niet uitgevoerde werkzaamheden of vertragingen</w:t>
      </w:r>
      <w:r>
        <w:rPr>
          <w:color w:val="000000" w:themeColor="text1"/>
        </w:rPr>
        <w:t xml:space="preserve">. </w:t>
      </w:r>
      <w:r w:rsidR="00B52C38">
        <w:rPr>
          <w:color w:val="000000" w:themeColor="text1"/>
        </w:rPr>
        <w:t xml:space="preserve">Voor deze posten </w:t>
      </w:r>
      <w:r w:rsidRPr="00712132" w:rsidR="00712132">
        <w:rPr>
          <w:color w:val="000000" w:themeColor="text1"/>
        </w:rPr>
        <w:t xml:space="preserve">geldt dat de dit jaar niet-bestede middelen (max. € 41,4 miljoen) nu (tijdelijk) worden teruggeboekt naar het Mobiliteitsfonds. </w:t>
      </w:r>
      <w:bookmarkEnd w:id="4"/>
    </w:p>
    <w:p w:rsidR="00656BAA" w:rsidP="00EA1318" w:rsidRDefault="00656BAA" w14:paraId="3A519FE0" w14:textId="77777777"/>
    <w:p w:rsidR="00396F00" w:rsidP="00656BAA" w:rsidRDefault="00396F00" w14:paraId="35262DE1" w14:textId="77777777">
      <w:pPr>
        <w:spacing w:line="240" w:lineRule="auto"/>
        <w:rPr>
          <w:b/>
          <w:bCs/>
          <w:color w:val="auto"/>
        </w:rPr>
      </w:pPr>
    </w:p>
    <w:p w:rsidR="00396F00" w:rsidP="00656BAA" w:rsidRDefault="00396F00" w14:paraId="607B704F" w14:textId="77777777">
      <w:pPr>
        <w:spacing w:line="240" w:lineRule="auto"/>
        <w:rPr>
          <w:b/>
          <w:bCs/>
          <w:color w:val="auto"/>
        </w:rPr>
      </w:pPr>
    </w:p>
    <w:p w:rsidRPr="002D752B" w:rsidR="00656BAA" w:rsidP="00656BAA" w:rsidRDefault="00656BAA" w14:paraId="105415A9" w14:textId="14BAE1F7">
      <w:pPr>
        <w:spacing w:line="240" w:lineRule="auto"/>
      </w:pPr>
      <w:r w:rsidRPr="002D752B">
        <w:rPr>
          <w:b/>
          <w:bCs/>
          <w:color w:val="auto"/>
        </w:rPr>
        <w:t>Mobiliteitsfonds – Artikel 14 Regionale infrastructuur en bereikbaarheidsprogramma’s</w:t>
      </w:r>
    </w:p>
    <w:p w:rsidRPr="00712132" w:rsidR="00712132" w:rsidP="00712132" w:rsidRDefault="00712132" w14:paraId="7DEA9784" w14:textId="77777777">
      <w:pPr>
        <w:rPr>
          <w:i/>
          <w:iCs/>
        </w:rPr>
      </w:pPr>
      <w:r w:rsidRPr="00712132">
        <w:rPr>
          <w:i/>
          <w:iCs/>
        </w:rPr>
        <w:t>Hogere verplichtingen bereikbaarheidsprogramma’s</w:t>
      </w:r>
    </w:p>
    <w:p w:rsidR="00712132" w:rsidP="00712132" w:rsidRDefault="00712132" w14:paraId="2BC3936C" w14:textId="44E6ED61">
      <w:r w:rsidRPr="00712132">
        <w:t xml:space="preserve">De verplichtingenoverschrijding </w:t>
      </w:r>
      <w:r w:rsidR="00AC17A0">
        <w:t xml:space="preserve">van </w:t>
      </w:r>
      <w:r w:rsidRPr="00712132" w:rsidR="00AC17A0">
        <w:t>€</w:t>
      </w:r>
      <w:r w:rsidRPr="00712132">
        <w:t xml:space="preserve"> 25,7 miljoen op de budgetten</w:t>
      </w:r>
      <w:r w:rsidR="00396F00">
        <w:t xml:space="preserve"> voor Woningbouw en Mobiliteit (WoMo) -</w:t>
      </w:r>
      <w:r w:rsidRPr="00712132">
        <w:t xml:space="preserve"> Woningbouw korte termijn en Mobiliteitspakketten wordt veroorzaakt doordat de meerjarige verplichtingen van de beschikkingen nog niet gecorrigeerd waren voor prijspeil 2025. De bijbehorende verplichtingenruimte in de jaren buiten 2025 was bij het aangaan van deze verplichtingen wel meerjarig maar niet in 2025 beschikbaar. Hierdoor doet zich nu een eenmalige overschrijding van de verplichtingen voor. Meerjarig leidt dit niet tot een verplichtingen</w:t>
      </w:r>
      <w:r w:rsidR="00396F00">
        <w:t>-</w:t>
      </w:r>
      <w:r w:rsidRPr="00712132">
        <w:t xml:space="preserve"> of kastekort. Dit is pas na de </w:t>
      </w:r>
      <w:r w:rsidR="00396F00">
        <w:t>N</w:t>
      </w:r>
      <w:r w:rsidRPr="00712132">
        <w:t xml:space="preserve">ajaarsnota bekend geworden en om vertraging op het gebied van woningbouw te voorkomen is het van belang dat deze beschikkingen nu alsnog geïndexeerd worden. </w:t>
      </w:r>
    </w:p>
    <w:p w:rsidR="00855609" w:rsidP="00712132" w:rsidRDefault="00855609" w14:paraId="049AEAA6" w14:textId="77777777"/>
    <w:p w:rsidRPr="00855609" w:rsidR="00855609" w:rsidP="00855609" w:rsidRDefault="00855609" w14:paraId="6788171D" w14:textId="77777777">
      <w:pPr>
        <w:rPr>
          <w:i/>
          <w:iCs/>
        </w:rPr>
      </w:pPr>
      <w:r w:rsidRPr="00855609">
        <w:rPr>
          <w:i/>
          <w:iCs/>
        </w:rPr>
        <w:t>Bijdrage Provinciefonds</w:t>
      </w:r>
    </w:p>
    <w:p w:rsidR="00855609" w:rsidP="00855609" w:rsidRDefault="00855609" w14:paraId="6AEB9431" w14:textId="77777777">
      <w:r w:rsidRPr="00855609">
        <w:t>In 2025 wordt er een bijdrage gedaan van € 7 miljoen aan de provincie Limburg, voor gedecentraliseerde stoptreindiensten. Bij het opstellen van de Najaarsnota was er nog geen duidelijkheid over de bijdrage. Met de provincie is begin november overeenstemming bereikt over de definitieve afspraken.</w:t>
      </w:r>
    </w:p>
    <w:p w:rsidR="00712132" w:rsidP="00712132" w:rsidRDefault="00712132" w14:paraId="754D57AE" w14:textId="77777777"/>
    <w:p w:rsidRPr="00712132" w:rsidR="00712132" w:rsidP="00712132" w:rsidRDefault="00712132" w14:paraId="3A245C97" w14:textId="77777777">
      <w:pPr>
        <w:rPr>
          <w:b/>
          <w:bCs/>
        </w:rPr>
      </w:pPr>
      <w:r w:rsidRPr="00712132">
        <w:rPr>
          <w:b/>
          <w:bCs/>
        </w:rPr>
        <w:t>Mobiliteitsfonds – Artikel 15 Hoofdvaarwegennet</w:t>
      </w:r>
    </w:p>
    <w:p w:rsidRPr="00712132" w:rsidR="00712132" w:rsidP="00712132" w:rsidRDefault="00712132" w14:paraId="2000CFB2" w14:textId="069E74AB">
      <w:pPr>
        <w:rPr>
          <w:i/>
          <w:iCs/>
        </w:rPr>
      </w:pPr>
      <w:r w:rsidRPr="00712132">
        <w:rPr>
          <w:i/>
          <w:iCs/>
        </w:rPr>
        <w:t xml:space="preserve">Ontvangsten nieuwe sluis </w:t>
      </w:r>
      <w:r w:rsidRPr="00712132" w:rsidR="008810BA">
        <w:rPr>
          <w:i/>
          <w:iCs/>
        </w:rPr>
        <w:t>Terneuzen</w:t>
      </w:r>
    </w:p>
    <w:p w:rsidRPr="00712132" w:rsidR="00712132" w:rsidP="00712132" w:rsidRDefault="00712132" w14:paraId="5A2C940A" w14:textId="34E3EDB1">
      <w:r w:rsidRPr="00712132">
        <w:t xml:space="preserve">In 2025 wordt er een aanvullende bijdrage </w:t>
      </w:r>
      <w:r w:rsidR="00396F00">
        <w:t>door</w:t>
      </w:r>
      <w:r w:rsidRPr="00712132">
        <w:t xml:space="preserve"> Vlaanderen gedaan van € 15</w:t>
      </w:r>
      <w:r w:rsidR="00955C3E">
        <w:t xml:space="preserve"> miljoen</w:t>
      </w:r>
      <w:r w:rsidR="00396F00">
        <w:t>.</w:t>
      </w:r>
      <w:r w:rsidRPr="00712132">
        <w:t xml:space="preserve"> Deze bijdrage is bedoeld om de hogere uitvoeringskosten te dekken. Zo zijn er tijdens het project onder andere meerkosten gemaakt </w:t>
      </w:r>
      <w:r w:rsidR="00B52C38">
        <w:t>door</w:t>
      </w:r>
      <w:r w:rsidRPr="00712132">
        <w:t xml:space="preserve"> onvoorziene bodemvondsten en verontreinigingen. Deze ontvangst was ten tijde van de </w:t>
      </w:r>
      <w:r w:rsidR="00396F00">
        <w:t>N</w:t>
      </w:r>
      <w:r w:rsidRPr="00712132">
        <w:t xml:space="preserve">ajaarsnota niet voorzien. </w:t>
      </w:r>
    </w:p>
    <w:p w:rsidRPr="00EA1318" w:rsidR="00656BAA" w:rsidP="00EA1318" w:rsidRDefault="00656BAA" w14:paraId="76D624F0" w14:textId="77777777"/>
    <w:p w:rsidRPr="0002016A" w:rsidR="0002016A" w:rsidP="0002016A" w:rsidRDefault="00805D91" w14:paraId="3F4A360E" w14:textId="463FD259">
      <w:pPr>
        <w:rPr>
          <w:b/>
          <w:bCs/>
        </w:rPr>
      </w:pPr>
      <w:r>
        <w:rPr>
          <w:b/>
          <w:bCs/>
        </w:rPr>
        <w:t xml:space="preserve">Overprogrammering </w:t>
      </w:r>
      <w:r w:rsidRPr="0002016A" w:rsidR="0002016A">
        <w:rPr>
          <w:b/>
          <w:bCs/>
        </w:rPr>
        <w:t>Mobiliteitsfonds -</w:t>
      </w:r>
      <w:r w:rsidR="0002016A">
        <w:t xml:space="preserve"> </w:t>
      </w:r>
      <w:r w:rsidRPr="0002016A" w:rsidR="0002016A">
        <w:rPr>
          <w:b/>
          <w:bCs/>
        </w:rPr>
        <w:t>Artikel 12, Artikel 13 en Artikel 15</w:t>
      </w:r>
    </w:p>
    <w:p w:rsidRPr="0002016A" w:rsidR="0002016A" w:rsidP="0002016A" w:rsidRDefault="0002016A" w14:paraId="450B6AF3" w14:textId="77777777">
      <w:pPr>
        <w:rPr>
          <w:i/>
          <w:iCs/>
        </w:rPr>
      </w:pPr>
      <w:r w:rsidRPr="0002016A">
        <w:t xml:space="preserve">De overprogrammering is momenteel € 100 miljoen voor het gehele Mobiliteitsfonds. Deze zijn verdeeld over artikel 12 Hoofdwegennet (€ 64 miljoen), artikel 13 Spoorwegennet (€ 5 miljoen) en het Hoofdvaarwegennet (€ 31 miljoen). Overprogrammering houdt in dat de programmering in 2025 hoger is dan het beschikbare kasbudget. Met overprogrammering wordt geanticipeerd op een voorspelbare mate van vertraging, die zich op projectniveau in de regel voordoet. De vertragingen in het hele programma worden met de overprogrammering opgevangen. </w:t>
      </w:r>
    </w:p>
    <w:p w:rsidR="0002016A" w:rsidP="0002016A" w:rsidRDefault="0002016A" w14:paraId="04B7BE2F" w14:textId="77777777"/>
    <w:p w:rsidR="00131ED4" w:rsidP="00877D26" w:rsidRDefault="0002016A" w14:paraId="2510101F" w14:textId="21D86616">
      <w:r w:rsidRPr="0002016A">
        <w:t xml:space="preserve">Het is </w:t>
      </w:r>
      <w:r w:rsidR="00B52C38">
        <w:t xml:space="preserve">mogelijk dat deze vertragingen zich dit jaar niet voordoen, in lijn met het reeds in de najaarsnota benoemde nadelig saldo over 2025. Dit is het gevolg van steeds realistischere ramingen en de gegroeide productiecapaciteit. Als deze vertragingen zich niet voordoen, </w:t>
      </w:r>
      <w:r w:rsidRPr="0002016A">
        <w:t xml:space="preserve">wordt artikel 12 met maximaal € 64 miljoen, artikel 13 met maximaal € 5 miljoen en het Hoofdvaarwegennet met maximaal € 31 miljoen overschreden. </w:t>
      </w:r>
      <w:r w:rsidRPr="00131ED4" w:rsidR="00131ED4">
        <w:t>Het bij de </w:t>
      </w:r>
      <w:r w:rsidR="00131ED4">
        <w:t>tweed</w:t>
      </w:r>
      <w:r w:rsidRPr="00131ED4" w:rsidR="00131ED4">
        <w:t xml:space="preserve">e suppletoire begroting gemelde nadelig saldo op het Mobiliteitsfonds </w:t>
      </w:r>
      <w:r w:rsidR="000A3500">
        <w:t xml:space="preserve">van € 189,2 miljoen </w:t>
      </w:r>
      <w:r w:rsidRPr="00131ED4" w:rsidR="00131ED4">
        <w:t>neemt met maximaal € 100 miljoen toe.</w:t>
      </w:r>
    </w:p>
    <w:p w:rsidR="00131ED4" w:rsidP="00877D26" w:rsidRDefault="00131ED4" w14:paraId="6DC99497" w14:textId="77777777"/>
    <w:p w:rsidRPr="0002016A" w:rsidR="0002016A" w:rsidP="00877D26" w:rsidRDefault="00805D91" w14:paraId="7F60C344" w14:textId="3B979A09">
      <w:pPr>
        <w:rPr>
          <w:b/>
          <w:bCs/>
        </w:rPr>
      </w:pPr>
      <w:bookmarkStart w:name="_Hlk214450873" w:id="5"/>
      <w:r>
        <w:rPr>
          <w:b/>
          <w:bCs/>
        </w:rPr>
        <w:t xml:space="preserve">Overprogrammering </w:t>
      </w:r>
      <w:r w:rsidRPr="0002016A" w:rsidR="0002016A">
        <w:rPr>
          <w:b/>
          <w:bCs/>
        </w:rPr>
        <w:t>Deltafonds – Artikel 1 Investeren in waterveiligheid</w:t>
      </w:r>
    </w:p>
    <w:p w:rsidRPr="0002016A" w:rsidR="0002016A" w:rsidP="0002016A" w:rsidRDefault="0002016A" w14:paraId="6E04C54D" w14:textId="5955F569">
      <w:r w:rsidRPr="0002016A">
        <w:t>Op dit artikel is de overprogrammering van het gehele Deltafonds opgenomen. Overprogrammering houdt in dat de programmering in 202</w:t>
      </w:r>
      <w:r w:rsidR="00B80E39">
        <w:t>5</w:t>
      </w:r>
      <w:r w:rsidRPr="0002016A">
        <w:t xml:space="preserve"> hoger is dan het beschikbare kasbudget. De overprogrammering is momenteel € 76,1 miljoen en staat op </w:t>
      </w:r>
      <w:r w:rsidR="00955C3E">
        <w:t>artikel</w:t>
      </w:r>
      <w:r w:rsidRPr="0002016A">
        <w:t xml:space="preserve"> 1 van het Deltafonds. Met overprogrammering wordt geanticipeerd op een voorspelbare mate van vertraging, die zich op projectniveau in de regel voordoet. De vertragingen in het hele programma worden met de overprogrammering opgevangen. </w:t>
      </w:r>
    </w:p>
    <w:p w:rsidR="0002016A" w:rsidP="0002016A" w:rsidRDefault="0002016A" w14:paraId="66C35CEF" w14:textId="77777777"/>
    <w:p w:rsidR="0002016A" w:rsidP="0002016A" w:rsidRDefault="0002016A" w14:paraId="24EB7AD4" w14:textId="4CB61AE8">
      <w:r w:rsidRPr="0002016A">
        <w:t xml:space="preserve">Het is niet helemaal voorspelbaar of de vertragingen in het programma binnen artikel 1 en/of elders binnen het Deltafonds zich zullen voordoen. Het kan zijn dat op een ander artikel dan artikel 1 binnen het Deltafonds vertraging optreedt en dus onderbesteding van budget. </w:t>
      </w:r>
      <w:r w:rsidR="00B52C38">
        <w:t>Ook is het de vraag of zich daadwerkelijk nog vertragingen voordoen, als gevolg van steeds realistischere ramingen en groei in de productiecapaciteit. Als deze vertragingen zich niet voordoen,</w:t>
      </w:r>
      <w:r w:rsidRPr="0002016A">
        <w:t xml:space="preserve"> wordt artikel 1 Investeren in waterveiligheid maximaal met € 76,1 miljoen overschreden. Het bij de 2</w:t>
      </w:r>
      <w:r w:rsidRPr="0002016A">
        <w:rPr>
          <w:vertAlign w:val="superscript"/>
        </w:rPr>
        <w:t>e</w:t>
      </w:r>
      <w:r w:rsidRPr="0002016A">
        <w:t xml:space="preserve"> suppletoire begroting gemelde nadelig saldo Deltafonds</w:t>
      </w:r>
      <w:r w:rsidR="00321FC4">
        <w:t xml:space="preserve"> </w:t>
      </w:r>
      <w:r w:rsidR="000A3500">
        <w:t xml:space="preserve">van </w:t>
      </w:r>
      <w:r w:rsidR="00321FC4">
        <w:t>€ 100 miljoen</w:t>
      </w:r>
      <w:r w:rsidR="000A3500">
        <w:t xml:space="preserve"> </w:t>
      </w:r>
      <w:r w:rsidRPr="0002016A">
        <w:t>neemt met maximaal € 76,138 miljoen toe.</w:t>
      </w:r>
    </w:p>
    <w:p w:rsidR="005428B4" w:rsidP="0002016A" w:rsidRDefault="005428B4" w14:paraId="25B03683" w14:textId="77777777"/>
    <w:p w:rsidRPr="008B16D2" w:rsidR="005428B4" w:rsidP="005428B4" w:rsidRDefault="005428B4" w14:paraId="1FBFAE76" w14:textId="42D1A50C">
      <w:pPr>
        <w:rPr>
          <w:b/>
          <w:bCs/>
        </w:rPr>
      </w:pPr>
      <w:r>
        <w:rPr>
          <w:b/>
          <w:bCs/>
          <w:lang w:val="de-DE"/>
        </w:rPr>
        <w:t xml:space="preserve">Deltafonds - </w:t>
      </w:r>
      <w:r w:rsidRPr="005428B4">
        <w:rPr>
          <w:b/>
          <w:bCs/>
          <w:lang w:val="de-DE"/>
        </w:rPr>
        <w:t xml:space="preserve">Artikel 4 Experimenteren cf. art. </w:t>
      </w:r>
      <w:r w:rsidRPr="008B16D2">
        <w:rPr>
          <w:b/>
          <w:bCs/>
        </w:rPr>
        <w:t>III Deltawet</w:t>
      </w:r>
    </w:p>
    <w:p w:rsidRPr="005428B4" w:rsidR="005428B4" w:rsidP="005428B4" w:rsidRDefault="005428B4" w14:paraId="1794B4AB" w14:textId="582BAE9B">
      <w:bookmarkStart w:name="_Hlk214452137" w:id="6"/>
      <w:r w:rsidRPr="005428B4">
        <w:t xml:space="preserve">Op dit artikel wordt een overschrijding voorzien van </w:t>
      </w:r>
      <w:r w:rsidR="00217237">
        <w:t xml:space="preserve">het kasbudget met </w:t>
      </w:r>
      <w:r w:rsidRPr="005428B4">
        <w:t>€ 4,5 miljoen</w:t>
      </w:r>
      <w:r w:rsidR="00217237">
        <w:t xml:space="preserve"> en van het verplichtingenbudget met € 5,</w:t>
      </w:r>
      <w:r w:rsidR="00955C3E">
        <w:t>9</w:t>
      </w:r>
      <w:r w:rsidR="00217237">
        <w:t xml:space="preserve"> miljoen</w:t>
      </w:r>
      <w:r w:rsidRPr="005428B4">
        <w:t>. Dit heeft betrekking op het aanbrengen van bodembescherming bij aansluiting van</w:t>
      </w:r>
      <w:r w:rsidR="00396F00">
        <w:t xml:space="preserve"> </w:t>
      </w:r>
      <w:r w:rsidRPr="005428B4">
        <w:t xml:space="preserve">spuimiddelen en pompen. De tweede betaaltermijn </w:t>
      </w:r>
      <w:r w:rsidR="00B52C38">
        <w:t>van</w:t>
      </w:r>
      <w:r w:rsidRPr="005428B4">
        <w:t xml:space="preserve"> € 3,</w:t>
      </w:r>
      <w:r w:rsidR="00955C3E">
        <w:t>0</w:t>
      </w:r>
      <w:r w:rsidRPr="005428B4">
        <w:t xml:space="preserve"> miljoen was verwacht in 2026. </w:t>
      </w:r>
      <w:r w:rsidR="00B52C38">
        <w:t>Omdat</w:t>
      </w:r>
      <w:r w:rsidRPr="005428B4">
        <w:t xml:space="preserve"> de werkzaamheden al zijn uitgevoerd moet de </w:t>
      </w:r>
      <w:r w:rsidR="00396F00">
        <w:t>betaling</w:t>
      </w:r>
      <w:r w:rsidRPr="005428B4">
        <w:t xml:space="preserve"> in 2025 worden </w:t>
      </w:r>
      <w:r w:rsidR="00B52C38">
        <w:t>voldaan</w:t>
      </w:r>
      <w:r w:rsidRPr="005428B4">
        <w:t xml:space="preserve">. Daarnaast is er een onvoorziene betaling </w:t>
      </w:r>
      <w:r w:rsidR="00B52C38">
        <w:t>van</w:t>
      </w:r>
      <w:r>
        <w:t xml:space="preserve"> </w:t>
      </w:r>
      <w:r w:rsidRPr="005428B4">
        <w:t>€ 1,</w:t>
      </w:r>
      <w:r w:rsidR="00955C3E">
        <w:t>5</w:t>
      </w:r>
      <w:r w:rsidR="00B52C38">
        <w:t xml:space="preserve"> </w:t>
      </w:r>
      <w:r w:rsidR="00955C3E">
        <w:t>miljoen</w:t>
      </w:r>
      <w:r w:rsidR="00B52C38">
        <w:t>,</w:t>
      </w:r>
      <w:r w:rsidR="000F06E7">
        <w:t xml:space="preserve"> </w:t>
      </w:r>
      <w:r w:rsidR="006F25F1">
        <w:t xml:space="preserve">die betaald moet </w:t>
      </w:r>
      <w:r w:rsidRPr="005428B4">
        <w:t>worden in verband met indexatie. De</w:t>
      </w:r>
      <w:r w:rsidR="006F25F1">
        <w:t xml:space="preserve"> </w:t>
      </w:r>
      <w:r w:rsidRPr="005428B4">
        <w:t xml:space="preserve">overschrijding </w:t>
      </w:r>
      <w:r w:rsidR="006F25F1">
        <w:t xml:space="preserve">van dit artikel </w:t>
      </w:r>
      <w:r w:rsidRPr="005428B4">
        <w:t>wordt gecompenseerd binnen het Deltafonds door een verwachte lagere realisatie op artikel 7 Investeren in waterkwaliteit</w:t>
      </w:r>
      <w:r w:rsidR="00396F00">
        <w:t>,</w:t>
      </w:r>
      <w:r w:rsidRPr="005428B4">
        <w:t xml:space="preserve"> waar met name de realisatie op het programma KRW lager uitvalt.</w:t>
      </w:r>
    </w:p>
    <w:bookmarkEnd w:id="5"/>
    <w:bookmarkEnd w:id="6"/>
    <w:p w:rsidR="00037AAC" w:rsidP="00396F00" w:rsidRDefault="00111862" w14:paraId="0BD17F8C" w14:textId="1ED6492D">
      <w:pPr>
        <w:pStyle w:val="Slotzin"/>
      </w:pPr>
      <w:r>
        <w:t>Hoogachtend,</w:t>
      </w:r>
    </w:p>
    <w:p w:rsidR="00037AAC" w:rsidRDefault="00037AAC" w14:paraId="7F16C558" w14:textId="77777777"/>
    <w:p w:rsidR="00037AAC" w:rsidRDefault="00877D26" w14:paraId="279DB69C" w14:textId="694A8960">
      <w:r>
        <w:t>DE MINISTER VAN INFRASTRUCTUUR EN WATERSTAAT</w:t>
      </w:r>
      <w:r w:rsidR="00521856">
        <w:t>,</w:t>
      </w:r>
    </w:p>
    <w:p w:rsidR="00037AAC" w:rsidRDefault="00037AAC" w14:paraId="6873390A" w14:textId="729E6C01">
      <w:pPr>
        <w:pStyle w:val="StandaardCursief"/>
      </w:pPr>
    </w:p>
    <w:p w:rsidRPr="00396F00" w:rsidR="00396F00" w:rsidP="00396F00" w:rsidRDefault="00396F00" w14:paraId="37997222" w14:textId="77777777"/>
    <w:p w:rsidR="00877D26" w:rsidP="00877D26" w:rsidRDefault="00877D26" w14:paraId="69E8AF37" w14:textId="77777777"/>
    <w:p w:rsidR="00877D26" w:rsidP="00877D26" w:rsidRDefault="00877D26" w14:paraId="17DE8C8A" w14:textId="77777777"/>
    <w:p w:rsidRPr="00FA3013" w:rsidR="00FC5E6F" w:rsidP="00FC5E6F" w:rsidRDefault="00FC5E6F" w14:paraId="4BD9160D" w14:textId="77777777">
      <w:r w:rsidRPr="00FA3013">
        <w:t>ing. R. (Robert) Tieman</w:t>
      </w:r>
    </w:p>
    <w:p w:rsidRPr="00877D26" w:rsidR="00877D26" w:rsidP="00FC5E6F" w:rsidRDefault="00877D26" w14:paraId="6918C2F9" w14:textId="494DE1B7"/>
    <w:sectPr w:rsidRPr="00877D26" w:rsidR="00877D2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2E8FD" w14:textId="77777777" w:rsidR="00042ADC" w:rsidRDefault="00042ADC">
      <w:pPr>
        <w:spacing w:line="240" w:lineRule="auto"/>
      </w:pPr>
      <w:r>
        <w:separator/>
      </w:r>
    </w:p>
  </w:endnote>
  <w:endnote w:type="continuationSeparator" w:id="0">
    <w:p w14:paraId="0159467B" w14:textId="77777777" w:rsidR="00042ADC" w:rsidRDefault="00042A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jaVu Sans">
    <w:altName w:val="Sylfaen"/>
    <w:charset w:val="00"/>
    <w:family w:val="swiss"/>
    <w:pitch w:val="variable"/>
    <w:sig w:usb0="00000000" w:usb1="D200FDFF" w:usb2="0A042029" w:usb3="00000000" w:csb0="800001F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04D9B" w14:textId="77777777" w:rsidR="00662BCC" w:rsidRDefault="00662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A9F12" w14:textId="77777777" w:rsidR="00662BCC" w:rsidRDefault="00662B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90577" w14:textId="77777777" w:rsidR="00662BCC" w:rsidRDefault="00662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B4079" w14:textId="77777777" w:rsidR="00042ADC" w:rsidRDefault="00042ADC">
      <w:pPr>
        <w:spacing w:line="240" w:lineRule="auto"/>
      </w:pPr>
      <w:r>
        <w:separator/>
      </w:r>
    </w:p>
  </w:footnote>
  <w:footnote w:type="continuationSeparator" w:id="0">
    <w:p w14:paraId="6A85DF67" w14:textId="77777777" w:rsidR="00042ADC" w:rsidRDefault="00042ADC">
      <w:pPr>
        <w:spacing w:line="240" w:lineRule="auto"/>
      </w:pPr>
      <w:r>
        <w:continuationSeparator/>
      </w:r>
    </w:p>
  </w:footnote>
  <w:footnote w:id="1">
    <w:p w14:paraId="10A77BEF" w14:textId="65618A15" w:rsidR="00877D26" w:rsidRDefault="00877D26" w:rsidP="00877D26">
      <w:pPr>
        <w:pStyle w:val="FootnoteText"/>
      </w:pPr>
      <w:r>
        <w:rPr>
          <w:rStyle w:val="FootnoteReference"/>
        </w:rPr>
        <w:footnoteRef/>
      </w:r>
      <w:r>
        <w:t xml:space="preserve"> </w:t>
      </w:r>
      <w:r w:rsidR="00FF5E8A">
        <w:rPr>
          <w:sz w:val="13"/>
          <w:szCs w:val="13"/>
        </w:rPr>
        <w:t>Kamerstuk 36 850-HXII, nr. 2; kamerstuk 36 850-A, nr. 2; en kamerstuk 36 850-J, nr. 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92047" w14:textId="77777777" w:rsidR="00662BCC" w:rsidRDefault="00662B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4F5E4" w14:textId="77777777" w:rsidR="00037AAC" w:rsidRDefault="00111862">
    <w:r>
      <w:rPr>
        <w:noProof/>
        <w:lang w:val="en-GB" w:eastAsia="en-GB"/>
      </w:rPr>
      <mc:AlternateContent>
        <mc:Choice Requires="wps">
          <w:drawing>
            <wp:anchor distT="0" distB="0" distL="0" distR="0" simplePos="0" relativeHeight="251651584" behindDoc="0" locked="1" layoutInCell="1" allowOverlap="1" wp14:anchorId="74DB96D2" wp14:editId="2735E4F6">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D8CE9B4" w14:textId="77777777" w:rsidR="00037AAC" w:rsidRDefault="00111862">
                          <w:pPr>
                            <w:pStyle w:val="AfzendgegevensKop0"/>
                          </w:pPr>
                          <w:r>
                            <w:t>Ministerie van Infrastructuur en Waterstaat</w:t>
                          </w:r>
                        </w:p>
                        <w:p w14:paraId="126FA24E" w14:textId="77777777" w:rsidR="00FC5E6F" w:rsidRDefault="00FC5E6F" w:rsidP="00FC5E6F"/>
                        <w:p w14:paraId="5E3F0947" w14:textId="77777777" w:rsidR="00FC5E6F" w:rsidRPr="00642638" w:rsidRDefault="00FC5E6F" w:rsidP="00FC5E6F">
                          <w:pPr>
                            <w:spacing w:line="240" w:lineRule="auto"/>
                            <w:rPr>
                              <w:b/>
                              <w:bCs/>
                              <w:sz w:val="13"/>
                              <w:szCs w:val="13"/>
                            </w:rPr>
                          </w:pPr>
                          <w:r w:rsidRPr="00642638">
                            <w:rPr>
                              <w:b/>
                              <w:bCs/>
                              <w:sz w:val="13"/>
                              <w:szCs w:val="13"/>
                            </w:rPr>
                            <w:t>Kenmerk</w:t>
                          </w:r>
                        </w:p>
                        <w:p w14:paraId="3353C1A9" w14:textId="77777777" w:rsidR="00FC5E6F" w:rsidRPr="00FC5E6F" w:rsidRDefault="00FC5E6F" w:rsidP="00FC5E6F">
                          <w:pPr>
                            <w:spacing w:line="240" w:lineRule="auto"/>
                            <w:rPr>
                              <w:sz w:val="13"/>
                              <w:szCs w:val="13"/>
                              <w:lang w:val="en-US"/>
                            </w:rPr>
                          </w:pPr>
                          <w:r w:rsidRPr="00FC5E6F">
                            <w:rPr>
                              <w:sz w:val="13"/>
                              <w:szCs w:val="13"/>
                              <w:lang w:val="en-US"/>
                            </w:rPr>
                            <w:t>IENW/BSK-2025/301982</w:t>
                          </w:r>
                        </w:p>
                        <w:p w14:paraId="53256FCE" w14:textId="77777777" w:rsidR="00FC5E6F" w:rsidRPr="00FC5E6F" w:rsidRDefault="00FC5E6F" w:rsidP="00FC5E6F"/>
                      </w:txbxContent>
                    </wps:txbx>
                    <wps:bodyPr vert="horz" wrap="square" lIns="0" tIns="0" rIns="0" bIns="0" anchor="t" anchorCtr="0"/>
                  </wps:wsp>
                </a:graphicData>
              </a:graphic>
            </wp:anchor>
          </w:drawing>
        </mc:Choice>
        <mc:Fallback>
          <w:pict>
            <v:shapetype w14:anchorId="74DB96D2"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D8CE9B4" w14:textId="77777777" w:rsidR="00037AAC" w:rsidRDefault="00111862">
                    <w:pPr>
                      <w:pStyle w:val="AfzendgegevensKop0"/>
                    </w:pPr>
                    <w:r>
                      <w:t>Ministerie van Infrastructuur en Waterstaat</w:t>
                    </w:r>
                  </w:p>
                  <w:p w14:paraId="126FA24E" w14:textId="77777777" w:rsidR="00FC5E6F" w:rsidRDefault="00FC5E6F" w:rsidP="00FC5E6F"/>
                  <w:p w14:paraId="5E3F0947" w14:textId="77777777" w:rsidR="00FC5E6F" w:rsidRPr="00642638" w:rsidRDefault="00FC5E6F" w:rsidP="00FC5E6F">
                    <w:pPr>
                      <w:spacing w:line="240" w:lineRule="auto"/>
                      <w:rPr>
                        <w:b/>
                        <w:bCs/>
                        <w:sz w:val="13"/>
                        <w:szCs w:val="13"/>
                      </w:rPr>
                    </w:pPr>
                    <w:r w:rsidRPr="00642638">
                      <w:rPr>
                        <w:b/>
                        <w:bCs/>
                        <w:sz w:val="13"/>
                        <w:szCs w:val="13"/>
                      </w:rPr>
                      <w:t>Kenmerk</w:t>
                    </w:r>
                  </w:p>
                  <w:p w14:paraId="3353C1A9" w14:textId="77777777" w:rsidR="00FC5E6F" w:rsidRPr="00FC5E6F" w:rsidRDefault="00FC5E6F" w:rsidP="00FC5E6F">
                    <w:pPr>
                      <w:spacing w:line="240" w:lineRule="auto"/>
                      <w:rPr>
                        <w:sz w:val="13"/>
                        <w:szCs w:val="13"/>
                        <w:lang w:val="en-US"/>
                      </w:rPr>
                    </w:pPr>
                    <w:r w:rsidRPr="00FC5E6F">
                      <w:rPr>
                        <w:sz w:val="13"/>
                        <w:szCs w:val="13"/>
                        <w:lang w:val="en-US"/>
                      </w:rPr>
                      <w:t>IENW/BSK-2025/301982</w:t>
                    </w:r>
                  </w:p>
                  <w:p w14:paraId="53256FCE" w14:textId="77777777" w:rsidR="00FC5E6F" w:rsidRPr="00FC5E6F" w:rsidRDefault="00FC5E6F" w:rsidP="00FC5E6F"/>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99D6FC8" wp14:editId="07D63143">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1BE612E" w14:textId="77777777" w:rsidR="00037AAC" w:rsidRDefault="00111862">
                          <w:pPr>
                            <w:pStyle w:val="Referentiegegevens"/>
                          </w:pPr>
                          <w:r>
                            <w:t xml:space="preserve">Page </w:t>
                          </w:r>
                          <w:r>
                            <w:fldChar w:fldCharType="begin"/>
                          </w:r>
                          <w:r>
                            <w:instrText>PAGE</w:instrText>
                          </w:r>
                          <w:r>
                            <w:fldChar w:fldCharType="separate"/>
                          </w:r>
                          <w:r w:rsidR="00877D26">
                            <w:rPr>
                              <w:noProof/>
                            </w:rPr>
                            <w:t>1</w:t>
                          </w:r>
                          <w:r>
                            <w:fldChar w:fldCharType="end"/>
                          </w:r>
                          <w:r>
                            <w:t xml:space="preserve"> of </w:t>
                          </w:r>
                          <w:r>
                            <w:fldChar w:fldCharType="begin"/>
                          </w:r>
                          <w:r>
                            <w:instrText>NUMPAGES</w:instrText>
                          </w:r>
                          <w:r>
                            <w:fldChar w:fldCharType="separate"/>
                          </w:r>
                          <w:r w:rsidR="00877D26">
                            <w:rPr>
                              <w:noProof/>
                            </w:rPr>
                            <w:t>1</w:t>
                          </w:r>
                          <w:r>
                            <w:fldChar w:fldCharType="end"/>
                          </w:r>
                        </w:p>
                      </w:txbxContent>
                    </wps:txbx>
                    <wps:bodyPr vert="horz" wrap="square" lIns="0" tIns="0" rIns="0" bIns="0" anchor="t" anchorCtr="0"/>
                  </wps:wsp>
                </a:graphicData>
              </a:graphic>
            </wp:anchor>
          </w:drawing>
        </mc:Choice>
        <mc:Fallback>
          <w:pict>
            <v:shape w14:anchorId="599D6FC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1BE612E" w14:textId="77777777" w:rsidR="00037AAC" w:rsidRDefault="00111862">
                    <w:pPr>
                      <w:pStyle w:val="Referentiegegevens"/>
                    </w:pPr>
                    <w:r>
                      <w:t xml:space="preserve">Page </w:t>
                    </w:r>
                    <w:r>
                      <w:fldChar w:fldCharType="begin"/>
                    </w:r>
                    <w:r>
                      <w:instrText>PAGE</w:instrText>
                    </w:r>
                    <w:r>
                      <w:fldChar w:fldCharType="separate"/>
                    </w:r>
                    <w:r w:rsidR="00877D26">
                      <w:rPr>
                        <w:noProof/>
                      </w:rPr>
                      <w:t>1</w:t>
                    </w:r>
                    <w:r>
                      <w:fldChar w:fldCharType="end"/>
                    </w:r>
                    <w:r>
                      <w:t xml:space="preserve"> of </w:t>
                    </w:r>
                    <w:r>
                      <w:fldChar w:fldCharType="begin"/>
                    </w:r>
                    <w:r>
                      <w:instrText>NUMPAGES</w:instrText>
                    </w:r>
                    <w:r>
                      <w:fldChar w:fldCharType="separate"/>
                    </w:r>
                    <w:r w:rsidR="00877D26">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F2C9681" wp14:editId="2C96B16D">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876FA78" w14:textId="77777777" w:rsidR="00647709" w:rsidRDefault="00647709"/>
                      </w:txbxContent>
                    </wps:txbx>
                    <wps:bodyPr vert="horz" wrap="square" lIns="0" tIns="0" rIns="0" bIns="0" anchor="t" anchorCtr="0"/>
                  </wps:wsp>
                </a:graphicData>
              </a:graphic>
            </wp:anchor>
          </w:drawing>
        </mc:Choice>
        <mc:Fallback>
          <w:pict>
            <v:shape w14:anchorId="3F2C9681"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876FA78" w14:textId="77777777" w:rsidR="00647709" w:rsidRDefault="00647709"/>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C215EEB" wp14:editId="17431951">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775C6D4" w14:textId="77777777" w:rsidR="00647709" w:rsidRDefault="00647709"/>
                      </w:txbxContent>
                    </wps:txbx>
                    <wps:bodyPr vert="horz" wrap="square" lIns="0" tIns="0" rIns="0" bIns="0" anchor="t" anchorCtr="0"/>
                  </wps:wsp>
                </a:graphicData>
              </a:graphic>
            </wp:anchor>
          </w:drawing>
        </mc:Choice>
        <mc:Fallback>
          <w:pict>
            <v:shape w14:anchorId="2C215EEB"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775C6D4" w14:textId="77777777" w:rsidR="00647709" w:rsidRDefault="00647709"/>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3ACFF" w14:textId="77777777" w:rsidR="00037AAC" w:rsidRDefault="00111862">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42EF7E5" wp14:editId="18E8B9E6">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2EABA51" w14:textId="77777777" w:rsidR="00647709" w:rsidRDefault="00647709"/>
                      </w:txbxContent>
                    </wps:txbx>
                    <wps:bodyPr vert="horz" wrap="square" lIns="0" tIns="0" rIns="0" bIns="0" anchor="t" anchorCtr="0"/>
                  </wps:wsp>
                </a:graphicData>
              </a:graphic>
            </wp:anchor>
          </w:drawing>
        </mc:Choice>
        <mc:Fallback>
          <w:pict>
            <v:shapetype w14:anchorId="042EF7E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2EABA51" w14:textId="77777777" w:rsidR="00647709" w:rsidRDefault="00647709"/>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3307EC1" wp14:editId="667B6F8D">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3CCFB95" w14:textId="78A3AA4D" w:rsidR="00037AAC" w:rsidRDefault="00111862">
                          <w:pPr>
                            <w:pStyle w:val="Referentiegegevens"/>
                          </w:pPr>
                          <w:r>
                            <w:t xml:space="preserve">Page </w:t>
                          </w:r>
                          <w:r>
                            <w:fldChar w:fldCharType="begin"/>
                          </w:r>
                          <w:r>
                            <w:instrText>PAGE</w:instrText>
                          </w:r>
                          <w:r>
                            <w:fldChar w:fldCharType="separate"/>
                          </w:r>
                          <w:r w:rsidR="007F6787">
                            <w:rPr>
                              <w:noProof/>
                            </w:rPr>
                            <w:t>1</w:t>
                          </w:r>
                          <w:r>
                            <w:fldChar w:fldCharType="end"/>
                          </w:r>
                          <w:r>
                            <w:t xml:space="preserve"> of </w:t>
                          </w:r>
                          <w:r>
                            <w:fldChar w:fldCharType="begin"/>
                          </w:r>
                          <w:r>
                            <w:instrText>NUMPAGES</w:instrText>
                          </w:r>
                          <w:r>
                            <w:fldChar w:fldCharType="separate"/>
                          </w:r>
                          <w:r w:rsidR="007F6787">
                            <w:rPr>
                              <w:noProof/>
                            </w:rPr>
                            <w:t>1</w:t>
                          </w:r>
                          <w:r>
                            <w:fldChar w:fldCharType="end"/>
                          </w:r>
                        </w:p>
                      </w:txbxContent>
                    </wps:txbx>
                    <wps:bodyPr vert="horz" wrap="square" lIns="0" tIns="0" rIns="0" bIns="0" anchor="t" anchorCtr="0"/>
                  </wps:wsp>
                </a:graphicData>
              </a:graphic>
            </wp:anchor>
          </w:drawing>
        </mc:Choice>
        <mc:Fallback>
          <w:pict>
            <v:shape w14:anchorId="33307EC1"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3CCFB95" w14:textId="78A3AA4D" w:rsidR="00037AAC" w:rsidRDefault="00111862">
                    <w:pPr>
                      <w:pStyle w:val="Referentiegegevens"/>
                    </w:pPr>
                    <w:r>
                      <w:t xml:space="preserve">Page </w:t>
                    </w:r>
                    <w:r>
                      <w:fldChar w:fldCharType="begin"/>
                    </w:r>
                    <w:r>
                      <w:instrText>PAGE</w:instrText>
                    </w:r>
                    <w:r>
                      <w:fldChar w:fldCharType="separate"/>
                    </w:r>
                    <w:r w:rsidR="007F6787">
                      <w:rPr>
                        <w:noProof/>
                      </w:rPr>
                      <w:t>1</w:t>
                    </w:r>
                    <w:r>
                      <w:fldChar w:fldCharType="end"/>
                    </w:r>
                    <w:r>
                      <w:t xml:space="preserve"> of </w:t>
                    </w:r>
                    <w:r>
                      <w:fldChar w:fldCharType="begin"/>
                    </w:r>
                    <w:r>
                      <w:instrText>NUMPAGES</w:instrText>
                    </w:r>
                    <w:r>
                      <w:fldChar w:fldCharType="separate"/>
                    </w:r>
                    <w:r w:rsidR="007F6787">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8737254" wp14:editId="6FF5CEE3">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6BC1E33" w14:textId="77777777" w:rsidR="00037AAC" w:rsidRDefault="00111862">
                          <w:pPr>
                            <w:pStyle w:val="AfzendgegevensKop0"/>
                          </w:pPr>
                          <w:r>
                            <w:t>Ministerie van Infrastructuur en Waterstaat</w:t>
                          </w:r>
                        </w:p>
                        <w:p w14:paraId="49DF3F80" w14:textId="77777777" w:rsidR="00037AAC" w:rsidRDefault="00037AAC">
                          <w:pPr>
                            <w:pStyle w:val="WitregelW1"/>
                          </w:pPr>
                        </w:p>
                        <w:p w14:paraId="1493FB74" w14:textId="77777777" w:rsidR="00037AAC" w:rsidRDefault="00111862">
                          <w:pPr>
                            <w:pStyle w:val="Afzendgegevens"/>
                          </w:pPr>
                          <w:r>
                            <w:t>Rijnstraat 8</w:t>
                          </w:r>
                        </w:p>
                        <w:p w14:paraId="0C223E7A" w14:textId="32882C15" w:rsidR="00037AAC" w:rsidRPr="00877D26" w:rsidRDefault="00111862">
                          <w:pPr>
                            <w:pStyle w:val="Afzendgegevens"/>
                            <w:rPr>
                              <w:lang w:val="de-DE"/>
                            </w:rPr>
                          </w:pPr>
                          <w:r w:rsidRPr="00877D26">
                            <w:rPr>
                              <w:lang w:val="de-DE"/>
                            </w:rPr>
                            <w:t xml:space="preserve">2515 </w:t>
                          </w:r>
                          <w:r w:rsidR="00AC17A0" w:rsidRPr="00877D26">
                            <w:rPr>
                              <w:lang w:val="de-DE"/>
                            </w:rPr>
                            <w:t>XP Den</w:t>
                          </w:r>
                          <w:r w:rsidRPr="00877D26">
                            <w:rPr>
                              <w:lang w:val="de-DE"/>
                            </w:rPr>
                            <w:t xml:space="preserve"> Haag</w:t>
                          </w:r>
                        </w:p>
                        <w:p w14:paraId="18C37DAD" w14:textId="77777777" w:rsidR="00037AAC" w:rsidRPr="00877D26" w:rsidRDefault="00111862">
                          <w:pPr>
                            <w:pStyle w:val="Afzendgegevens"/>
                            <w:rPr>
                              <w:lang w:val="de-DE"/>
                            </w:rPr>
                          </w:pPr>
                          <w:r w:rsidRPr="00877D26">
                            <w:rPr>
                              <w:lang w:val="de-DE"/>
                            </w:rPr>
                            <w:t>Postbus 20901</w:t>
                          </w:r>
                        </w:p>
                        <w:p w14:paraId="1EB927E6" w14:textId="77777777" w:rsidR="00037AAC" w:rsidRPr="00877D26" w:rsidRDefault="00111862">
                          <w:pPr>
                            <w:pStyle w:val="Afzendgegevens"/>
                            <w:rPr>
                              <w:lang w:val="de-DE"/>
                            </w:rPr>
                          </w:pPr>
                          <w:r w:rsidRPr="00877D26">
                            <w:rPr>
                              <w:lang w:val="de-DE"/>
                            </w:rPr>
                            <w:t>2500 EX Den Haag</w:t>
                          </w:r>
                        </w:p>
                        <w:p w14:paraId="403C520F" w14:textId="77777777" w:rsidR="00037AAC" w:rsidRPr="00877D26" w:rsidRDefault="00037AAC">
                          <w:pPr>
                            <w:pStyle w:val="WitregelW1"/>
                            <w:rPr>
                              <w:lang w:val="de-DE"/>
                            </w:rPr>
                          </w:pPr>
                        </w:p>
                        <w:p w14:paraId="6524E96E" w14:textId="77777777" w:rsidR="00037AAC" w:rsidRPr="00877D26" w:rsidRDefault="00111862">
                          <w:pPr>
                            <w:pStyle w:val="Afzendgegevens"/>
                            <w:rPr>
                              <w:lang w:val="de-DE"/>
                            </w:rPr>
                          </w:pPr>
                          <w:r w:rsidRPr="00877D26">
                            <w:rPr>
                              <w:lang w:val="de-DE"/>
                            </w:rPr>
                            <w:t>T   070-456 0000</w:t>
                          </w:r>
                        </w:p>
                        <w:p w14:paraId="541C14F3" w14:textId="77777777" w:rsidR="00037AAC" w:rsidRPr="00642638" w:rsidRDefault="00111862">
                          <w:pPr>
                            <w:pStyle w:val="Afzendgegevens"/>
                          </w:pPr>
                          <w:r w:rsidRPr="00642638">
                            <w:t>F   070-456 1111</w:t>
                          </w:r>
                        </w:p>
                        <w:p w14:paraId="3B80B07C" w14:textId="77777777" w:rsidR="00877D26" w:rsidRPr="00642638" w:rsidRDefault="00877D26" w:rsidP="00FC5E6F">
                          <w:pPr>
                            <w:spacing w:line="240" w:lineRule="auto"/>
                            <w:rPr>
                              <w:sz w:val="13"/>
                              <w:szCs w:val="13"/>
                            </w:rPr>
                          </w:pPr>
                        </w:p>
                        <w:p w14:paraId="2B6C0AAE" w14:textId="5D897FB0" w:rsidR="00877D26" w:rsidRPr="00642638" w:rsidRDefault="00877D26" w:rsidP="00FC5E6F">
                          <w:pPr>
                            <w:spacing w:line="240" w:lineRule="auto"/>
                            <w:rPr>
                              <w:b/>
                              <w:bCs/>
                              <w:sz w:val="13"/>
                              <w:szCs w:val="13"/>
                            </w:rPr>
                          </w:pPr>
                          <w:r w:rsidRPr="00642638">
                            <w:rPr>
                              <w:b/>
                              <w:bCs/>
                              <w:sz w:val="13"/>
                              <w:szCs w:val="13"/>
                            </w:rPr>
                            <w:t>Kenmerk</w:t>
                          </w:r>
                        </w:p>
                        <w:p w14:paraId="038342D6" w14:textId="39EFFE1B" w:rsidR="00877D26" w:rsidRPr="00642638" w:rsidRDefault="00877D26" w:rsidP="00FC5E6F">
                          <w:pPr>
                            <w:spacing w:line="240" w:lineRule="auto"/>
                            <w:rPr>
                              <w:sz w:val="13"/>
                              <w:szCs w:val="13"/>
                            </w:rPr>
                          </w:pPr>
                          <w:r w:rsidRPr="00642638">
                            <w:rPr>
                              <w:sz w:val="13"/>
                              <w:szCs w:val="13"/>
                            </w:rPr>
                            <w:t>IENW/BSK-2025/</w:t>
                          </w:r>
                          <w:r w:rsidR="00BF31F4" w:rsidRPr="00642638">
                            <w:rPr>
                              <w:sz w:val="13"/>
                              <w:szCs w:val="13"/>
                            </w:rPr>
                            <w:t>301982</w:t>
                          </w:r>
                        </w:p>
                        <w:p w14:paraId="32DE9723" w14:textId="77777777" w:rsidR="00FC5E6F" w:rsidRPr="00642638" w:rsidRDefault="00FC5E6F" w:rsidP="00FC5E6F">
                          <w:pPr>
                            <w:spacing w:line="240" w:lineRule="auto"/>
                            <w:rPr>
                              <w:sz w:val="13"/>
                              <w:szCs w:val="13"/>
                            </w:rPr>
                          </w:pPr>
                        </w:p>
                        <w:p w14:paraId="0DAA159A" w14:textId="4C70178B" w:rsidR="00FC5E6F" w:rsidRPr="00642638" w:rsidRDefault="00FC5E6F" w:rsidP="00FC5E6F">
                          <w:pPr>
                            <w:spacing w:line="240" w:lineRule="auto"/>
                            <w:rPr>
                              <w:sz w:val="13"/>
                              <w:szCs w:val="13"/>
                            </w:rPr>
                          </w:pPr>
                          <w:r w:rsidRPr="00642638">
                            <w:rPr>
                              <w:sz w:val="13"/>
                              <w:szCs w:val="13"/>
                            </w:rPr>
                            <w:t>Bijlage(n)</w:t>
                          </w:r>
                        </w:p>
                        <w:p w14:paraId="657D0A86" w14:textId="09099864" w:rsidR="00FC5E6F" w:rsidRPr="00FC5E6F" w:rsidRDefault="00FC5E6F" w:rsidP="00FC5E6F">
                          <w:pPr>
                            <w:spacing w:line="240" w:lineRule="auto"/>
                            <w:rPr>
                              <w:sz w:val="13"/>
                              <w:szCs w:val="13"/>
                              <w:lang w:val="en-US"/>
                            </w:rPr>
                          </w:pPr>
                          <w:r w:rsidRPr="00FC5E6F">
                            <w:rPr>
                              <w:sz w:val="13"/>
                              <w:szCs w:val="13"/>
                              <w:lang w:val="en-US"/>
                            </w:rPr>
                            <w:t>1</w:t>
                          </w:r>
                        </w:p>
                        <w:p w14:paraId="53CCCBB9" w14:textId="77777777" w:rsidR="00877D26" w:rsidRPr="00FC5E6F" w:rsidRDefault="00877D26" w:rsidP="00FC5E6F">
                          <w:pPr>
                            <w:spacing w:line="240" w:lineRule="auto"/>
                            <w:rPr>
                              <w:b/>
                              <w:bCs/>
                              <w:sz w:val="13"/>
                              <w:szCs w:val="13"/>
                              <w:lang w:val="en-US"/>
                            </w:rPr>
                          </w:pPr>
                        </w:p>
                        <w:p w14:paraId="047FBA21" w14:textId="7155DC3C" w:rsidR="00877D26" w:rsidRPr="0002016A" w:rsidRDefault="00877D26" w:rsidP="00877D26">
                          <w:pPr>
                            <w:rPr>
                              <w:b/>
                              <w:bCs/>
                              <w:sz w:val="13"/>
                              <w:szCs w:val="13"/>
                              <w:lang w:val="en-US"/>
                            </w:rPr>
                          </w:pPr>
                        </w:p>
                      </w:txbxContent>
                    </wps:txbx>
                    <wps:bodyPr vert="horz" wrap="square" lIns="0" tIns="0" rIns="0" bIns="0" anchor="t" anchorCtr="0"/>
                  </wps:wsp>
                </a:graphicData>
              </a:graphic>
            </wp:anchor>
          </w:drawing>
        </mc:Choice>
        <mc:Fallback>
          <w:pict>
            <v:shape w14:anchorId="28737254"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6BC1E33" w14:textId="77777777" w:rsidR="00037AAC" w:rsidRDefault="00111862">
                    <w:pPr>
                      <w:pStyle w:val="AfzendgegevensKop0"/>
                    </w:pPr>
                    <w:r>
                      <w:t>Ministerie van Infrastructuur en Waterstaat</w:t>
                    </w:r>
                  </w:p>
                  <w:p w14:paraId="49DF3F80" w14:textId="77777777" w:rsidR="00037AAC" w:rsidRDefault="00037AAC">
                    <w:pPr>
                      <w:pStyle w:val="WitregelW1"/>
                    </w:pPr>
                  </w:p>
                  <w:p w14:paraId="1493FB74" w14:textId="77777777" w:rsidR="00037AAC" w:rsidRDefault="00111862">
                    <w:pPr>
                      <w:pStyle w:val="Afzendgegevens"/>
                    </w:pPr>
                    <w:r>
                      <w:t>Rijnstraat 8</w:t>
                    </w:r>
                  </w:p>
                  <w:p w14:paraId="0C223E7A" w14:textId="32882C15" w:rsidR="00037AAC" w:rsidRPr="00877D26" w:rsidRDefault="00111862">
                    <w:pPr>
                      <w:pStyle w:val="Afzendgegevens"/>
                      <w:rPr>
                        <w:lang w:val="de-DE"/>
                      </w:rPr>
                    </w:pPr>
                    <w:r w:rsidRPr="00877D26">
                      <w:rPr>
                        <w:lang w:val="de-DE"/>
                      </w:rPr>
                      <w:t xml:space="preserve">2515 </w:t>
                    </w:r>
                    <w:r w:rsidR="00AC17A0" w:rsidRPr="00877D26">
                      <w:rPr>
                        <w:lang w:val="de-DE"/>
                      </w:rPr>
                      <w:t>XP Den</w:t>
                    </w:r>
                    <w:r w:rsidRPr="00877D26">
                      <w:rPr>
                        <w:lang w:val="de-DE"/>
                      </w:rPr>
                      <w:t xml:space="preserve"> Haag</w:t>
                    </w:r>
                  </w:p>
                  <w:p w14:paraId="18C37DAD" w14:textId="77777777" w:rsidR="00037AAC" w:rsidRPr="00877D26" w:rsidRDefault="00111862">
                    <w:pPr>
                      <w:pStyle w:val="Afzendgegevens"/>
                      <w:rPr>
                        <w:lang w:val="de-DE"/>
                      </w:rPr>
                    </w:pPr>
                    <w:r w:rsidRPr="00877D26">
                      <w:rPr>
                        <w:lang w:val="de-DE"/>
                      </w:rPr>
                      <w:t>Postbus 20901</w:t>
                    </w:r>
                  </w:p>
                  <w:p w14:paraId="1EB927E6" w14:textId="77777777" w:rsidR="00037AAC" w:rsidRPr="00877D26" w:rsidRDefault="00111862">
                    <w:pPr>
                      <w:pStyle w:val="Afzendgegevens"/>
                      <w:rPr>
                        <w:lang w:val="de-DE"/>
                      </w:rPr>
                    </w:pPr>
                    <w:r w:rsidRPr="00877D26">
                      <w:rPr>
                        <w:lang w:val="de-DE"/>
                      </w:rPr>
                      <w:t>2500 EX Den Haag</w:t>
                    </w:r>
                  </w:p>
                  <w:p w14:paraId="403C520F" w14:textId="77777777" w:rsidR="00037AAC" w:rsidRPr="00877D26" w:rsidRDefault="00037AAC">
                    <w:pPr>
                      <w:pStyle w:val="WitregelW1"/>
                      <w:rPr>
                        <w:lang w:val="de-DE"/>
                      </w:rPr>
                    </w:pPr>
                  </w:p>
                  <w:p w14:paraId="6524E96E" w14:textId="77777777" w:rsidR="00037AAC" w:rsidRPr="00877D26" w:rsidRDefault="00111862">
                    <w:pPr>
                      <w:pStyle w:val="Afzendgegevens"/>
                      <w:rPr>
                        <w:lang w:val="de-DE"/>
                      </w:rPr>
                    </w:pPr>
                    <w:r w:rsidRPr="00877D26">
                      <w:rPr>
                        <w:lang w:val="de-DE"/>
                      </w:rPr>
                      <w:t>T   070-456 0000</w:t>
                    </w:r>
                  </w:p>
                  <w:p w14:paraId="541C14F3" w14:textId="77777777" w:rsidR="00037AAC" w:rsidRPr="00642638" w:rsidRDefault="00111862">
                    <w:pPr>
                      <w:pStyle w:val="Afzendgegevens"/>
                    </w:pPr>
                    <w:r w:rsidRPr="00642638">
                      <w:t>F   070-456 1111</w:t>
                    </w:r>
                  </w:p>
                  <w:p w14:paraId="3B80B07C" w14:textId="77777777" w:rsidR="00877D26" w:rsidRPr="00642638" w:rsidRDefault="00877D26" w:rsidP="00FC5E6F">
                    <w:pPr>
                      <w:spacing w:line="240" w:lineRule="auto"/>
                      <w:rPr>
                        <w:sz w:val="13"/>
                        <w:szCs w:val="13"/>
                      </w:rPr>
                    </w:pPr>
                  </w:p>
                  <w:p w14:paraId="2B6C0AAE" w14:textId="5D897FB0" w:rsidR="00877D26" w:rsidRPr="00642638" w:rsidRDefault="00877D26" w:rsidP="00FC5E6F">
                    <w:pPr>
                      <w:spacing w:line="240" w:lineRule="auto"/>
                      <w:rPr>
                        <w:b/>
                        <w:bCs/>
                        <w:sz w:val="13"/>
                        <w:szCs w:val="13"/>
                      </w:rPr>
                    </w:pPr>
                    <w:r w:rsidRPr="00642638">
                      <w:rPr>
                        <w:b/>
                        <w:bCs/>
                        <w:sz w:val="13"/>
                        <w:szCs w:val="13"/>
                      </w:rPr>
                      <w:t>Kenmerk</w:t>
                    </w:r>
                  </w:p>
                  <w:p w14:paraId="038342D6" w14:textId="39EFFE1B" w:rsidR="00877D26" w:rsidRPr="00642638" w:rsidRDefault="00877D26" w:rsidP="00FC5E6F">
                    <w:pPr>
                      <w:spacing w:line="240" w:lineRule="auto"/>
                      <w:rPr>
                        <w:sz w:val="13"/>
                        <w:szCs w:val="13"/>
                      </w:rPr>
                    </w:pPr>
                    <w:r w:rsidRPr="00642638">
                      <w:rPr>
                        <w:sz w:val="13"/>
                        <w:szCs w:val="13"/>
                      </w:rPr>
                      <w:t>IENW/BSK-2025/</w:t>
                    </w:r>
                    <w:r w:rsidR="00BF31F4" w:rsidRPr="00642638">
                      <w:rPr>
                        <w:sz w:val="13"/>
                        <w:szCs w:val="13"/>
                      </w:rPr>
                      <w:t>301982</w:t>
                    </w:r>
                  </w:p>
                  <w:p w14:paraId="32DE9723" w14:textId="77777777" w:rsidR="00FC5E6F" w:rsidRPr="00642638" w:rsidRDefault="00FC5E6F" w:rsidP="00FC5E6F">
                    <w:pPr>
                      <w:spacing w:line="240" w:lineRule="auto"/>
                      <w:rPr>
                        <w:sz w:val="13"/>
                        <w:szCs w:val="13"/>
                      </w:rPr>
                    </w:pPr>
                  </w:p>
                  <w:p w14:paraId="0DAA159A" w14:textId="4C70178B" w:rsidR="00FC5E6F" w:rsidRPr="00642638" w:rsidRDefault="00FC5E6F" w:rsidP="00FC5E6F">
                    <w:pPr>
                      <w:spacing w:line="240" w:lineRule="auto"/>
                      <w:rPr>
                        <w:sz w:val="13"/>
                        <w:szCs w:val="13"/>
                      </w:rPr>
                    </w:pPr>
                    <w:r w:rsidRPr="00642638">
                      <w:rPr>
                        <w:sz w:val="13"/>
                        <w:szCs w:val="13"/>
                      </w:rPr>
                      <w:t>Bijlage(n)</w:t>
                    </w:r>
                  </w:p>
                  <w:p w14:paraId="657D0A86" w14:textId="09099864" w:rsidR="00FC5E6F" w:rsidRPr="00FC5E6F" w:rsidRDefault="00FC5E6F" w:rsidP="00FC5E6F">
                    <w:pPr>
                      <w:spacing w:line="240" w:lineRule="auto"/>
                      <w:rPr>
                        <w:sz w:val="13"/>
                        <w:szCs w:val="13"/>
                        <w:lang w:val="en-US"/>
                      </w:rPr>
                    </w:pPr>
                    <w:r w:rsidRPr="00FC5E6F">
                      <w:rPr>
                        <w:sz w:val="13"/>
                        <w:szCs w:val="13"/>
                        <w:lang w:val="en-US"/>
                      </w:rPr>
                      <w:t>1</w:t>
                    </w:r>
                  </w:p>
                  <w:p w14:paraId="53CCCBB9" w14:textId="77777777" w:rsidR="00877D26" w:rsidRPr="00FC5E6F" w:rsidRDefault="00877D26" w:rsidP="00FC5E6F">
                    <w:pPr>
                      <w:spacing w:line="240" w:lineRule="auto"/>
                      <w:rPr>
                        <w:b/>
                        <w:bCs/>
                        <w:sz w:val="13"/>
                        <w:szCs w:val="13"/>
                        <w:lang w:val="en-US"/>
                      </w:rPr>
                    </w:pPr>
                  </w:p>
                  <w:p w14:paraId="047FBA21" w14:textId="7155DC3C" w:rsidR="00877D26" w:rsidRPr="0002016A" w:rsidRDefault="00877D26" w:rsidP="00877D26">
                    <w:pPr>
                      <w:rPr>
                        <w:b/>
                        <w:bCs/>
                        <w:sz w:val="13"/>
                        <w:szCs w:val="13"/>
                        <w:lang w:val="en-US"/>
                      </w:rPr>
                    </w:pP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40EDA84" wp14:editId="08E1E421">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DE72CAB" w14:textId="77777777" w:rsidR="00037AAC" w:rsidRDefault="00111862">
                          <w:pPr>
                            <w:spacing w:line="240" w:lineRule="auto"/>
                          </w:pPr>
                          <w:r>
                            <w:rPr>
                              <w:noProof/>
                              <w:lang w:val="en-GB" w:eastAsia="en-GB"/>
                            </w:rPr>
                            <w:drawing>
                              <wp:inline distT="0" distB="0" distL="0" distR="0" wp14:anchorId="0F7D91C0" wp14:editId="5F4D2DF1">
                                <wp:extent cx="467995" cy="1583865"/>
                                <wp:effectExtent l="0" t="0" r="0" b="0"/>
                                <wp:docPr id="1860008114"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0EDA84"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DE72CAB" w14:textId="77777777" w:rsidR="00037AAC" w:rsidRDefault="00111862">
                    <w:pPr>
                      <w:spacing w:line="240" w:lineRule="auto"/>
                    </w:pPr>
                    <w:r>
                      <w:rPr>
                        <w:noProof/>
                        <w:lang w:val="en-GB" w:eastAsia="en-GB"/>
                      </w:rPr>
                      <w:drawing>
                        <wp:inline distT="0" distB="0" distL="0" distR="0" wp14:anchorId="0F7D91C0" wp14:editId="5F4D2DF1">
                          <wp:extent cx="467995" cy="1583865"/>
                          <wp:effectExtent l="0" t="0" r="0" b="0"/>
                          <wp:docPr id="1860008114"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CF98839" wp14:editId="6BEBE26C">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E7A26EB" w14:textId="77777777" w:rsidR="00037AAC" w:rsidRDefault="00111862">
                          <w:pPr>
                            <w:spacing w:line="240" w:lineRule="auto"/>
                          </w:pPr>
                          <w:r>
                            <w:rPr>
                              <w:noProof/>
                              <w:lang w:val="en-GB" w:eastAsia="en-GB"/>
                            </w:rPr>
                            <w:drawing>
                              <wp:inline distT="0" distB="0" distL="0" distR="0" wp14:anchorId="2EE8636C" wp14:editId="243AFD27">
                                <wp:extent cx="2339975" cy="1582834"/>
                                <wp:effectExtent l="0" t="0" r="0" b="0"/>
                                <wp:docPr id="894199023"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F98839"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E7A26EB" w14:textId="77777777" w:rsidR="00037AAC" w:rsidRDefault="00111862">
                    <w:pPr>
                      <w:spacing w:line="240" w:lineRule="auto"/>
                    </w:pPr>
                    <w:r>
                      <w:rPr>
                        <w:noProof/>
                        <w:lang w:val="en-GB" w:eastAsia="en-GB"/>
                      </w:rPr>
                      <w:drawing>
                        <wp:inline distT="0" distB="0" distL="0" distR="0" wp14:anchorId="2EE8636C" wp14:editId="243AFD27">
                          <wp:extent cx="2339975" cy="1582834"/>
                          <wp:effectExtent l="0" t="0" r="0" b="0"/>
                          <wp:docPr id="894199023"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35A42C4" wp14:editId="48C04B05">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0667611" w14:textId="77777777" w:rsidR="00037AAC" w:rsidRDefault="00111862">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35A42C4"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0667611" w14:textId="77777777" w:rsidR="00037AAC" w:rsidRDefault="00111862">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40AD549" wp14:editId="7EA51C85">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0CE7609" w14:textId="133816EB" w:rsidR="00647709" w:rsidRDefault="00877D26">
                          <w:r>
                            <w:t xml:space="preserve">De voorzitter van de </w:t>
                          </w:r>
                          <w:r w:rsidRPr="0002016A">
                            <w:t>Tweede</w:t>
                          </w:r>
                          <w:r>
                            <w:t xml:space="preserve"> Kamer</w:t>
                          </w:r>
                        </w:p>
                        <w:p w14:paraId="033C4BA0" w14:textId="3D233624" w:rsidR="00877D26" w:rsidRPr="0002016A" w:rsidRDefault="00877D26">
                          <w:pPr>
                            <w:rPr>
                              <w:lang w:val="de-DE"/>
                            </w:rPr>
                          </w:pPr>
                          <w:r w:rsidRPr="0002016A">
                            <w:rPr>
                              <w:lang w:val="de-DE"/>
                            </w:rPr>
                            <w:t>der Staten-Generaal</w:t>
                          </w:r>
                        </w:p>
                        <w:p w14:paraId="5E3D6EF4" w14:textId="2E7A477E" w:rsidR="00877D26" w:rsidRPr="0002016A" w:rsidRDefault="00877D26">
                          <w:pPr>
                            <w:rPr>
                              <w:lang w:val="de-DE"/>
                            </w:rPr>
                          </w:pPr>
                          <w:r w:rsidRPr="0002016A">
                            <w:rPr>
                              <w:lang w:val="de-DE"/>
                            </w:rPr>
                            <w:t>Postbus 20018</w:t>
                          </w:r>
                        </w:p>
                        <w:p w14:paraId="68EB45EE" w14:textId="1C61D132" w:rsidR="00877D26" w:rsidRPr="0002016A" w:rsidRDefault="00877D26">
                          <w:pPr>
                            <w:rPr>
                              <w:lang w:val="de-DE"/>
                            </w:rPr>
                          </w:pPr>
                          <w:r w:rsidRPr="0002016A">
                            <w:rPr>
                              <w:lang w:val="de-DE"/>
                            </w:rPr>
                            <w:t>2500 E A DEN HAAG</w:t>
                          </w:r>
                        </w:p>
                      </w:txbxContent>
                    </wps:txbx>
                    <wps:bodyPr vert="horz" wrap="square" lIns="0" tIns="0" rIns="0" bIns="0" anchor="t" anchorCtr="0"/>
                  </wps:wsp>
                </a:graphicData>
              </a:graphic>
            </wp:anchor>
          </w:drawing>
        </mc:Choice>
        <mc:Fallback>
          <w:pict>
            <v:shape w14:anchorId="140AD549"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0CE7609" w14:textId="133816EB" w:rsidR="00647709" w:rsidRDefault="00877D26">
                    <w:r>
                      <w:t xml:space="preserve">De voorzitter van de </w:t>
                    </w:r>
                    <w:r w:rsidRPr="0002016A">
                      <w:t>Tweede</w:t>
                    </w:r>
                    <w:r>
                      <w:t xml:space="preserve"> Kamer</w:t>
                    </w:r>
                  </w:p>
                  <w:p w14:paraId="033C4BA0" w14:textId="3D233624" w:rsidR="00877D26" w:rsidRPr="0002016A" w:rsidRDefault="00877D26">
                    <w:pPr>
                      <w:rPr>
                        <w:lang w:val="de-DE"/>
                      </w:rPr>
                    </w:pPr>
                    <w:r w:rsidRPr="0002016A">
                      <w:rPr>
                        <w:lang w:val="de-DE"/>
                      </w:rPr>
                      <w:t>der Staten-Generaal</w:t>
                    </w:r>
                  </w:p>
                  <w:p w14:paraId="5E3D6EF4" w14:textId="2E7A477E" w:rsidR="00877D26" w:rsidRPr="0002016A" w:rsidRDefault="00877D26">
                    <w:pPr>
                      <w:rPr>
                        <w:lang w:val="de-DE"/>
                      </w:rPr>
                    </w:pPr>
                    <w:r w:rsidRPr="0002016A">
                      <w:rPr>
                        <w:lang w:val="de-DE"/>
                      </w:rPr>
                      <w:t>Postbus 20018</w:t>
                    </w:r>
                  </w:p>
                  <w:p w14:paraId="68EB45EE" w14:textId="1C61D132" w:rsidR="00877D26" w:rsidRPr="0002016A" w:rsidRDefault="00877D26">
                    <w:pPr>
                      <w:rPr>
                        <w:lang w:val="de-DE"/>
                      </w:rPr>
                    </w:pPr>
                    <w:r w:rsidRPr="0002016A">
                      <w:rPr>
                        <w:lang w:val="de-DE"/>
                      </w:rPr>
                      <w:t>2500 E 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F4413B4" wp14:editId="28728002">
              <wp:simplePos x="0" y="0"/>
              <wp:positionH relativeFrom="margin">
                <wp:align>left</wp:align>
              </wp:positionH>
              <wp:positionV relativeFrom="paragraph">
                <wp:posOffset>3637915</wp:posOffset>
              </wp:positionV>
              <wp:extent cx="4105275" cy="79057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79057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37AAC" w14:paraId="18EE6283" w14:textId="77777777">
                            <w:trPr>
                              <w:trHeight w:val="200"/>
                            </w:trPr>
                            <w:tc>
                              <w:tcPr>
                                <w:tcW w:w="1140" w:type="dxa"/>
                              </w:tcPr>
                              <w:p w14:paraId="516F0E97" w14:textId="77777777" w:rsidR="00037AAC" w:rsidRDefault="00037AAC"/>
                            </w:tc>
                            <w:tc>
                              <w:tcPr>
                                <w:tcW w:w="5400" w:type="dxa"/>
                              </w:tcPr>
                              <w:p w14:paraId="2C8F8502" w14:textId="77777777" w:rsidR="00037AAC" w:rsidRDefault="00037AAC"/>
                            </w:tc>
                          </w:tr>
                          <w:tr w:rsidR="00037AAC" w14:paraId="59FDD074" w14:textId="77777777">
                            <w:trPr>
                              <w:trHeight w:val="240"/>
                            </w:trPr>
                            <w:tc>
                              <w:tcPr>
                                <w:tcW w:w="1140" w:type="dxa"/>
                              </w:tcPr>
                              <w:p w14:paraId="0C460BB1" w14:textId="77777777" w:rsidR="00037AAC" w:rsidRDefault="00111862">
                                <w:r>
                                  <w:t>Datum</w:t>
                                </w:r>
                              </w:p>
                            </w:tc>
                            <w:tc>
                              <w:tcPr>
                                <w:tcW w:w="5400" w:type="dxa"/>
                              </w:tcPr>
                              <w:p w14:paraId="763B3F71" w14:textId="0D4862D6" w:rsidR="00037AAC" w:rsidRDefault="001B1166">
                                <w:r>
                                  <w:t>1</w:t>
                                </w:r>
                                <w:r w:rsidR="00662BCC">
                                  <w:t>1</w:t>
                                </w:r>
                                <w:r>
                                  <w:t xml:space="preserve"> december 2025</w:t>
                                </w:r>
                              </w:p>
                            </w:tc>
                          </w:tr>
                          <w:tr w:rsidR="00037AAC" w14:paraId="5B17040B" w14:textId="77777777">
                            <w:trPr>
                              <w:trHeight w:val="240"/>
                            </w:trPr>
                            <w:tc>
                              <w:tcPr>
                                <w:tcW w:w="1140" w:type="dxa"/>
                              </w:tcPr>
                              <w:p w14:paraId="7932DC76" w14:textId="77777777" w:rsidR="00037AAC" w:rsidRDefault="00111862">
                                <w:r>
                                  <w:t>Betreft</w:t>
                                </w:r>
                              </w:p>
                            </w:tc>
                            <w:tc>
                              <w:tcPr>
                                <w:tcW w:w="5400" w:type="dxa"/>
                              </w:tcPr>
                              <w:p w14:paraId="2F409168" w14:textId="1B7DA67A" w:rsidR="00037AAC" w:rsidRDefault="00111862">
                                <w:r>
                                  <w:t xml:space="preserve">Voornaamste budgettaire mutaties van het Ministerie van Infrastructuur en </w:t>
                                </w:r>
                                <w:r w:rsidRPr="0002016A">
                                  <w:t xml:space="preserve">Waterstaat sinds de </w:t>
                                </w:r>
                                <w:r w:rsidR="00AC17A0" w:rsidRPr="0002016A">
                                  <w:t>tweede</w:t>
                                </w:r>
                                <w:r w:rsidR="00AC17A0">
                                  <w:t xml:space="preserve"> suppletoire</w:t>
                                </w:r>
                                <w:r>
                                  <w:t xml:space="preserve"> begroting 2025</w:t>
                                </w:r>
                              </w:p>
                            </w:tc>
                          </w:tr>
                          <w:tr w:rsidR="00037AAC" w14:paraId="7D434032" w14:textId="77777777">
                            <w:trPr>
                              <w:trHeight w:val="200"/>
                            </w:trPr>
                            <w:tc>
                              <w:tcPr>
                                <w:tcW w:w="1140" w:type="dxa"/>
                              </w:tcPr>
                              <w:p w14:paraId="1D02FBDB" w14:textId="77777777" w:rsidR="00037AAC" w:rsidRDefault="00037AAC"/>
                            </w:tc>
                            <w:tc>
                              <w:tcPr>
                                <w:tcW w:w="5400" w:type="dxa"/>
                              </w:tcPr>
                              <w:p w14:paraId="1684BC94" w14:textId="77777777" w:rsidR="00037AAC" w:rsidRDefault="00037AAC"/>
                            </w:tc>
                          </w:tr>
                        </w:tbl>
                        <w:p w14:paraId="1802B47B" w14:textId="77777777" w:rsidR="00647709" w:rsidRDefault="0064770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F4413B4" id="7266255e-823c-11ee-8554-0242ac120003" o:spid="_x0000_s1037" type="#_x0000_t202" style="position:absolute;margin-left:0;margin-top:286.45pt;width:323.25pt;height:62.25pt;z-index:251662848;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" filled="f" stroked="f">
              <v:textbox inset="0,0,0,0">
                <w:txbxContent>
                  <w:tbl>
                    <w:tblPr>
                      <w:tblW w:w="0" w:type="auto"/>
                      <w:tblLayout w:type="fixed"/>
                      <w:tblLook w:val="07E0" w:firstRow="1" w:lastRow="1" w:firstColumn="1" w:lastColumn="1" w:noHBand="1" w:noVBand="1"/>
                    </w:tblPr>
                    <w:tblGrid>
                      <w:gridCol w:w="1140"/>
                      <w:gridCol w:w="5400"/>
                    </w:tblGrid>
                    <w:tr w:rsidR="00037AAC" w14:paraId="18EE6283" w14:textId="77777777">
                      <w:trPr>
                        <w:trHeight w:val="200"/>
                      </w:trPr>
                      <w:tc>
                        <w:tcPr>
                          <w:tcW w:w="1140" w:type="dxa"/>
                        </w:tcPr>
                        <w:p w14:paraId="516F0E97" w14:textId="77777777" w:rsidR="00037AAC" w:rsidRDefault="00037AAC"/>
                      </w:tc>
                      <w:tc>
                        <w:tcPr>
                          <w:tcW w:w="5400" w:type="dxa"/>
                        </w:tcPr>
                        <w:p w14:paraId="2C8F8502" w14:textId="77777777" w:rsidR="00037AAC" w:rsidRDefault="00037AAC"/>
                      </w:tc>
                    </w:tr>
                    <w:tr w:rsidR="00037AAC" w14:paraId="59FDD074" w14:textId="77777777">
                      <w:trPr>
                        <w:trHeight w:val="240"/>
                      </w:trPr>
                      <w:tc>
                        <w:tcPr>
                          <w:tcW w:w="1140" w:type="dxa"/>
                        </w:tcPr>
                        <w:p w14:paraId="0C460BB1" w14:textId="77777777" w:rsidR="00037AAC" w:rsidRDefault="00111862">
                          <w:r>
                            <w:t>Datum</w:t>
                          </w:r>
                        </w:p>
                      </w:tc>
                      <w:tc>
                        <w:tcPr>
                          <w:tcW w:w="5400" w:type="dxa"/>
                        </w:tcPr>
                        <w:p w14:paraId="763B3F71" w14:textId="0D4862D6" w:rsidR="00037AAC" w:rsidRDefault="001B1166">
                          <w:r>
                            <w:t>1</w:t>
                          </w:r>
                          <w:r w:rsidR="00662BCC">
                            <w:t>1</w:t>
                          </w:r>
                          <w:r>
                            <w:t xml:space="preserve"> december 2025</w:t>
                          </w:r>
                        </w:p>
                      </w:tc>
                    </w:tr>
                    <w:tr w:rsidR="00037AAC" w14:paraId="5B17040B" w14:textId="77777777">
                      <w:trPr>
                        <w:trHeight w:val="240"/>
                      </w:trPr>
                      <w:tc>
                        <w:tcPr>
                          <w:tcW w:w="1140" w:type="dxa"/>
                        </w:tcPr>
                        <w:p w14:paraId="7932DC76" w14:textId="77777777" w:rsidR="00037AAC" w:rsidRDefault="00111862">
                          <w:r>
                            <w:t>Betreft</w:t>
                          </w:r>
                        </w:p>
                      </w:tc>
                      <w:tc>
                        <w:tcPr>
                          <w:tcW w:w="5400" w:type="dxa"/>
                        </w:tcPr>
                        <w:p w14:paraId="2F409168" w14:textId="1B7DA67A" w:rsidR="00037AAC" w:rsidRDefault="00111862">
                          <w:r>
                            <w:t xml:space="preserve">Voornaamste budgettaire mutaties van het Ministerie van Infrastructuur en </w:t>
                          </w:r>
                          <w:r w:rsidRPr="0002016A">
                            <w:t xml:space="preserve">Waterstaat sinds de </w:t>
                          </w:r>
                          <w:r w:rsidR="00AC17A0" w:rsidRPr="0002016A">
                            <w:t>tweede</w:t>
                          </w:r>
                          <w:r w:rsidR="00AC17A0">
                            <w:t xml:space="preserve"> suppletoire</w:t>
                          </w:r>
                          <w:r>
                            <w:t xml:space="preserve"> begroting 2025</w:t>
                          </w:r>
                        </w:p>
                      </w:tc>
                    </w:tr>
                    <w:tr w:rsidR="00037AAC" w14:paraId="7D434032" w14:textId="77777777">
                      <w:trPr>
                        <w:trHeight w:val="200"/>
                      </w:trPr>
                      <w:tc>
                        <w:tcPr>
                          <w:tcW w:w="1140" w:type="dxa"/>
                        </w:tcPr>
                        <w:p w14:paraId="1D02FBDB" w14:textId="77777777" w:rsidR="00037AAC" w:rsidRDefault="00037AAC"/>
                      </w:tc>
                      <w:tc>
                        <w:tcPr>
                          <w:tcW w:w="5400" w:type="dxa"/>
                        </w:tcPr>
                        <w:p w14:paraId="1684BC94" w14:textId="77777777" w:rsidR="00037AAC" w:rsidRDefault="00037AAC"/>
                      </w:tc>
                    </w:tr>
                  </w:tbl>
                  <w:p w14:paraId="1802B47B" w14:textId="77777777" w:rsidR="00647709" w:rsidRDefault="00647709"/>
                </w:txbxContent>
              </v:textbox>
              <w10:wrap anchorx="margin"/>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914EC40" wp14:editId="12B825C0">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85DB0FC" w14:textId="77777777" w:rsidR="00647709" w:rsidRDefault="00647709"/>
                      </w:txbxContent>
                    </wps:txbx>
                    <wps:bodyPr vert="horz" wrap="square" lIns="0" tIns="0" rIns="0" bIns="0" anchor="t" anchorCtr="0"/>
                  </wps:wsp>
                </a:graphicData>
              </a:graphic>
            </wp:anchor>
          </w:drawing>
        </mc:Choice>
        <mc:Fallback>
          <w:pict>
            <v:shape w14:anchorId="5914EC40"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85DB0FC" w14:textId="77777777" w:rsidR="00647709" w:rsidRDefault="0064770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44D09C"/>
    <w:multiLevelType w:val="multilevel"/>
    <w:tmpl w:val="9953395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659DD54"/>
    <w:multiLevelType w:val="multilevel"/>
    <w:tmpl w:val="B44DB11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89CCED4"/>
    <w:multiLevelType w:val="multilevel"/>
    <w:tmpl w:val="5EF348C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E58884B"/>
    <w:multiLevelType w:val="multilevel"/>
    <w:tmpl w:val="88CE21C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6A323F1"/>
    <w:multiLevelType w:val="multilevel"/>
    <w:tmpl w:val="9571677A"/>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2C5AEB4"/>
    <w:multiLevelType w:val="multilevel"/>
    <w:tmpl w:val="DD859BA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4501BB7"/>
    <w:multiLevelType w:val="multilevel"/>
    <w:tmpl w:val="CD2715C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2CC349F"/>
    <w:multiLevelType w:val="multilevel"/>
    <w:tmpl w:val="3D88629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C42620D"/>
    <w:multiLevelType w:val="multilevel"/>
    <w:tmpl w:val="662001C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20D55B3"/>
    <w:multiLevelType w:val="multilevel"/>
    <w:tmpl w:val="3E498D4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90FBDD3"/>
    <w:multiLevelType w:val="multilevel"/>
    <w:tmpl w:val="5B030DB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B9D4F31"/>
    <w:multiLevelType w:val="multilevel"/>
    <w:tmpl w:val="E6218CD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CB6613D"/>
    <w:multiLevelType w:val="multilevel"/>
    <w:tmpl w:val="B2F3F4F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3AC1C2A"/>
    <w:multiLevelType w:val="hybridMultilevel"/>
    <w:tmpl w:val="C6DC80E8"/>
    <w:lvl w:ilvl="0" w:tplc="B76C56A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54F7013"/>
    <w:multiLevelType w:val="multilevel"/>
    <w:tmpl w:val="A76AB9C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B8C5737"/>
    <w:multiLevelType w:val="multilevel"/>
    <w:tmpl w:val="147137C9"/>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035C7E"/>
    <w:multiLevelType w:val="multilevel"/>
    <w:tmpl w:val="808FE9F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7DE27A"/>
    <w:multiLevelType w:val="multilevel"/>
    <w:tmpl w:val="50ADAF9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8" w15:restartNumberingAfterBreak="0">
    <w:nsid w:val="2D90B4E9"/>
    <w:multiLevelType w:val="multilevel"/>
    <w:tmpl w:val="2F617101"/>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3A61EF"/>
    <w:multiLevelType w:val="multilevel"/>
    <w:tmpl w:val="CBD14C6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A8CF23"/>
    <w:multiLevelType w:val="multilevel"/>
    <w:tmpl w:val="4C843D9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D7798A"/>
    <w:multiLevelType w:val="multilevel"/>
    <w:tmpl w:val="581BDA9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FC6CE6"/>
    <w:multiLevelType w:val="multilevel"/>
    <w:tmpl w:val="BEAA755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E9183A7"/>
    <w:multiLevelType w:val="multilevel"/>
    <w:tmpl w:val="C3ECA41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1"/>
  </w:num>
  <w:num w:numId="2">
    <w:abstractNumId w:val="1"/>
  </w:num>
  <w:num w:numId="3">
    <w:abstractNumId w:val="22"/>
  </w:num>
  <w:num w:numId="4">
    <w:abstractNumId w:val="3"/>
  </w:num>
  <w:num w:numId="5">
    <w:abstractNumId w:val="17"/>
  </w:num>
  <w:num w:numId="6">
    <w:abstractNumId w:val="8"/>
  </w:num>
  <w:num w:numId="7">
    <w:abstractNumId w:val="14"/>
  </w:num>
  <w:num w:numId="8">
    <w:abstractNumId w:val="18"/>
  </w:num>
  <w:num w:numId="9">
    <w:abstractNumId w:val="15"/>
  </w:num>
  <w:num w:numId="10">
    <w:abstractNumId w:val="6"/>
  </w:num>
  <w:num w:numId="11">
    <w:abstractNumId w:val="2"/>
  </w:num>
  <w:num w:numId="12">
    <w:abstractNumId w:val="23"/>
  </w:num>
  <w:num w:numId="13">
    <w:abstractNumId w:val="10"/>
  </w:num>
  <w:num w:numId="14">
    <w:abstractNumId w:val="16"/>
  </w:num>
  <w:num w:numId="15">
    <w:abstractNumId w:val="5"/>
  </w:num>
  <w:num w:numId="16">
    <w:abstractNumId w:val="19"/>
  </w:num>
  <w:num w:numId="17">
    <w:abstractNumId w:val="21"/>
  </w:num>
  <w:num w:numId="18">
    <w:abstractNumId w:val="0"/>
  </w:num>
  <w:num w:numId="19">
    <w:abstractNumId w:val="4"/>
  </w:num>
  <w:num w:numId="20">
    <w:abstractNumId w:val="7"/>
  </w:num>
  <w:num w:numId="21">
    <w:abstractNumId w:val="9"/>
  </w:num>
  <w:num w:numId="22">
    <w:abstractNumId w:val="12"/>
  </w:num>
  <w:num w:numId="23">
    <w:abstractNumId w:val="2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D26"/>
    <w:rsid w:val="00005334"/>
    <w:rsid w:val="0002016A"/>
    <w:rsid w:val="000221FE"/>
    <w:rsid w:val="00031B5F"/>
    <w:rsid w:val="000351AB"/>
    <w:rsid w:val="00037AAC"/>
    <w:rsid w:val="00042ADC"/>
    <w:rsid w:val="000A3500"/>
    <w:rsid w:val="000B2CA3"/>
    <w:rsid w:val="000C76A2"/>
    <w:rsid w:val="000E69E7"/>
    <w:rsid w:val="000F06E7"/>
    <w:rsid w:val="00111862"/>
    <w:rsid w:val="00131ED4"/>
    <w:rsid w:val="00151D33"/>
    <w:rsid w:val="00153369"/>
    <w:rsid w:val="00155752"/>
    <w:rsid w:val="0016744F"/>
    <w:rsid w:val="001B1166"/>
    <w:rsid w:val="001D7728"/>
    <w:rsid w:val="001E5BD8"/>
    <w:rsid w:val="002035BA"/>
    <w:rsid w:val="002053A9"/>
    <w:rsid w:val="00214D6D"/>
    <w:rsid w:val="00217237"/>
    <w:rsid w:val="0024224A"/>
    <w:rsid w:val="00243331"/>
    <w:rsid w:val="00245F00"/>
    <w:rsid w:val="00255ABA"/>
    <w:rsid w:val="00270F08"/>
    <w:rsid w:val="00274779"/>
    <w:rsid w:val="002750A4"/>
    <w:rsid w:val="002B42C0"/>
    <w:rsid w:val="002F65F1"/>
    <w:rsid w:val="003036F2"/>
    <w:rsid w:val="00306424"/>
    <w:rsid w:val="00310F3A"/>
    <w:rsid w:val="00315BAF"/>
    <w:rsid w:val="0031764B"/>
    <w:rsid w:val="00321FC4"/>
    <w:rsid w:val="00335E4A"/>
    <w:rsid w:val="00360363"/>
    <w:rsid w:val="00390D02"/>
    <w:rsid w:val="00396F00"/>
    <w:rsid w:val="003D04BE"/>
    <w:rsid w:val="003E1D46"/>
    <w:rsid w:val="003E2BB9"/>
    <w:rsid w:val="003E6DD0"/>
    <w:rsid w:val="00431CE7"/>
    <w:rsid w:val="004565ED"/>
    <w:rsid w:val="00467AD3"/>
    <w:rsid w:val="004E16B5"/>
    <w:rsid w:val="005068A6"/>
    <w:rsid w:val="0051285E"/>
    <w:rsid w:val="00521856"/>
    <w:rsid w:val="00540B18"/>
    <w:rsid w:val="005417AB"/>
    <w:rsid w:val="005428B4"/>
    <w:rsid w:val="005E4740"/>
    <w:rsid w:val="006411B9"/>
    <w:rsid w:val="00642638"/>
    <w:rsid w:val="00647709"/>
    <w:rsid w:val="00656BAA"/>
    <w:rsid w:val="00662BCC"/>
    <w:rsid w:val="00672391"/>
    <w:rsid w:val="006A106E"/>
    <w:rsid w:val="006D3FF9"/>
    <w:rsid w:val="006D604A"/>
    <w:rsid w:val="006F25F1"/>
    <w:rsid w:val="00706D3D"/>
    <w:rsid w:val="00712132"/>
    <w:rsid w:val="00712701"/>
    <w:rsid w:val="00723354"/>
    <w:rsid w:val="00792852"/>
    <w:rsid w:val="007C0347"/>
    <w:rsid w:val="007D410D"/>
    <w:rsid w:val="007F2AF1"/>
    <w:rsid w:val="007F3F58"/>
    <w:rsid w:val="007F6787"/>
    <w:rsid w:val="00805D91"/>
    <w:rsid w:val="00807966"/>
    <w:rsid w:val="00841D09"/>
    <w:rsid w:val="0084520E"/>
    <w:rsid w:val="008464B9"/>
    <w:rsid w:val="008502DE"/>
    <w:rsid w:val="00851CC7"/>
    <w:rsid w:val="00855609"/>
    <w:rsid w:val="00860681"/>
    <w:rsid w:val="008730AE"/>
    <w:rsid w:val="00873435"/>
    <w:rsid w:val="00877D26"/>
    <w:rsid w:val="008810BA"/>
    <w:rsid w:val="00883206"/>
    <w:rsid w:val="008A07AF"/>
    <w:rsid w:val="008A4FB7"/>
    <w:rsid w:val="008B16D2"/>
    <w:rsid w:val="008B35F8"/>
    <w:rsid w:val="008B70AA"/>
    <w:rsid w:val="008C67D4"/>
    <w:rsid w:val="008D41F7"/>
    <w:rsid w:val="008E05CB"/>
    <w:rsid w:val="009042AF"/>
    <w:rsid w:val="00906A36"/>
    <w:rsid w:val="00912132"/>
    <w:rsid w:val="00930A8B"/>
    <w:rsid w:val="00932956"/>
    <w:rsid w:val="009367B1"/>
    <w:rsid w:val="009413B5"/>
    <w:rsid w:val="00950B33"/>
    <w:rsid w:val="0095401E"/>
    <w:rsid w:val="00955C3E"/>
    <w:rsid w:val="009703CA"/>
    <w:rsid w:val="00973703"/>
    <w:rsid w:val="00986B27"/>
    <w:rsid w:val="009A646F"/>
    <w:rsid w:val="009A77D2"/>
    <w:rsid w:val="009C7966"/>
    <w:rsid w:val="009D1CFF"/>
    <w:rsid w:val="009D4253"/>
    <w:rsid w:val="009E06C6"/>
    <w:rsid w:val="009E106B"/>
    <w:rsid w:val="009E2CA4"/>
    <w:rsid w:val="009E2DC2"/>
    <w:rsid w:val="00A23B67"/>
    <w:rsid w:val="00A43AB7"/>
    <w:rsid w:val="00A61E73"/>
    <w:rsid w:val="00A734D1"/>
    <w:rsid w:val="00A9740B"/>
    <w:rsid w:val="00AA6DB6"/>
    <w:rsid w:val="00AC17A0"/>
    <w:rsid w:val="00AE5C0B"/>
    <w:rsid w:val="00AF7E9D"/>
    <w:rsid w:val="00B52C38"/>
    <w:rsid w:val="00B80E39"/>
    <w:rsid w:val="00B82F6D"/>
    <w:rsid w:val="00BD2ADC"/>
    <w:rsid w:val="00BF31F4"/>
    <w:rsid w:val="00C1763C"/>
    <w:rsid w:val="00C74647"/>
    <w:rsid w:val="00C82634"/>
    <w:rsid w:val="00C85D78"/>
    <w:rsid w:val="00CA5234"/>
    <w:rsid w:val="00CC6950"/>
    <w:rsid w:val="00D36E72"/>
    <w:rsid w:val="00D55B4F"/>
    <w:rsid w:val="00DA0913"/>
    <w:rsid w:val="00DA48C7"/>
    <w:rsid w:val="00DB33E9"/>
    <w:rsid w:val="00DC715D"/>
    <w:rsid w:val="00DD13AF"/>
    <w:rsid w:val="00DD1F10"/>
    <w:rsid w:val="00DE3AF7"/>
    <w:rsid w:val="00DE6AEE"/>
    <w:rsid w:val="00DE6DF8"/>
    <w:rsid w:val="00DF381E"/>
    <w:rsid w:val="00E43C95"/>
    <w:rsid w:val="00E55EF4"/>
    <w:rsid w:val="00E76905"/>
    <w:rsid w:val="00E83B56"/>
    <w:rsid w:val="00EA0888"/>
    <w:rsid w:val="00EA1318"/>
    <w:rsid w:val="00EB3021"/>
    <w:rsid w:val="00EB60A3"/>
    <w:rsid w:val="00EE142C"/>
    <w:rsid w:val="00EE4EE8"/>
    <w:rsid w:val="00EF60DC"/>
    <w:rsid w:val="00F10E56"/>
    <w:rsid w:val="00F111AC"/>
    <w:rsid w:val="00F209B9"/>
    <w:rsid w:val="00F310D7"/>
    <w:rsid w:val="00F401A4"/>
    <w:rsid w:val="00FC5E6F"/>
    <w:rsid w:val="00FE7CB9"/>
    <w:rsid w:val="00FF39D7"/>
    <w:rsid w:val="00FF5E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B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877D26"/>
    <w:pPr>
      <w:tabs>
        <w:tab w:val="center" w:pos="4536"/>
        <w:tab w:val="right" w:pos="9072"/>
      </w:tabs>
      <w:spacing w:line="240" w:lineRule="auto"/>
    </w:pPr>
  </w:style>
  <w:style w:type="character" w:customStyle="1" w:styleId="HeaderChar">
    <w:name w:val="Header Char"/>
    <w:basedOn w:val="DefaultParagraphFont"/>
    <w:link w:val="Header"/>
    <w:uiPriority w:val="99"/>
    <w:rsid w:val="00877D26"/>
    <w:rPr>
      <w:rFonts w:ascii="Verdana" w:hAnsi="Verdana"/>
      <w:color w:val="000000"/>
      <w:sz w:val="18"/>
      <w:szCs w:val="18"/>
    </w:rPr>
  </w:style>
  <w:style w:type="paragraph" w:styleId="Footer">
    <w:name w:val="footer"/>
    <w:basedOn w:val="Normal"/>
    <w:link w:val="FooterChar"/>
    <w:uiPriority w:val="99"/>
    <w:unhideWhenUsed/>
    <w:rsid w:val="00877D26"/>
    <w:pPr>
      <w:tabs>
        <w:tab w:val="center" w:pos="4536"/>
        <w:tab w:val="right" w:pos="9072"/>
      </w:tabs>
      <w:spacing w:line="240" w:lineRule="auto"/>
    </w:pPr>
  </w:style>
  <w:style w:type="character" w:customStyle="1" w:styleId="FooterChar">
    <w:name w:val="Footer Char"/>
    <w:basedOn w:val="DefaultParagraphFont"/>
    <w:link w:val="Footer"/>
    <w:uiPriority w:val="99"/>
    <w:rsid w:val="00877D26"/>
    <w:rPr>
      <w:rFonts w:ascii="Verdana" w:hAnsi="Verdana"/>
      <w:color w:val="000000"/>
      <w:sz w:val="18"/>
      <w:szCs w:val="18"/>
    </w:rPr>
  </w:style>
  <w:style w:type="paragraph" w:styleId="FootnoteText">
    <w:name w:val="footnote text"/>
    <w:basedOn w:val="Normal"/>
    <w:link w:val="FootnoteTextChar"/>
    <w:uiPriority w:val="99"/>
    <w:semiHidden/>
    <w:unhideWhenUsed/>
    <w:rsid w:val="00877D26"/>
    <w:pPr>
      <w:spacing w:line="240" w:lineRule="auto"/>
    </w:pPr>
    <w:rPr>
      <w:sz w:val="20"/>
      <w:szCs w:val="20"/>
    </w:rPr>
  </w:style>
  <w:style w:type="character" w:customStyle="1" w:styleId="FootnoteTextChar">
    <w:name w:val="Footnote Text Char"/>
    <w:basedOn w:val="DefaultParagraphFont"/>
    <w:link w:val="FootnoteText"/>
    <w:uiPriority w:val="99"/>
    <w:semiHidden/>
    <w:rsid w:val="00877D26"/>
    <w:rPr>
      <w:rFonts w:ascii="Verdana" w:hAnsi="Verdana"/>
      <w:color w:val="000000"/>
    </w:rPr>
  </w:style>
  <w:style w:type="character" w:styleId="FootnoteReference">
    <w:name w:val="footnote reference"/>
    <w:basedOn w:val="DefaultParagraphFont"/>
    <w:uiPriority w:val="99"/>
    <w:semiHidden/>
    <w:unhideWhenUsed/>
    <w:rsid w:val="00877D26"/>
    <w:rPr>
      <w:vertAlign w:val="superscript"/>
    </w:rPr>
  </w:style>
  <w:style w:type="paragraph" w:styleId="ListParagraph">
    <w:name w:val="List Paragraph"/>
    <w:basedOn w:val="Normal"/>
    <w:uiPriority w:val="34"/>
    <w:semiHidden/>
    <w:rsid w:val="00EE4EE8"/>
    <w:pPr>
      <w:ind w:left="720"/>
      <w:contextualSpacing/>
    </w:pPr>
  </w:style>
  <w:style w:type="character" w:styleId="CommentReference">
    <w:name w:val="annotation reference"/>
    <w:basedOn w:val="DefaultParagraphFont"/>
    <w:uiPriority w:val="99"/>
    <w:semiHidden/>
    <w:unhideWhenUsed/>
    <w:rsid w:val="00EE4EE8"/>
    <w:rPr>
      <w:sz w:val="16"/>
      <w:szCs w:val="16"/>
    </w:rPr>
  </w:style>
  <w:style w:type="paragraph" w:styleId="CommentText">
    <w:name w:val="annotation text"/>
    <w:basedOn w:val="Normal"/>
    <w:link w:val="CommentTextChar"/>
    <w:uiPriority w:val="99"/>
    <w:unhideWhenUsed/>
    <w:rsid w:val="00EE4EE8"/>
    <w:pPr>
      <w:spacing w:line="240" w:lineRule="auto"/>
    </w:pPr>
    <w:rPr>
      <w:sz w:val="20"/>
      <w:szCs w:val="20"/>
    </w:rPr>
  </w:style>
  <w:style w:type="character" w:customStyle="1" w:styleId="CommentTextChar">
    <w:name w:val="Comment Text Char"/>
    <w:basedOn w:val="DefaultParagraphFont"/>
    <w:link w:val="CommentText"/>
    <w:uiPriority w:val="99"/>
    <w:rsid w:val="00EE4EE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E4EE8"/>
    <w:rPr>
      <w:b/>
      <w:bCs/>
    </w:rPr>
  </w:style>
  <w:style w:type="character" w:customStyle="1" w:styleId="CommentSubjectChar">
    <w:name w:val="Comment Subject Char"/>
    <w:basedOn w:val="CommentTextChar"/>
    <w:link w:val="CommentSubject"/>
    <w:uiPriority w:val="99"/>
    <w:semiHidden/>
    <w:rsid w:val="00EE4EE8"/>
    <w:rPr>
      <w:rFonts w:ascii="Verdana" w:hAnsi="Verdana"/>
      <w:b/>
      <w:bCs/>
      <w:color w:val="000000"/>
    </w:rPr>
  </w:style>
  <w:style w:type="paragraph" w:styleId="Revision">
    <w:name w:val="Revision"/>
    <w:hidden/>
    <w:uiPriority w:val="99"/>
    <w:semiHidden/>
    <w:rsid w:val="00EB302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13773">
      <w:bodyDiv w:val="1"/>
      <w:marLeft w:val="0"/>
      <w:marRight w:val="0"/>
      <w:marTop w:val="0"/>
      <w:marBottom w:val="0"/>
      <w:divBdr>
        <w:top w:val="none" w:sz="0" w:space="0" w:color="auto"/>
        <w:left w:val="none" w:sz="0" w:space="0" w:color="auto"/>
        <w:bottom w:val="none" w:sz="0" w:space="0" w:color="auto"/>
        <w:right w:val="none" w:sz="0" w:space="0" w:color="auto"/>
      </w:divBdr>
    </w:div>
    <w:div w:id="84345369">
      <w:bodyDiv w:val="1"/>
      <w:marLeft w:val="0"/>
      <w:marRight w:val="0"/>
      <w:marTop w:val="0"/>
      <w:marBottom w:val="0"/>
      <w:divBdr>
        <w:top w:val="none" w:sz="0" w:space="0" w:color="auto"/>
        <w:left w:val="none" w:sz="0" w:space="0" w:color="auto"/>
        <w:bottom w:val="none" w:sz="0" w:space="0" w:color="auto"/>
        <w:right w:val="none" w:sz="0" w:space="0" w:color="auto"/>
      </w:divBdr>
    </w:div>
    <w:div w:id="178272991">
      <w:bodyDiv w:val="1"/>
      <w:marLeft w:val="0"/>
      <w:marRight w:val="0"/>
      <w:marTop w:val="0"/>
      <w:marBottom w:val="0"/>
      <w:divBdr>
        <w:top w:val="none" w:sz="0" w:space="0" w:color="auto"/>
        <w:left w:val="none" w:sz="0" w:space="0" w:color="auto"/>
        <w:bottom w:val="none" w:sz="0" w:space="0" w:color="auto"/>
        <w:right w:val="none" w:sz="0" w:space="0" w:color="auto"/>
      </w:divBdr>
    </w:div>
    <w:div w:id="194466575">
      <w:bodyDiv w:val="1"/>
      <w:marLeft w:val="0"/>
      <w:marRight w:val="0"/>
      <w:marTop w:val="0"/>
      <w:marBottom w:val="0"/>
      <w:divBdr>
        <w:top w:val="none" w:sz="0" w:space="0" w:color="auto"/>
        <w:left w:val="none" w:sz="0" w:space="0" w:color="auto"/>
        <w:bottom w:val="none" w:sz="0" w:space="0" w:color="auto"/>
        <w:right w:val="none" w:sz="0" w:space="0" w:color="auto"/>
      </w:divBdr>
    </w:div>
    <w:div w:id="382565767">
      <w:bodyDiv w:val="1"/>
      <w:marLeft w:val="0"/>
      <w:marRight w:val="0"/>
      <w:marTop w:val="0"/>
      <w:marBottom w:val="0"/>
      <w:divBdr>
        <w:top w:val="none" w:sz="0" w:space="0" w:color="auto"/>
        <w:left w:val="none" w:sz="0" w:space="0" w:color="auto"/>
        <w:bottom w:val="none" w:sz="0" w:space="0" w:color="auto"/>
        <w:right w:val="none" w:sz="0" w:space="0" w:color="auto"/>
      </w:divBdr>
    </w:div>
    <w:div w:id="429662043">
      <w:bodyDiv w:val="1"/>
      <w:marLeft w:val="0"/>
      <w:marRight w:val="0"/>
      <w:marTop w:val="0"/>
      <w:marBottom w:val="0"/>
      <w:divBdr>
        <w:top w:val="none" w:sz="0" w:space="0" w:color="auto"/>
        <w:left w:val="none" w:sz="0" w:space="0" w:color="auto"/>
        <w:bottom w:val="none" w:sz="0" w:space="0" w:color="auto"/>
        <w:right w:val="none" w:sz="0" w:space="0" w:color="auto"/>
      </w:divBdr>
    </w:div>
    <w:div w:id="484323706">
      <w:bodyDiv w:val="1"/>
      <w:marLeft w:val="0"/>
      <w:marRight w:val="0"/>
      <w:marTop w:val="0"/>
      <w:marBottom w:val="0"/>
      <w:divBdr>
        <w:top w:val="none" w:sz="0" w:space="0" w:color="auto"/>
        <w:left w:val="none" w:sz="0" w:space="0" w:color="auto"/>
        <w:bottom w:val="none" w:sz="0" w:space="0" w:color="auto"/>
        <w:right w:val="none" w:sz="0" w:space="0" w:color="auto"/>
      </w:divBdr>
    </w:div>
    <w:div w:id="630483397">
      <w:bodyDiv w:val="1"/>
      <w:marLeft w:val="0"/>
      <w:marRight w:val="0"/>
      <w:marTop w:val="0"/>
      <w:marBottom w:val="0"/>
      <w:divBdr>
        <w:top w:val="none" w:sz="0" w:space="0" w:color="auto"/>
        <w:left w:val="none" w:sz="0" w:space="0" w:color="auto"/>
        <w:bottom w:val="none" w:sz="0" w:space="0" w:color="auto"/>
        <w:right w:val="none" w:sz="0" w:space="0" w:color="auto"/>
      </w:divBdr>
    </w:div>
    <w:div w:id="732241318">
      <w:bodyDiv w:val="1"/>
      <w:marLeft w:val="0"/>
      <w:marRight w:val="0"/>
      <w:marTop w:val="0"/>
      <w:marBottom w:val="0"/>
      <w:divBdr>
        <w:top w:val="none" w:sz="0" w:space="0" w:color="auto"/>
        <w:left w:val="none" w:sz="0" w:space="0" w:color="auto"/>
        <w:bottom w:val="none" w:sz="0" w:space="0" w:color="auto"/>
        <w:right w:val="none" w:sz="0" w:space="0" w:color="auto"/>
      </w:divBdr>
    </w:div>
    <w:div w:id="791096132">
      <w:bodyDiv w:val="1"/>
      <w:marLeft w:val="0"/>
      <w:marRight w:val="0"/>
      <w:marTop w:val="0"/>
      <w:marBottom w:val="0"/>
      <w:divBdr>
        <w:top w:val="none" w:sz="0" w:space="0" w:color="auto"/>
        <w:left w:val="none" w:sz="0" w:space="0" w:color="auto"/>
        <w:bottom w:val="none" w:sz="0" w:space="0" w:color="auto"/>
        <w:right w:val="none" w:sz="0" w:space="0" w:color="auto"/>
      </w:divBdr>
    </w:div>
    <w:div w:id="833493511">
      <w:bodyDiv w:val="1"/>
      <w:marLeft w:val="0"/>
      <w:marRight w:val="0"/>
      <w:marTop w:val="0"/>
      <w:marBottom w:val="0"/>
      <w:divBdr>
        <w:top w:val="none" w:sz="0" w:space="0" w:color="auto"/>
        <w:left w:val="none" w:sz="0" w:space="0" w:color="auto"/>
        <w:bottom w:val="none" w:sz="0" w:space="0" w:color="auto"/>
        <w:right w:val="none" w:sz="0" w:space="0" w:color="auto"/>
      </w:divBdr>
    </w:div>
    <w:div w:id="938680256">
      <w:bodyDiv w:val="1"/>
      <w:marLeft w:val="0"/>
      <w:marRight w:val="0"/>
      <w:marTop w:val="0"/>
      <w:marBottom w:val="0"/>
      <w:divBdr>
        <w:top w:val="none" w:sz="0" w:space="0" w:color="auto"/>
        <w:left w:val="none" w:sz="0" w:space="0" w:color="auto"/>
        <w:bottom w:val="none" w:sz="0" w:space="0" w:color="auto"/>
        <w:right w:val="none" w:sz="0" w:space="0" w:color="auto"/>
      </w:divBdr>
    </w:div>
    <w:div w:id="942999779">
      <w:bodyDiv w:val="1"/>
      <w:marLeft w:val="0"/>
      <w:marRight w:val="0"/>
      <w:marTop w:val="0"/>
      <w:marBottom w:val="0"/>
      <w:divBdr>
        <w:top w:val="none" w:sz="0" w:space="0" w:color="auto"/>
        <w:left w:val="none" w:sz="0" w:space="0" w:color="auto"/>
        <w:bottom w:val="none" w:sz="0" w:space="0" w:color="auto"/>
        <w:right w:val="none" w:sz="0" w:space="0" w:color="auto"/>
      </w:divBdr>
    </w:div>
    <w:div w:id="1048454555">
      <w:bodyDiv w:val="1"/>
      <w:marLeft w:val="0"/>
      <w:marRight w:val="0"/>
      <w:marTop w:val="0"/>
      <w:marBottom w:val="0"/>
      <w:divBdr>
        <w:top w:val="none" w:sz="0" w:space="0" w:color="auto"/>
        <w:left w:val="none" w:sz="0" w:space="0" w:color="auto"/>
        <w:bottom w:val="none" w:sz="0" w:space="0" w:color="auto"/>
        <w:right w:val="none" w:sz="0" w:space="0" w:color="auto"/>
      </w:divBdr>
    </w:div>
    <w:div w:id="1053308280">
      <w:bodyDiv w:val="1"/>
      <w:marLeft w:val="0"/>
      <w:marRight w:val="0"/>
      <w:marTop w:val="0"/>
      <w:marBottom w:val="0"/>
      <w:divBdr>
        <w:top w:val="none" w:sz="0" w:space="0" w:color="auto"/>
        <w:left w:val="none" w:sz="0" w:space="0" w:color="auto"/>
        <w:bottom w:val="none" w:sz="0" w:space="0" w:color="auto"/>
        <w:right w:val="none" w:sz="0" w:space="0" w:color="auto"/>
      </w:divBdr>
    </w:div>
    <w:div w:id="1178037263">
      <w:bodyDiv w:val="1"/>
      <w:marLeft w:val="0"/>
      <w:marRight w:val="0"/>
      <w:marTop w:val="0"/>
      <w:marBottom w:val="0"/>
      <w:divBdr>
        <w:top w:val="none" w:sz="0" w:space="0" w:color="auto"/>
        <w:left w:val="none" w:sz="0" w:space="0" w:color="auto"/>
        <w:bottom w:val="none" w:sz="0" w:space="0" w:color="auto"/>
        <w:right w:val="none" w:sz="0" w:space="0" w:color="auto"/>
      </w:divBdr>
    </w:div>
    <w:div w:id="1330865673">
      <w:bodyDiv w:val="1"/>
      <w:marLeft w:val="0"/>
      <w:marRight w:val="0"/>
      <w:marTop w:val="0"/>
      <w:marBottom w:val="0"/>
      <w:divBdr>
        <w:top w:val="none" w:sz="0" w:space="0" w:color="auto"/>
        <w:left w:val="none" w:sz="0" w:space="0" w:color="auto"/>
        <w:bottom w:val="none" w:sz="0" w:space="0" w:color="auto"/>
        <w:right w:val="none" w:sz="0" w:space="0" w:color="auto"/>
      </w:divBdr>
    </w:div>
    <w:div w:id="1416780347">
      <w:bodyDiv w:val="1"/>
      <w:marLeft w:val="0"/>
      <w:marRight w:val="0"/>
      <w:marTop w:val="0"/>
      <w:marBottom w:val="0"/>
      <w:divBdr>
        <w:top w:val="none" w:sz="0" w:space="0" w:color="auto"/>
        <w:left w:val="none" w:sz="0" w:space="0" w:color="auto"/>
        <w:bottom w:val="none" w:sz="0" w:space="0" w:color="auto"/>
        <w:right w:val="none" w:sz="0" w:space="0" w:color="auto"/>
      </w:divBdr>
    </w:div>
    <w:div w:id="1483111832">
      <w:bodyDiv w:val="1"/>
      <w:marLeft w:val="0"/>
      <w:marRight w:val="0"/>
      <w:marTop w:val="0"/>
      <w:marBottom w:val="0"/>
      <w:divBdr>
        <w:top w:val="none" w:sz="0" w:space="0" w:color="auto"/>
        <w:left w:val="none" w:sz="0" w:space="0" w:color="auto"/>
        <w:bottom w:val="none" w:sz="0" w:space="0" w:color="auto"/>
        <w:right w:val="none" w:sz="0" w:space="0" w:color="auto"/>
      </w:divBdr>
    </w:div>
    <w:div w:id="1504274658">
      <w:bodyDiv w:val="1"/>
      <w:marLeft w:val="0"/>
      <w:marRight w:val="0"/>
      <w:marTop w:val="0"/>
      <w:marBottom w:val="0"/>
      <w:divBdr>
        <w:top w:val="none" w:sz="0" w:space="0" w:color="auto"/>
        <w:left w:val="none" w:sz="0" w:space="0" w:color="auto"/>
        <w:bottom w:val="none" w:sz="0" w:space="0" w:color="auto"/>
        <w:right w:val="none" w:sz="0" w:space="0" w:color="auto"/>
      </w:divBdr>
    </w:div>
    <w:div w:id="1600865591">
      <w:bodyDiv w:val="1"/>
      <w:marLeft w:val="0"/>
      <w:marRight w:val="0"/>
      <w:marTop w:val="0"/>
      <w:marBottom w:val="0"/>
      <w:divBdr>
        <w:top w:val="none" w:sz="0" w:space="0" w:color="auto"/>
        <w:left w:val="none" w:sz="0" w:space="0" w:color="auto"/>
        <w:bottom w:val="none" w:sz="0" w:space="0" w:color="auto"/>
        <w:right w:val="none" w:sz="0" w:space="0" w:color="auto"/>
      </w:divBdr>
    </w:div>
    <w:div w:id="1603342658">
      <w:bodyDiv w:val="1"/>
      <w:marLeft w:val="0"/>
      <w:marRight w:val="0"/>
      <w:marTop w:val="0"/>
      <w:marBottom w:val="0"/>
      <w:divBdr>
        <w:top w:val="none" w:sz="0" w:space="0" w:color="auto"/>
        <w:left w:val="none" w:sz="0" w:space="0" w:color="auto"/>
        <w:bottom w:val="none" w:sz="0" w:space="0" w:color="auto"/>
        <w:right w:val="none" w:sz="0" w:space="0" w:color="auto"/>
      </w:divBdr>
    </w:div>
    <w:div w:id="1783918498">
      <w:bodyDiv w:val="1"/>
      <w:marLeft w:val="0"/>
      <w:marRight w:val="0"/>
      <w:marTop w:val="0"/>
      <w:marBottom w:val="0"/>
      <w:divBdr>
        <w:top w:val="none" w:sz="0" w:space="0" w:color="auto"/>
        <w:left w:val="none" w:sz="0" w:space="0" w:color="auto"/>
        <w:bottom w:val="none" w:sz="0" w:space="0" w:color="auto"/>
        <w:right w:val="none" w:sz="0" w:space="0" w:color="auto"/>
      </w:divBdr>
    </w:div>
    <w:div w:id="1903328278">
      <w:bodyDiv w:val="1"/>
      <w:marLeft w:val="0"/>
      <w:marRight w:val="0"/>
      <w:marTop w:val="0"/>
      <w:marBottom w:val="0"/>
      <w:divBdr>
        <w:top w:val="none" w:sz="0" w:space="0" w:color="auto"/>
        <w:left w:val="none" w:sz="0" w:space="0" w:color="auto"/>
        <w:bottom w:val="none" w:sz="0" w:space="0" w:color="auto"/>
        <w:right w:val="none" w:sz="0" w:space="0" w:color="auto"/>
      </w:divBdr>
    </w:div>
    <w:div w:id="1971546188">
      <w:bodyDiv w:val="1"/>
      <w:marLeft w:val="0"/>
      <w:marRight w:val="0"/>
      <w:marTop w:val="0"/>
      <w:marBottom w:val="0"/>
      <w:divBdr>
        <w:top w:val="none" w:sz="0" w:space="0" w:color="auto"/>
        <w:left w:val="none" w:sz="0" w:space="0" w:color="auto"/>
        <w:bottom w:val="none" w:sz="0" w:space="0" w:color="auto"/>
        <w:right w:val="none" w:sz="0" w:space="0" w:color="auto"/>
      </w:divBdr>
    </w:div>
    <w:div w:id="2112816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1449</ap:Words>
  <ap:Characters>8263</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Brief aan Parlement - Voornaamste budgettaire mutaties van het Ministerie van Infrastructuur en Waterstaat sinds de tweede suppletoire begroting 2025</vt:lpstr>
    </vt:vector>
  </ap:TitlesOfParts>
  <ap:LinksUpToDate>false</ap:LinksUpToDate>
  <ap:CharactersWithSpaces>9693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2025-12-10T14:43:00.0000000Z</dcterms:created>
  <dcterms:modified xsi:type="dcterms:W3CDTF">2025-12-10T14:43:00.0000000Z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Voornaamste budgettaire mutaties van het Ministerie van Infrastructuur en Waterstaat sinds de tweede suppletoire begroting 2025</vt:lpwstr>
  </property>
  <property fmtid="{D5CDD505-2E9C-101B-9397-08002B2CF9AE}" pid="5" name="Publicatiedatum">
    <vt:lpwstr/>
  </property>
  <property fmtid="{D5CDD505-2E9C-101B-9397-08002B2CF9AE}" pid="6" name="Verantwoordelijke organisatie">
    <vt:lpwstr>Afdeling Begrotingszaken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L.L.J. van Oploo</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