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701" w:rsidRDefault="00D21041" w14:paraId="72F300EE" w14:textId="7D944C61">
      <w:pPr>
        <w:rPr>
          <w:b/>
          <w:bCs/>
        </w:rPr>
      </w:pPr>
      <w:bookmarkStart w:name="_Hlk214033510" w:id="0"/>
      <w:r>
        <w:rPr>
          <w:b/>
          <w:bCs/>
        </w:rPr>
        <w:t xml:space="preserve">Bijlage </w:t>
      </w:r>
      <w:r w:rsidR="001A2DCD">
        <w:rPr>
          <w:b/>
          <w:bCs/>
        </w:rPr>
        <w:t>bij Voortgangsrapportage Nationaal Plan Versterking Holocausteducatie</w:t>
      </w:r>
      <w:r w:rsidR="001A2DCD">
        <w:rPr>
          <w:b/>
          <w:bCs/>
        </w:rPr>
        <w:br/>
      </w:r>
      <w:r>
        <w:rPr>
          <w:b/>
          <w:bCs/>
        </w:rPr>
        <w:t xml:space="preserve">Overzicht acties Nationaal Plan Versterking Holocausteducatie </w:t>
      </w:r>
      <w:r w:rsidR="00C70FB0">
        <w:rPr>
          <w:b/>
          <w:bCs/>
        </w:rPr>
        <w:br/>
        <w:t>November 2025</w:t>
      </w:r>
    </w:p>
    <w:p w:rsidRPr="00363F22" w:rsidR="00363F22" w:rsidRDefault="00363F22" w14:paraId="61134862" w14:textId="2028264A">
      <w:r>
        <w:rPr>
          <w:b/>
          <w:bCs/>
        </w:rPr>
        <w:t>Doelstelling I</w:t>
      </w:r>
      <w:r w:rsidR="003B16B9">
        <w:rPr>
          <w:b/>
          <w:bCs/>
        </w:rPr>
        <w:t>.</w:t>
      </w:r>
      <w:r>
        <w:rPr>
          <w:b/>
          <w:bCs/>
        </w:rPr>
        <w:t xml:space="preserve"> </w:t>
      </w:r>
      <w:r w:rsidR="00B54787">
        <w:rPr>
          <w:b/>
          <w:bCs/>
        </w:rPr>
        <w:t>Leraren beter in staat stellen om over de Holocaust te onderwijzen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7"/>
        <w:gridCol w:w="3005"/>
        <w:gridCol w:w="2995"/>
      </w:tblGrid>
      <w:tr w:rsidR="00363F22" w:rsidTr="00B54787" w14:paraId="0BB54BBA" w14:textId="77777777">
        <w:tc>
          <w:tcPr>
            <w:tcW w:w="3017" w:type="dxa"/>
          </w:tcPr>
          <w:p w:rsidRPr="00363F22" w:rsidR="00363F22" w:rsidRDefault="00363F22" w14:paraId="02BEE9E9" w14:textId="2B101C33">
            <w:pPr>
              <w:rPr>
                <w:b/>
                <w:bCs/>
              </w:rPr>
            </w:pPr>
            <w:r>
              <w:rPr>
                <w:b/>
                <w:bCs/>
              </w:rPr>
              <w:t>Actie</w:t>
            </w:r>
          </w:p>
        </w:tc>
        <w:tc>
          <w:tcPr>
            <w:tcW w:w="3005" w:type="dxa"/>
          </w:tcPr>
          <w:p w:rsidRPr="00363F22" w:rsidR="00363F22" w:rsidRDefault="00363F22" w14:paraId="71203302" w14:textId="3B9C8204">
            <w:pPr>
              <w:rPr>
                <w:b/>
                <w:bCs/>
              </w:rPr>
            </w:pPr>
            <w:r>
              <w:rPr>
                <w:b/>
                <w:bCs/>
              </w:rPr>
              <w:t>Resultaat</w:t>
            </w:r>
          </w:p>
        </w:tc>
        <w:tc>
          <w:tcPr>
            <w:tcW w:w="2995" w:type="dxa"/>
          </w:tcPr>
          <w:p w:rsidRPr="00363F22" w:rsidR="00363F22" w:rsidRDefault="00384DA4" w14:paraId="7B51C9BD" w14:textId="2EB905CC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363F22">
              <w:rPr>
                <w:b/>
                <w:bCs/>
              </w:rPr>
              <w:t>lanning</w:t>
            </w:r>
          </w:p>
        </w:tc>
      </w:tr>
      <w:tr w:rsidR="00363F22" w:rsidTr="00B54787" w14:paraId="195EFBA0" w14:textId="77777777">
        <w:tc>
          <w:tcPr>
            <w:tcW w:w="3017" w:type="dxa"/>
          </w:tcPr>
          <w:p w:rsidR="00363F22" w:rsidRDefault="00363F22" w14:paraId="74DDFA20" w14:textId="5E648BC2">
            <w:r>
              <w:t xml:space="preserve">A. </w:t>
            </w:r>
            <w:r w:rsidR="00906F1A">
              <w:t xml:space="preserve"> Rijk en </w:t>
            </w:r>
            <w:r w:rsidR="00B54787">
              <w:t>t</w:t>
            </w:r>
            <w:r>
              <w:t xml:space="preserve">oegankelijk aanbod </w:t>
            </w:r>
            <w:r w:rsidR="00B54787">
              <w:t xml:space="preserve">in </w:t>
            </w:r>
            <w:r>
              <w:t xml:space="preserve">lesmateriaal </w:t>
            </w:r>
          </w:p>
          <w:p w:rsidR="00906F1A" w:rsidP="00906F1A" w:rsidRDefault="00906F1A" w14:paraId="4AF5E981" w14:textId="4E8702BB">
            <w:pPr>
              <w:pStyle w:val="Lijstalinea"/>
              <w:numPr>
                <w:ilvl w:val="0"/>
                <w:numId w:val="1"/>
              </w:numPr>
            </w:pPr>
            <w:r>
              <w:t>link Expertisepunt Burgerschap naar website ‘Leren over de Holocaust’</w:t>
            </w:r>
            <w:r w:rsidR="00813BCB">
              <w:t>.</w:t>
            </w:r>
          </w:p>
          <w:p w:rsidR="00813BCB" w:rsidP="00906F1A" w:rsidRDefault="00813BCB" w14:paraId="2B153F7D" w14:textId="48109E9F">
            <w:pPr>
              <w:pStyle w:val="Lijstalinea"/>
              <w:numPr>
                <w:ilvl w:val="0"/>
                <w:numId w:val="1"/>
              </w:numPr>
            </w:pPr>
            <w:r>
              <w:t>inzicht in behoeften van leraren.</w:t>
            </w:r>
          </w:p>
          <w:p w:rsidR="00906F1A" w:rsidRDefault="00906F1A" w14:paraId="4526DFFC" w14:textId="67ACA1B1"/>
        </w:tc>
        <w:tc>
          <w:tcPr>
            <w:tcW w:w="3005" w:type="dxa"/>
          </w:tcPr>
          <w:p w:rsidR="00813BCB" w:rsidRDefault="00813BCB" w14:paraId="79CD7C6A" w14:textId="20EE8FDF">
            <w:r>
              <w:t xml:space="preserve">Het zoekgedrag en de behoefte van leraren rondom lesaanbod is meegenomen in de peiling onder leraren. </w:t>
            </w:r>
          </w:p>
          <w:p w:rsidR="00813BCB" w:rsidRDefault="00813BCB" w14:paraId="04DA9604" w14:textId="77777777"/>
          <w:p w:rsidR="00B54787" w:rsidP="00813BCB" w:rsidRDefault="00B54787" w14:paraId="7F6B8FF9" w14:textId="1D64E40E"/>
        </w:tc>
        <w:tc>
          <w:tcPr>
            <w:tcW w:w="2995" w:type="dxa"/>
          </w:tcPr>
          <w:p w:rsidR="00813BCB" w:rsidRDefault="00813BCB" w14:paraId="5C7F43F5" w14:textId="5AD2DE14">
            <w:r>
              <w:t xml:space="preserve">Uit de peiling blijkt dat leraren weinig behoefte hebben aan nog meer aanbod in lesmateriaal Holocausteducatie. Wel zou het aanbod beter geclusterd kunnen worden. Met de CJP-projectsubsidie wordt hier een eerste stap in gezet door beschikbare </w:t>
            </w:r>
            <w:proofErr w:type="spellStart"/>
            <w:r>
              <w:t>extracurriculaire</w:t>
            </w:r>
            <w:proofErr w:type="spellEnd"/>
            <w:r>
              <w:t xml:space="preserve"> activiteiten op 1 plek zichtbaar en toegankelijk te maken.</w:t>
            </w:r>
            <w:r w:rsidR="003C7462">
              <w:br/>
            </w:r>
          </w:p>
        </w:tc>
      </w:tr>
      <w:tr w:rsidR="00D550D3" w:rsidTr="00B54787" w14:paraId="769D001F" w14:textId="77777777">
        <w:tc>
          <w:tcPr>
            <w:tcW w:w="3017" w:type="dxa"/>
          </w:tcPr>
          <w:p w:rsidR="00D550D3" w:rsidRDefault="00D550D3" w14:paraId="7DE486B6" w14:textId="7D967F57">
            <w:r>
              <w:t xml:space="preserve">B. </w:t>
            </w:r>
            <w:r w:rsidR="00B54787">
              <w:t>Een k</w:t>
            </w:r>
            <w:r>
              <w:t>walit</w:t>
            </w:r>
            <w:r w:rsidR="00B54787">
              <w:t>atief hoogwaardig aanbod in</w:t>
            </w:r>
            <w:r>
              <w:t xml:space="preserve"> lesmateriaal </w:t>
            </w:r>
          </w:p>
          <w:p w:rsidR="00D550D3" w:rsidP="00D550D3" w:rsidRDefault="00D550D3" w14:paraId="2FA8DB21" w14:textId="77777777">
            <w:pPr>
              <w:pStyle w:val="Lijstalinea"/>
              <w:numPr>
                <w:ilvl w:val="0"/>
                <w:numId w:val="2"/>
              </w:numPr>
            </w:pPr>
            <w:r>
              <w:t xml:space="preserve">VWS onderzoekt welke veldorganisaties aan de slag willen met het toegankelijker en kwalitatief beter maken van hun lesmateriaal. OCW kan deze organisaties vervolgens koppelen aan programma-bureaus als Open Leermateriaal en Wikiwijs.  </w:t>
            </w:r>
          </w:p>
          <w:p w:rsidR="00D550D3" w:rsidP="00D550D3" w:rsidRDefault="00D550D3" w14:paraId="77E2E9F2" w14:textId="0D765F28">
            <w:pPr>
              <w:pStyle w:val="Lijstalinea"/>
            </w:pPr>
          </w:p>
        </w:tc>
        <w:tc>
          <w:tcPr>
            <w:tcW w:w="3005" w:type="dxa"/>
          </w:tcPr>
          <w:p w:rsidR="005F0912" w:rsidP="00D550D3" w:rsidRDefault="00D550D3" w14:paraId="7E59F8F9" w14:textId="77777777">
            <w:r>
              <w:t>Gerealiseerd, zie verder onder II</w:t>
            </w:r>
            <w:r w:rsidR="00E06D6C">
              <w:t xml:space="preserve">.H. </w:t>
            </w:r>
          </w:p>
          <w:p w:rsidRPr="00571985" w:rsidR="00D550D3" w:rsidP="00D550D3" w:rsidRDefault="005F0912" w14:paraId="5735DC4D" w14:textId="19AF8A51">
            <w:r>
              <w:t xml:space="preserve">Daarnaast loopt OCW breed een onderzoeksprogramma dat gericht is </w:t>
            </w:r>
            <w:r w:rsidRPr="00571985">
              <w:t xml:space="preserve">op het bevorderen van </w:t>
            </w:r>
            <w:proofErr w:type="spellStart"/>
            <w:r w:rsidRPr="00571985">
              <w:t>kennisgedreven</w:t>
            </w:r>
            <w:proofErr w:type="spellEnd"/>
            <w:r w:rsidRPr="00571985">
              <w:t xml:space="preserve">, </w:t>
            </w:r>
            <w:proofErr w:type="spellStart"/>
            <w:r w:rsidRPr="00571985">
              <w:t>evidence-informed</w:t>
            </w:r>
            <w:proofErr w:type="spellEnd"/>
            <w:r w:rsidRPr="00571985">
              <w:t>, gebruik van leermiddelen via een kwaliteitskader.</w:t>
            </w:r>
            <w:r>
              <w:br/>
            </w:r>
          </w:p>
        </w:tc>
        <w:tc>
          <w:tcPr>
            <w:tcW w:w="2995" w:type="dxa"/>
          </w:tcPr>
          <w:p w:rsidR="00D550D3" w:rsidRDefault="003B16B9" w14:paraId="48516BAF" w14:textId="6F45F6CB">
            <w:r>
              <w:t>n.v.t.</w:t>
            </w:r>
          </w:p>
        </w:tc>
      </w:tr>
      <w:tr w:rsidR="00363F22" w:rsidTr="00B54787" w14:paraId="07C8A915" w14:textId="77777777">
        <w:tc>
          <w:tcPr>
            <w:tcW w:w="3017" w:type="dxa"/>
          </w:tcPr>
          <w:p w:rsidR="00363F22" w:rsidRDefault="00363F22" w14:paraId="66E26DC7" w14:textId="76044760">
            <w:r>
              <w:t xml:space="preserve">C. </w:t>
            </w:r>
            <w:r w:rsidR="00B54787">
              <w:t>Inzetten op h</w:t>
            </w:r>
            <w:r>
              <w:t xml:space="preserve">et voeren van lastige gesprekken </w:t>
            </w:r>
          </w:p>
          <w:p w:rsidR="00363F22" w:rsidRDefault="00363F22" w14:paraId="77DC3E0F" w14:textId="04E6C111"/>
        </w:tc>
        <w:tc>
          <w:tcPr>
            <w:tcW w:w="3005" w:type="dxa"/>
          </w:tcPr>
          <w:p w:rsidR="00363F22" w:rsidP="00D550D3" w:rsidRDefault="00D550D3" w14:paraId="44CDEB70" w14:textId="04ACC9F7">
            <w:r>
              <w:t xml:space="preserve">- Subsidie schurende gesprekken loopt </w:t>
            </w:r>
          </w:p>
          <w:p w:rsidR="00D550D3" w:rsidP="00D550D3" w:rsidRDefault="00D550D3" w14:paraId="3837FAD0" w14:textId="77777777"/>
          <w:p w:rsidRPr="00D550D3" w:rsidR="00D550D3" w:rsidP="00D550D3" w:rsidRDefault="00D550D3" w14:paraId="7D805D11" w14:textId="0EB35B43">
            <w:pPr>
              <w:rPr>
                <w:rFonts w:cstheme="minorHAnsi"/>
                <w:szCs w:val="18"/>
              </w:rPr>
            </w:pPr>
            <w:r>
              <w:t>- Project ‘</w:t>
            </w:r>
            <w:r w:rsidRPr="00D550D3">
              <w:rPr>
                <w:rFonts w:cstheme="minorHAnsi"/>
                <w:szCs w:val="18"/>
              </w:rPr>
              <w:t>Antisemitisme: voorbij vooroordelen</w:t>
            </w:r>
            <w:r>
              <w:rPr>
                <w:rFonts w:cstheme="minorHAnsi"/>
                <w:szCs w:val="18"/>
              </w:rPr>
              <w:t xml:space="preserve">’ </w:t>
            </w:r>
            <w:r>
              <w:rPr>
                <w:rFonts w:cstheme="minorHAnsi"/>
                <w:szCs w:val="18"/>
              </w:rPr>
              <w:br/>
              <w:t>(Ceder I)</w:t>
            </w:r>
            <w:r w:rsidRPr="00D550D3">
              <w:rPr>
                <w:rFonts w:cstheme="minorHAnsi"/>
                <w:szCs w:val="18"/>
              </w:rPr>
              <w:t xml:space="preserve"> </w:t>
            </w:r>
          </w:p>
          <w:p w:rsidR="00D550D3" w:rsidP="00D550D3" w:rsidRDefault="00D550D3" w14:paraId="285B006A" w14:textId="77777777">
            <w:pPr>
              <w:rPr>
                <w:rFonts w:cstheme="minorHAnsi"/>
                <w:szCs w:val="18"/>
              </w:rPr>
            </w:pPr>
          </w:p>
          <w:p w:rsidR="00D550D3" w:rsidP="00D550D3" w:rsidRDefault="00D550D3" w14:paraId="16B77613" w14:textId="22E69AEC">
            <w:r>
              <w:t>- Project gastlessen (Ceder II)</w:t>
            </w:r>
          </w:p>
          <w:p w:rsidR="00D550D3" w:rsidP="00D550D3" w:rsidRDefault="00D550D3" w14:paraId="20112B81" w14:textId="77777777"/>
          <w:p w:rsidR="00D550D3" w:rsidP="00D550D3" w:rsidRDefault="00D550D3" w14:paraId="3E67CF55" w14:textId="4FCE9ECF">
            <w:r>
              <w:t>- Project professionalisering leraren (Ceder II)</w:t>
            </w:r>
          </w:p>
          <w:p w:rsidR="00D550D3" w:rsidP="00D550D3" w:rsidRDefault="00D550D3" w14:paraId="5745B71D" w14:textId="647EB7F2"/>
        </w:tc>
        <w:tc>
          <w:tcPr>
            <w:tcW w:w="2995" w:type="dxa"/>
          </w:tcPr>
          <w:p w:rsidR="00363F22" w:rsidRDefault="00D550D3" w14:paraId="3CD834DD" w14:textId="77777777">
            <w:r>
              <w:t>- 2022 - tot eind 2027</w:t>
            </w:r>
          </w:p>
          <w:p w:rsidR="00D550D3" w:rsidRDefault="00D550D3" w14:paraId="7D047171" w14:textId="77777777"/>
          <w:p w:rsidR="00D550D3" w:rsidRDefault="00D550D3" w14:paraId="23F2CB9A" w14:textId="77777777"/>
          <w:p w:rsidR="00D550D3" w:rsidRDefault="00D550D3" w14:paraId="5509C35A" w14:textId="699182B7">
            <w:r>
              <w:t xml:space="preserve">- </w:t>
            </w:r>
            <w:r w:rsidR="0009401C">
              <w:t>E</w:t>
            </w:r>
            <w:r>
              <w:t>ind 2024 - eind 2025</w:t>
            </w:r>
          </w:p>
          <w:p w:rsidR="00D550D3" w:rsidRDefault="00D550D3" w14:paraId="53906D02" w14:textId="77777777"/>
          <w:p w:rsidR="00D550D3" w:rsidRDefault="00D550D3" w14:paraId="75294FCA" w14:textId="77777777"/>
          <w:p w:rsidR="00B54787" w:rsidRDefault="00B54787" w14:paraId="7910656E" w14:textId="77777777"/>
          <w:p w:rsidR="00D550D3" w:rsidRDefault="00D550D3" w14:paraId="7949B166" w14:textId="0ED0DBE8">
            <w:r>
              <w:t xml:space="preserve">- sept. 2025 </w:t>
            </w:r>
            <w:r w:rsidR="005F0912">
              <w:t>– maart 2027</w:t>
            </w:r>
          </w:p>
          <w:p w:rsidR="00D550D3" w:rsidRDefault="00D550D3" w14:paraId="77BF012A" w14:textId="77777777"/>
          <w:p w:rsidR="00D550D3" w:rsidRDefault="00D550D3" w14:paraId="288EC281" w14:textId="7D910D59">
            <w:r>
              <w:t xml:space="preserve">- sept. 2025 </w:t>
            </w:r>
            <w:r w:rsidR="005F0912">
              <w:t>–</w:t>
            </w:r>
            <w:r>
              <w:t xml:space="preserve"> </w:t>
            </w:r>
            <w:r w:rsidR="005F0912">
              <w:t>maart 2027</w:t>
            </w:r>
          </w:p>
        </w:tc>
      </w:tr>
      <w:tr w:rsidR="00B54787" w:rsidTr="00B54787" w14:paraId="76334113" w14:textId="77777777">
        <w:tc>
          <w:tcPr>
            <w:tcW w:w="3017" w:type="dxa"/>
          </w:tcPr>
          <w:p w:rsidR="00B54787" w:rsidRDefault="00B54787" w14:paraId="1F8DDB4C" w14:textId="3A153BD2">
            <w:r>
              <w:t xml:space="preserve">D. </w:t>
            </w:r>
            <w:r w:rsidR="00C70FB0">
              <w:t>Nader onderzoek naar o</w:t>
            </w:r>
            <w:r w:rsidRPr="00071928">
              <w:t>ndersteunings-</w:t>
            </w:r>
            <w:r w:rsidRPr="00071928">
              <w:br/>
              <w:t>behoeften</w:t>
            </w:r>
          </w:p>
          <w:p w:rsidR="00B54787" w:rsidRDefault="00B54787" w14:paraId="1046B513" w14:textId="6D773887"/>
        </w:tc>
        <w:tc>
          <w:tcPr>
            <w:tcW w:w="3005" w:type="dxa"/>
          </w:tcPr>
          <w:p w:rsidR="00B54787" w:rsidP="00D550D3" w:rsidRDefault="00B54787" w14:paraId="15DFB9B6" w14:textId="77777777">
            <w:r>
              <w:t xml:space="preserve">De peiling is afgerond en op 30 juni 2025 naar de Tweede Kamer gestuurd. </w:t>
            </w:r>
          </w:p>
          <w:p w:rsidR="00B54787" w:rsidP="00D550D3" w:rsidRDefault="00B54787" w14:paraId="039D61EA" w14:textId="21AB0125"/>
        </w:tc>
        <w:tc>
          <w:tcPr>
            <w:tcW w:w="2995" w:type="dxa"/>
          </w:tcPr>
          <w:p w:rsidR="00B54787" w:rsidRDefault="00B54787" w14:paraId="7BF3E032" w14:textId="5C4BB85F">
            <w:r>
              <w:t xml:space="preserve">Nieuwe actie: </w:t>
            </w:r>
            <w:r w:rsidR="005F0912">
              <w:t xml:space="preserve">de </w:t>
            </w:r>
            <w:r>
              <w:t>CJP</w:t>
            </w:r>
            <w:r w:rsidR="005F0912">
              <w:t xml:space="preserve">-projectsubsidie </w:t>
            </w:r>
            <w:r>
              <w:t xml:space="preserve">voor </w:t>
            </w:r>
            <w:proofErr w:type="spellStart"/>
            <w:r w:rsidRPr="00B54787">
              <w:t>extracurriculaire</w:t>
            </w:r>
            <w:proofErr w:type="spellEnd"/>
            <w:r w:rsidRPr="00B54787">
              <w:t xml:space="preserve"> activiteiten Holocausteducatie</w:t>
            </w:r>
            <w:r>
              <w:t xml:space="preserve"> start per 1 januari 2026. </w:t>
            </w:r>
          </w:p>
          <w:p w:rsidR="00B54787" w:rsidRDefault="00B54787" w14:paraId="47C1F07A" w14:textId="36296D4C"/>
        </w:tc>
      </w:tr>
    </w:tbl>
    <w:p w:rsidR="00B54787" w:rsidRDefault="00B54787" w14:paraId="0C9CD7EB" w14:textId="21F522CC"/>
    <w:p w:rsidR="00363F22" w:rsidRDefault="00B54787" w14:paraId="6A1E2818" w14:textId="4C637FBC">
      <w:r>
        <w:br w:type="page"/>
      </w:r>
      <w:r>
        <w:rPr>
          <w:b/>
          <w:bCs/>
        </w:rPr>
        <w:lastRenderedPageBreak/>
        <w:t>Doelstelling II</w:t>
      </w:r>
      <w:r w:rsidR="003B16B9">
        <w:rPr>
          <w:b/>
          <w:bCs/>
        </w:rPr>
        <w:t>.</w:t>
      </w:r>
      <w:r w:rsidR="00C70FB0">
        <w:rPr>
          <w:b/>
          <w:bCs/>
        </w:rPr>
        <w:t xml:space="preserve"> Kennis laten nemen van de Holocaust door bezoek aan authentieke locaties en het vertellen van authentieke verhalen, inzicht in aanbod en bereik op landelijk niveau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70FB0" w:rsidTr="00C70FB0" w14:paraId="10862DE9" w14:textId="77777777">
        <w:tc>
          <w:tcPr>
            <w:tcW w:w="3005" w:type="dxa"/>
          </w:tcPr>
          <w:p w:rsidRPr="00C70FB0" w:rsidR="00C70FB0" w:rsidRDefault="00C70FB0" w14:paraId="6D16834A" w14:textId="498E6D7A">
            <w:pPr>
              <w:rPr>
                <w:b/>
                <w:bCs/>
              </w:rPr>
            </w:pPr>
            <w:r>
              <w:rPr>
                <w:b/>
                <w:bCs/>
              </w:rPr>
              <w:t>Actie</w:t>
            </w:r>
          </w:p>
        </w:tc>
        <w:tc>
          <w:tcPr>
            <w:tcW w:w="3006" w:type="dxa"/>
          </w:tcPr>
          <w:p w:rsidRPr="00C70FB0" w:rsidR="00C70FB0" w:rsidRDefault="00C70FB0" w14:paraId="13B78D45" w14:textId="357E2EE2">
            <w:r>
              <w:rPr>
                <w:b/>
                <w:bCs/>
              </w:rPr>
              <w:t>Resultaat</w:t>
            </w:r>
          </w:p>
        </w:tc>
        <w:tc>
          <w:tcPr>
            <w:tcW w:w="3006" w:type="dxa"/>
          </w:tcPr>
          <w:p w:rsidRPr="00C70FB0" w:rsidR="00C70FB0" w:rsidRDefault="00384DA4" w14:paraId="03B34C63" w14:textId="577CE61F">
            <w:r>
              <w:rPr>
                <w:b/>
                <w:bCs/>
              </w:rPr>
              <w:t>P</w:t>
            </w:r>
            <w:r w:rsidR="00C70FB0">
              <w:rPr>
                <w:b/>
                <w:bCs/>
              </w:rPr>
              <w:t>lanning</w:t>
            </w:r>
          </w:p>
        </w:tc>
      </w:tr>
      <w:tr w:rsidR="00C70FB0" w:rsidTr="00C70FB0" w14:paraId="028867A7" w14:textId="77777777">
        <w:tc>
          <w:tcPr>
            <w:tcW w:w="3005" w:type="dxa"/>
          </w:tcPr>
          <w:p w:rsidR="00C70FB0" w:rsidRDefault="00C70FB0" w14:paraId="1B568007" w14:textId="77777777">
            <w:r>
              <w:t>E. Authentieke locaties bezoeken</w:t>
            </w:r>
          </w:p>
          <w:p w:rsidR="00C70FB0" w:rsidRDefault="00C70FB0" w14:paraId="4FAB9252" w14:textId="77777777"/>
          <w:p w:rsidR="00C70FB0" w:rsidP="00C70FB0" w:rsidRDefault="00C70FB0" w14:paraId="5BE20D24" w14:textId="0A1EF96B">
            <w:pPr>
              <w:pStyle w:val="Lijstalinea"/>
              <w:numPr>
                <w:ilvl w:val="0"/>
                <w:numId w:val="2"/>
              </w:numPr>
            </w:pPr>
            <w:r>
              <w:t xml:space="preserve">Verkenning kosten bezoek </w:t>
            </w:r>
            <w:proofErr w:type="spellStart"/>
            <w:r>
              <w:t>authenthieke</w:t>
            </w:r>
            <w:proofErr w:type="spellEnd"/>
            <w:r>
              <w:t xml:space="preserve"> locaties</w:t>
            </w:r>
            <w:r>
              <w:br/>
            </w:r>
          </w:p>
          <w:p w:rsidR="00C70FB0" w:rsidP="00C70FB0" w:rsidRDefault="00C70FB0" w14:paraId="0C0A160D" w14:textId="366809FF">
            <w:pPr>
              <w:pStyle w:val="Lijstalinea"/>
              <w:numPr>
                <w:ilvl w:val="0"/>
                <w:numId w:val="2"/>
              </w:numPr>
            </w:pPr>
            <w:r>
              <w:t>Structureel versterken educatiefunctie herinneringscentra, Nationaal Holocaustmuseum en Anne Frank Stichting</w:t>
            </w:r>
            <w:r w:rsidR="00086A81">
              <w:br/>
            </w:r>
          </w:p>
          <w:p w:rsidR="00C70FB0" w:rsidP="00C70FB0" w:rsidRDefault="00086A81" w14:paraId="21167B9B" w14:textId="1DF5212D">
            <w:pPr>
              <w:pStyle w:val="Lijstalinea"/>
              <w:numPr>
                <w:ilvl w:val="0"/>
                <w:numId w:val="2"/>
              </w:numPr>
            </w:pPr>
            <w:r>
              <w:t>Monitor bereik brede herinneringssector</w:t>
            </w:r>
            <w:r>
              <w:br/>
            </w:r>
          </w:p>
          <w:p w:rsidR="00086A81" w:rsidP="00C70FB0" w:rsidRDefault="00086A81" w14:paraId="5758B52C" w14:textId="012B5020">
            <w:pPr>
              <w:pStyle w:val="Lijstalinea"/>
              <w:numPr>
                <w:ilvl w:val="0"/>
                <w:numId w:val="2"/>
              </w:numPr>
            </w:pPr>
            <w:r>
              <w:t>4-jarige subsidieregeling ‘Holocausteducatie en vergeten verhalen WOII’</w:t>
            </w:r>
            <w:r>
              <w:br/>
            </w:r>
          </w:p>
          <w:p w:rsidR="00086A81" w:rsidP="00C70FB0" w:rsidRDefault="004F34A2" w14:paraId="5D50225D" w14:textId="77777777">
            <w:pPr>
              <w:pStyle w:val="Lijstalinea"/>
              <w:numPr>
                <w:ilvl w:val="0"/>
                <w:numId w:val="2"/>
              </w:numPr>
            </w:pPr>
            <w:r>
              <w:t>Versterking impact studiereizen vrijwilligers- en professionele organisaties</w:t>
            </w:r>
          </w:p>
          <w:p w:rsidR="004F34A2" w:rsidP="004F34A2" w:rsidRDefault="004F34A2" w14:paraId="069C031D" w14:textId="0EF8B348">
            <w:pPr>
              <w:pStyle w:val="Lijstalinea"/>
            </w:pPr>
          </w:p>
        </w:tc>
        <w:tc>
          <w:tcPr>
            <w:tcW w:w="3006" w:type="dxa"/>
          </w:tcPr>
          <w:p w:rsidR="00C70FB0" w:rsidP="00C70FB0" w:rsidRDefault="00C70FB0" w14:paraId="2848C3C5" w14:textId="77777777"/>
          <w:p w:rsidR="00C70FB0" w:rsidRDefault="00C70FB0" w14:paraId="5357325F" w14:textId="77777777"/>
          <w:p w:rsidR="00C70FB0" w:rsidRDefault="00C70FB0" w14:paraId="15FA6C5B" w14:textId="77777777"/>
          <w:p w:rsidR="00C70FB0" w:rsidP="00C70FB0" w:rsidRDefault="00C70FB0" w14:paraId="142D9127" w14:textId="77777777">
            <w:r>
              <w:t>- Uitgevoerd</w:t>
            </w:r>
          </w:p>
          <w:p w:rsidR="00086A81" w:rsidP="00C70FB0" w:rsidRDefault="00086A81" w14:paraId="5F4341FD" w14:textId="77777777"/>
          <w:p w:rsidR="00086A81" w:rsidP="00C70FB0" w:rsidRDefault="00086A81" w14:paraId="77ADB38A" w14:textId="77777777"/>
          <w:p w:rsidR="00086A81" w:rsidP="00C70FB0" w:rsidRDefault="00086A81" w14:paraId="36598582" w14:textId="77777777"/>
          <w:p w:rsidR="00086A81" w:rsidP="00C70FB0" w:rsidRDefault="00086A81" w14:paraId="0CDD9130" w14:textId="77777777">
            <w:r>
              <w:t>- vanaf 2025 structureel extra middelen beschikbaar gesteld</w:t>
            </w:r>
          </w:p>
          <w:p w:rsidR="00086A81" w:rsidP="00C70FB0" w:rsidRDefault="00086A81" w14:paraId="44C972B6" w14:textId="77777777"/>
          <w:p w:rsidR="00086A81" w:rsidP="00C70FB0" w:rsidRDefault="00086A81" w14:paraId="26E3E549" w14:textId="77777777">
            <w:r>
              <w:t>- Project lerarenopleidingen</w:t>
            </w:r>
          </w:p>
          <w:p w:rsidR="00086A81" w:rsidP="00C70FB0" w:rsidRDefault="00086A81" w14:paraId="1C1FE81A" w14:textId="77777777"/>
          <w:p w:rsidR="00086A81" w:rsidP="00C70FB0" w:rsidRDefault="00086A81" w14:paraId="2198555B" w14:textId="77777777"/>
          <w:p w:rsidR="00086A81" w:rsidP="00C70FB0" w:rsidRDefault="00086A81" w14:paraId="242A96E2" w14:textId="77777777"/>
          <w:p w:rsidR="00086A81" w:rsidP="00C70FB0" w:rsidRDefault="00086A81" w14:paraId="37016B88" w14:textId="77777777">
            <w:r>
              <w:t>- eerste periodieke monitor door WO2NET</w:t>
            </w:r>
          </w:p>
          <w:p w:rsidR="00086A81" w:rsidP="00C70FB0" w:rsidRDefault="00086A81" w14:paraId="7354D398" w14:textId="77777777"/>
          <w:p w:rsidR="00086A81" w:rsidP="00C70FB0" w:rsidRDefault="00086A81" w14:paraId="388C84DE" w14:textId="77777777">
            <w:r>
              <w:t>- opengesteld op 3 november 2025</w:t>
            </w:r>
          </w:p>
          <w:p w:rsidR="004F34A2" w:rsidP="00C70FB0" w:rsidRDefault="004F34A2" w14:paraId="716CEA7A" w14:textId="77777777"/>
          <w:p w:rsidR="004F34A2" w:rsidP="00C70FB0" w:rsidRDefault="004F34A2" w14:paraId="280958A2" w14:textId="77777777"/>
          <w:p w:rsidR="004F34A2" w:rsidP="00C70FB0" w:rsidRDefault="004F34A2" w14:paraId="72E98710" w14:textId="77777777"/>
          <w:p w:rsidR="004F34A2" w:rsidP="00C70FB0" w:rsidRDefault="004F34A2" w14:paraId="125F88C2" w14:textId="77777777"/>
          <w:p w:rsidR="004F34A2" w:rsidP="00C70FB0" w:rsidRDefault="004F34A2" w14:paraId="2A301D3E" w14:textId="133000E9">
            <w:r>
              <w:t>- pilot Stichting Sobibor</w:t>
            </w:r>
          </w:p>
        </w:tc>
        <w:tc>
          <w:tcPr>
            <w:tcW w:w="3006" w:type="dxa"/>
          </w:tcPr>
          <w:p w:rsidR="00C70FB0" w:rsidRDefault="00C70FB0" w14:paraId="4973C0F4" w14:textId="77777777"/>
          <w:p w:rsidR="00086A81" w:rsidRDefault="00086A81" w14:paraId="35226351" w14:textId="77777777"/>
          <w:p w:rsidR="00086A81" w:rsidRDefault="00086A81" w14:paraId="22061869" w14:textId="77777777"/>
          <w:p w:rsidR="00086A81" w:rsidRDefault="00086A81" w14:paraId="4DAD0DD4" w14:textId="77777777"/>
          <w:p w:rsidR="00086A81" w:rsidRDefault="00086A81" w14:paraId="0F153E4A" w14:textId="77777777"/>
          <w:p w:rsidR="00086A81" w:rsidRDefault="00086A81" w14:paraId="45CC83F7" w14:textId="77777777"/>
          <w:p w:rsidR="00086A81" w:rsidRDefault="00086A81" w14:paraId="68BFA913" w14:textId="77777777"/>
          <w:p w:rsidR="00086A81" w:rsidRDefault="00086A81" w14:paraId="1AEE15A9" w14:textId="77777777"/>
          <w:p w:rsidR="00086A81" w:rsidRDefault="00086A81" w14:paraId="3628FB74" w14:textId="77777777"/>
          <w:p w:rsidR="00086A81" w:rsidRDefault="00086A81" w14:paraId="7FDBE04C" w14:textId="77777777"/>
          <w:p w:rsidR="00086A81" w:rsidRDefault="00086A81" w14:paraId="5F70B9F2" w14:textId="75DE425A">
            <w:r>
              <w:t>- 2025 – 2026</w:t>
            </w:r>
          </w:p>
          <w:p w:rsidR="00086A81" w:rsidRDefault="00086A81" w14:paraId="3F6FE0E4" w14:textId="77777777"/>
          <w:p w:rsidR="00086A81" w:rsidRDefault="00086A81" w14:paraId="7A66442E" w14:textId="77777777"/>
          <w:p w:rsidR="00086A81" w:rsidRDefault="00086A81" w14:paraId="3D172B71" w14:textId="77777777"/>
          <w:p w:rsidR="00086A81" w:rsidRDefault="00086A81" w14:paraId="1EC30FC3" w14:textId="34722D2E">
            <w:r>
              <w:t xml:space="preserve">- </w:t>
            </w:r>
            <w:r w:rsidR="0009401C">
              <w:t>E</w:t>
            </w:r>
            <w:r>
              <w:t>ind 2025. Wordt periodiek herhaald</w:t>
            </w:r>
          </w:p>
          <w:p w:rsidR="00086A81" w:rsidRDefault="00086A81" w14:paraId="10C5A7DD" w14:textId="77777777"/>
          <w:p w:rsidR="00086A81" w:rsidRDefault="00086A81" w14:paraId="1019DF10" w14:textId="5BCE5D44">
            <w:r>
              <w:t xml:space="preserve">- </w:t>
            </w:r>
            <w:r w:rsidR="0009401C">
              <w:t>L</w:t>
            </w:r>
            <w:r>
              <w:t>oopt tot en met november 2029</w:t>
            </w:r>
          </w:p>
          <w:p w:rsidR="004F34A2" w:rsidRDefault="004F34A2" w14:paraId="4D3CE90B" w14:textId="77777777"/>
          <w:p w:rsidR="004F34A2" w:rsidRDefault="004F34A2" w14:paraId="0C987B18" w14:textId="77777777"/>
          <w:p w:rsidR="004F34A2" w:rsidRDefault="004F34A2" w14:paraId="1978C030" w14:textId="77777777"/>
          <w:p w:rsidR="004F34A2" w:rsidRDefault="004F34A2" w14:paraId="4DDB73A2" w14:textId="77777777"/>
          <w:p w:rsidR="004F34A2" w:rsidRDefault="004F34A2" w14:paraId="1F4AC5E4" w14:textId="31DF6200">
            <w:r>
              <w:t>- 2025 – 2026</w:t>
            </w:r>
          </w:p>
          <w:p w:rsidR="004F34A2" w:rsidRDefault="004F34A2" w14:paraId="12DEA5B9" w14:textId="7704A6F6"/>
        </w:tc>
      </w:tr>
      <w:tr w:rsidR="00C70FB0" w:rsidTr="00C70FB0" w14:paraId="488F1CE1" w14:textId="77777777">
        <w:tc>
          <w:tcPr>
            <w:tcW w:w="3005" w:type="dxa"/>
          </w:tcPr>
          <w:p w:rsidR="00C70FB0" w:rsidRDefault="00C70FB0" w14:paraId="48D2DC8B" w14:textId="77777777">
            <w:r>
              <w:t>F. Een ontmoeting met een persoonlijk verhaal</w:t>
            </w:r>
          </w:p>
          <w:p w:rsidR="004F34A2" w:rsidRDefault="004F34A2" w14:paraId="042E65EF" w14:textId="77777777"/>
          <w:p w:rsidR="004F34A2" w:rsidP="004F34A2" w:rsidRDefault="004F34A2" w14:paraId="141AB377" w14:textId="58B74C01">
            <w:pPr>
              <w:pStyle w:val="Lijstalinea"/>
              <w:numPr>
                <w:ilvl w:val="0"/>
                <w:numId w:val="3"/>
              </w:numPr>
            </w:pPr>
            <w:r>
              <w:t>Inzicht in extra inzet Landelijk Steunpunt Gastsprekers WOII-Heden</w:t>
            </w:r>
            <w:r w:rsidR="00E06D6C">
              <w:t xml:space="preserve"> (LSG)</w:t>
            </w:r>
            <w:r>
              <w:t xml:space="preserve"> op vergroten van de bekendheid van haar aanbod</w:t>
            </w:r>
          </w:p>
          <w:p w:rsidR="00C70FB0" w:rsidRDefault="00C70FB0" w14:paraId="62BE89A6" w14:textId="313C4C46"/>
        </w:tc>
        <w:tc>
          <w:tcPr>
            <w:tcW w:w="3006" w:type="dxa"/>
          </w:tcPr>
          <w:p w:rsidR="00C70FB0" w:rsidRDefault="00C70FB0" w14:paraId="7200A54E" w14:textId="77777777"/>
          <w:p w:rsidR="00E06D6C" w:rsidRDefault="00E06D6C" w14:paraId="3044CE3B" w14:textId="77777777"/>
          <w:p w:rsidR="00E06D6C" w:rsidRDefault="00E06D6C" w14:paraId="0A35A9D4" w14:textId="77777777"/>
          <w:p w:rsidR="00E06D6C" w:rsidRDefault="00E06D6C" w14:paraId="2CB7ECFA" w14:textId="4265E1C4">
            <w:r>
              <w:t xml:space="preserve">Onderdeel van de structurele subsidie van de LSG. </w:t>
            </w:r>
          </w:p>
          <w:p w:rsidR="00E06D6C" w:rsidRDefault="00E06D6C" w14:paraId="42B39E04" w14:textId="6C6B39FE">
            <w:r>
              <w:t>Extra aandacht hiervoor in 2026</w:t>
            </w:r>
          </w:p>
        </w:tc>
        <w:tc>
          <w:tcPr>
            <w:tcW w:w="3006" w:type="dxa"/>
          </w:tcPr>
          <w:p w:rsidR="00C70FB0" w:rsidRDefault="00C70FB0" w14:paraId="5CCD1F0E" w14:textId="77777777"/>
          <w:p w:rsidR="00E06D6C" w:rsidRDefault="00E06D6C" w14:paraId="1782DF5D" w14:textId="77777777"/>
          <w:p w:rsidR="00E06D6C" w:rsidRDefault="00E06D6C" w14:paraId="607C25EE" w14:textId="77777777"/>
          <w:p w:rsidR="00E06D6C" w:rsidRDefault="00E06D6C" w14:paraId="7FC1CAD4" w14:textId="78687979">
            <w:r>
              <w:t>2026</w:t>
            </w:r>
          </w:p>
        </w:tc>
      </w:tr>
      <w:tr w:rsidR="00E06D6C" w:rsidTr="00C70FB0" w14:paraId="2AEDBB7B" w14:textId="77777777">
        <w:tc>
          <w:tcPr>
            <w:tcW w:w="3005" w:type="dxa"/>
          </w:tcPr>
          <w:p w:rsidR="00E06D6C" w:rsidRDefault="00E06D6C" w14:paraId="48E65ACB" w14:textId="77777777">
            <w:r>
              <w:t>G. Impactanalyse</w:t>
            </w:r>
          </w:p>
          <w:p w:rsidR="00E06D6C" w:rsidRDefault="00E06D6C" w14:paraId="2C5E0E3A" w14:textId="2D723B29"/>
        </w:tc>
        <w:tc>
          <w:tcPr>
            <w:tcW w:w="3006" w:type="dxa"/>
          </w:tcPr>
          <w:p w:rsidR="00E06D6C" w:rsidRDefault="003C7462" w14:paraId="22C71098" w14:textId="2F286D0A">
            <w:r>
              <w:t>P</w:t>
            </w:r>
            <w:r w:rsidR="00E06D6C">
              <w:t>roject bijzonder hoogleraar Marc van Berkel</w:t>
            </w:r>
          </w:p>
          <w:p w:rsidR="00E06D6C" w:rsidRDefault="00E06D6C" w14:paraId="2F5492C0" w14:textId="0F3E0430"/>
        </w:tc>
        <w:tc>
          <w:tcPr>
            <w:tcW w:w="3006" w:type="dxa"/>
          </w:tcPr>
          <w:p w:rsidR="00E06D6C" w:rsidRDefault="00E06D6C" w14:paraId="4C2DF4EE" w14:textId="0451EE19">
            <w:r>
              <w:t>1 september 2024 – 1 september 2026</w:t>
            </w:r>
          </w:p>
          <w:p w:rsidR="00E06D6C" w:rsidRDefault="00E06D6C" w14:paraId="5A8E94C2" w14:textId="28BE5C3A"/>
        </w:tc>
      </w:tr>
      <w:tr w:rsidR="00E06D6C" w:rsidTr="00C70FB0" w14:paraId="08E70D54" w14:textId="77777777">
        <w:tc>
          <w:tcPr>
            <w:tcW w:w="3005" w:type="dxa"/>
          </w:tcPr>
          <w:p w:rsidR="00E06D6C" w:rsidRDefault="00E06D6C" w14:paraId="05481A60" w14:textId="77777777">
            <w:r>
              <w:t>H. Kwaliteitsslag van het educatieve aanbod door de herinneringssector</w:t>
            </w:r>
          </w:p>
          <w:p w:rsidR="00E06D6C" w:rsidRDefault="00E06D6C" w14:paraId="6043542B" w14:textId="0CF49539"/>
        </w:tc>
        <w:tc>
          <w:tcPr>
            <w:tcW w:w="3006" w:type="dxa"/>
          </w:tcPr>
          <w:p w:rsidR="00E06D6C" w:rsidRDefault="003C7462" w14:paraId="1200D9E1" w14:textId="4765D9EA">
            <w:r>
              <w:t>P</w:t>
            </w:r>
            <w:r w:rsidR="00BC25F7">
              <w:t>roject ontwikkeling kwaliteitsnormen</w:t>
            </w:r>
          </w:p>
        </w:tc>
        <w:tc>
          <w:tcPr>
            <w:tcW w:w="3006" w:type="dxa"/>
          </w:tcPr>
          <w:p w:rsidR="00BC25F7" w:rsidP="00BC25F7" w:rsidRDefault="00BC25F7" w14:paraId="6721F482" w14:textId="52EF34AF">
            <w:r>
              <w:t>2025 – 2026</w:t>
            </w:r>
          </w:p>
          <w:p w:rsidR="00E06D6C" w:rsidRDefault="00E06D6C" w14:paraId="45B34190" w14:textId="77777777"/>
        </w:tc>
      </w:tr>
      <w:tr w:rsidR="00BC25F7" w:rsidTr="00C70FB0" w14:paraId="4E036795" w14:textId="77777777">
        <w:tc>
          <w:tcPr>
            <w:tcW w:w="3005" w:type="dxa"/>
          </w:tcPr>
          <w:p w:rsidR="00BC25F7" w:rsidRDefault="00BC25F7" w14:paraId="40475202" w14:textId="77777777">
            <w:r>
              <w:t>I. Bezoek aan authentieke locaties stimuleren bij breed publiek</w:t>
            </w:r>
          </w:p>
          <w:p w:rsidR="00BC25F7" w:rsidRDefault="00BC25F7" w14:paraId="50A639F1" w14:textId="1F8A3ED8"/>
        </w:tc>
        <w:tc>
          <w:tcPr>
            <w:tcW w:w="3006" w:type="dxa"/>
          </w:tcPr>
          <w:p w:rsidR="00BC25F7" w:rsidRDefault="0009401C" w14:paraId="1409B47C" w14:textId="4D4B28E7">
            <w:r>
              <w:t>W</w:t>
            </w:r>
            <w:r w:rsidR="00BC25F7">
              <w:t xml:space="preserve">ordt meegenomen bij verschillende acties, onder andere bij III.J. </w:t>
            </w:r>
          </w:p>
        </w:tc>
        <w:tc>
          <w:tcPr>
            <w:tcW w:w="3006" w:type="dxa"/>
          </w:tcPr>
          <w:p w:rsidR="00BC25F7" w:rsidP="00BC25F7" w:rsidRDefault="0009401C" w14:paraId="535DBC08" w14:textId="63B99648">
            <w:r>
              <w:t>n.v.t.</w:t>
            </w:r>
          </w:p>
        </w:tc>
      </w:tr>
    </w:tbl>
    <w:p w:rsidR="00BC25F7" w:rsidRDefault="00BC25F7" w14:paraId="7BDCE6B5" w14:textId="0F0DC21E"/>
    <w:p w:rsidR="00BC25F7" w:rsidRDefault="00BC25F7" w14:paraId="1DDCBDD6" w14:textId="77777777">
      <w:r>
        <w:br w:type="page"/>
      </w:r>
    </w:p>
    <w:p w:rsidR="00C70FB0" w:rsidRDefault="00BC25F7" w14:paraId="1EF09841" w14:textId="2E1A3D35">
      <w:r>
        <w:rPr>
          <w:b/>
          <w:bCs/>
        </w:rPr>
        <w:lastRenderedPageBreak/>
        <w:br/>
        <w:t>Doelstelling III. Versterken van het bereik van Holocausteducatie bij het algemeen publiek</w:t>
      </w: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BC25F7" w:rsidTr="00BC25F7" w14:paraId="746CC056" w14:textId="77777777">
        <w:tc>
          <w:tcPr>
            <w:tcW w:w="3005" w:type="dxa"/>
          </w:tcPr>
          <w:p w:rsidRPr="00BC25F7" w:rsidR="00BC25F7" w:rsidRDefault="00BC25F7" w14:paraId="094C2254" w14:textId="38B14794">
            <w:pPr>
              <w:rPr>
                <w:b/>
                <w:bCs/>
              </w:rPr>
            </w:pPr>
            <w:r>
              <w:rPr>
                <w:b/>
                <w:bCs/>
              </w:rPr>
              <w:t>Actie</w:t>
            </w:r>
          </w:p>
        </w:tc>
        <w:tc>
          <w:tcPr>
            <w:tcW w:w="3006" w:type="dxa"/>
          </w:tcPr>
          <w:p w:rsidRPr="00BC25F7" w:rsidR="00BC25F7" w:rsidRDefault="00514DA5" w14:paraId="48CDAA23" w14:textId="0396F721">
            <w:pPr>
              <w:rPr>
                <w:b/>
                <w:bCs/>
              </w:rPr>
            </w:pPr>
            <w:r>
              <w:rPr>
                <w:b/>
                <w:bCs/>
              </w:rPr>
              <w:t>Resultaat</w:t>
            </w:r>
          </w:p>
        </w:tc>
        <w:tc>
          <w:tcPr>
            <w:tcW w:w="3006" w:type="dxa"/>
          </w:tcPr>
          <w:p w:rsidRPr="00514DA5" w:rsidR="00BC25F7" w:rsidRDefault="00384DA4" w14:paraId="1504CE58" w14:textId="6E9125DF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514DA5">
              <w:rPr>
                <w:b/>
                <w:bCs/>
              </w:rPr>
              <w:t xml:space="preserve">lanning </w:t>
            </w:r>
          </w:p>
        </w:tc>
      </w:tr>
      <w:tr w:rsidR="00BC25F7" w:rsidTr="00BC25F7" w14:paraId="414ECC7F" w14:textId="77777777">
        <w:tc>
          <w:tcPr>
            <w:tcW w:w="3005" w:type="dxa"/>
          </w:tcPr>
          <w:p w:rsidR="00BC25F7" w:rsidRDefault="00514DA5" w14:paraId="6CE0F827" w14:textId="77777777">
            <w:r>
              <w:t xml:space="preserve">J. Campagne / aandacht voor herinneringsmaand </w:t>
            </w:r>
          </w:p>
          <w:p w:rsidR="00514DA5" w:rsidRDefault="00514DA5" w14:paraId="0B1B9031" w14:textId="4F11AA48"/>
        </w:tc>
        <w:tc>
          <w:tcPr>
            <w:tcW w:w="3006" w:type="dxa"/>
          </w:tcPr>
          <w:p w:rsidR="00BC25F7" w:rsidRDefault="00514DA5" w14:paraId="3B775F79" w14:textId="327B0243">
            <w:r>
              <w:t>Campagne in 2024 en 2025</w:t>
            </w:r>
          </w:p>
        </w:tc>
        <w:tc>
          <w:tcPr>
            <w:tcW w:w="3006" w:type="dxa"/>
          </w:tcPr>
          <w:p w:rsidR="00BC25F7" w:rsidRDefault="0009401C" w14:paraId="6D967D38" w14:textId="02866F10">
            <w:r>
              <w:t>J</w:t>
            </w:r>
            <w:r w:rsidR="00514DA5">
              <w:t xml:space="preserve">aarlijks in januari </w:t>
            </w:r>
          </w:p>
        </w:tc>
      </w:tr>
      <w:tr w:rsidR="00514DA5" w:rsidTr="00BC25F7" w14:paraId="6C61897D" w14:textId="77777777">
        <w:tc>
          <w:tcPr>
            <w:tcW w:w="3005" w:type="dxa"/>
          </w:tcPr>
          <w:p w:rsidR="00514DA5" w:rsidRDefault="00514DA5" w14:paraId="1F92172B" w14:textId="16E4F24C">
            <w:r>
              <w:t>K. Werkconferentie Holocausteducatie</w:t>
            </w:r>
          </w:p>
          <w:p w:rsidR="00514DA5" w:rsidRDefault="00514DA5" w14:paraId="56021359" w14:textId="184024CA"/>
        </w:tc>
        <w:tc>
          <w:tcPr>
            <w:tcW w:w="3006" w:type="dxa"/>
          </w:tcPr>
          <w:p w:rsidR="00514DA5" w:rsidRDefault="00514DA5" w14:paraId="28AD2842" w14:textId="1E4085BA">
            <w:r>
              <w:t>Werkconferentie in 2024 en 2025</w:t>
            </w:r>
          </w:p>
        </w:tc>
        <w:tc>
          <w:tcPr>
            <w:tcW w:w="3006" w:type="dxa"/>
          </w:tcPr>
          <w:p w:rsidR="00514DA5" w:rsidRDefault="0009401C" w14:paraId="15EE272C" w14:textId="5A6BCB06">
            <w:r>
              <w:t>J</w:t>
            </w:r>
            <w:r w:rsidR="00514DA5">
              <w:t>aarlijks</w:t>
            </w:r>
          </w:p>
        </w:tc>
      </w:tr>
      <w:tr w:rsidR="00514DA5" w:rsidTr="00BC25F7" w14:paraId="7277D4CE" w14:textId="77777777">
        <w:tc>
          <w:tcPr>
            <w:tcW w:w="3005" w:type="dxa"/>
          </w:tcPr>
          <w:p w:rsidR="00514DA5" w:rsidRDefault="00514DA5" w14:paraId="25B099A3" w14:textId="77777777">
            <w:r>
              <w:t xml:space="preserve">L. Online antisemitisme </w:t>
            </w:r>
          </w:p>
          <w:p w:rsidR="00514DA5" w:rsidRDefault="00514DA5" w14:paraId="676D5844" w14:textId="5DA1D21C"/>
        </w:tc>
        <w:tc>
          <w:tcPr>
            <w:tcW w:w="3006" w:type="dxa"/>
          </w:tcPr>
          <w:p w:rsidR="00514DA5" w:rsidRDefault="001039D6" w14:paraId="5E0C7B8F" w14:textId="5F4D4933">
            <w:r>
              <w:t>Vanuit</w:t>
            </w:r>
            <w:r w:rsidR="00E93A93">
              <w:t xml:space="preserve"> de projecten die uitgevoerd worden </w:t>
            </w:r>
            <w:proofErr w:type="spellStart"/>
            <w:r>
              <w:t>i.h.k.v</w:t>
            </w:r>
            <w:proofErr w:type="spellEnd"/>
            <w:r>
              <w:t>.</w:t>
            </w:r>
            <w:r w:rsidR="00E93A93">
              <w:t xml:space="preserve"> amendement Ceder c.s. 2025, </w:t>
            </w:r>
            <w:r>
              <w:t>wordt aandacht besteed aan</w:t>
            </w:r>
            <w:r w:rsidR="00E93A93">
              <w:t xml:space="preserve"> </w:t>
            </w:r>
            <w:r w:rsidR="00C10FBE">
              <w:t xml:space="preserve">(online) </w:t>
            </w:r>
            <w:r w:rsidR="00E93A93">
              <w:t>misinformatie en complottheorieën</w:t>
            </w:r>
            <w:r>
              <w:t xml:space="preserve">. Aan leraren worden handvatten geboden hoe om te gaan met deze mechanismen in de klas. Leerlingen leren hoe antisemitische complottheorieën kunnen ontstaan en doorwerken. </w:t>
            </w:r>
          </w:p>
          <w:p w:rsidR="00E93A93" w:rsidRDefault="003C7462" w14:paraId="15BB0560" w14:textId="1BD365DC">
            <w:r>
              <w:t>Waar dat kan bij acties, blijven we een specifieke verbinding maken met online antisemitisme.</w:t>
            </w:r>
          </w:p>
          <w:p w:rsidR="00E93A93" w:rsidP="001039D6" w:rsidRDefault="00E93A93" w14:paraId="68E01F76" w14:textId="5EAD414F"/>
        </w:tc>
        <w:tc>
          <w:tcPr>
            <w:tcW w:w="3006" w:type="dxa"/>
          </w:tcPr>
          <w:p w:rsidR="00514DA5" w:rsidRDefault="003C7462" w14:paraId="7923EE3F" w14:textId="40947EDB">
            <w:r>
              <w:t xml:space="preserve">Zie onder I.C. </w:t>
            </w:r>
          </w:p>
        </w:tc>
      </w:tr>
      <w:tr w:rsidR="00514DA5" w:rsidTr="00BC25F7" w14:paraId="1E23F437" w14:textId="77777777">
        <w:tc>
          <w:tcPr>
            <w:tcW w:w="3005" w:type="dxa"/>
          </w:tcPr>
          <w:p w:rsidR="00514DA5" w:rsidRDefault="00514DA5" w14:paraId="284F2EF1" w14:textId="77777777">
            <w:r>
              <w:t>M. Holocausteducatie bij aanpak spreekkoren</w:t>
            </w:r>
          </w:p>
          <w:p w:rsidR="00514DA5" w:rsidRDefault="00514DA5" w14:paraId="5384DFAB" w14:textId="5A984CE0"/>
        </w:tc>
        <w:tc>
          <w:tcPr>
            <w:tcW w:w="3006" w:type="dxa"/>
          </w:tcPr>
          <w:p w:rsidR="00514DA5" w:rsidRDefault="00514DA5" w14:paraId="2F6FD5CB" w14:textId="36C7C738">
            <w:r>
              <w:t xml:space="preserve">Project Anne Frank Stichting </w:t>
            </w:r>
            <w:r w:rsidR="003C7462">
              <w:br/>
              <w:t xml:space="preserve">Dit project loopt al sinds 2016, in 2025 zijn 9 programma’s uitgevoerd.  </w:t>
            </w:r>
          </w:p>
          <w:p w:rsidR="003C7462" w:rsidRDefault="003C7462" w14:paraId="2B85850E" w14:textId="7D3F8B9F"/>
        </w:tc>
        <w:tc>
          <w:tcPr>
            <w:tcW w:w="3006" w:type="dxa"/>
          </w:tcPr>
          <w:p w:rsidR="00514DA5" w:rsidRDefault="003C7462" w14:paraId="3C4E2D13" w14:textId="1772BB98">
            <w:r>
              <w:t>V</w:t>
            </w:r>
            <w:r w:rsidRPr="00396F9A">
              <w:t>oor 2026 staan er momentee</w:t>
            </w:r>
            <w:r w:rsidR="00CA69E1">
              <w:t xml:space="preserve">l </w:t>
            </w:r>
            <w:r w:rsidRPr="00396F9A">
              <w:t>11 programma’s in de planning.</w:t>
            </w:r>
          </w:p>
        </w:tc>
      </w:tr>
      <w:tr w:rsidR="00514DA5" w:rsidTr="00BC25F7" w14:paraId="65E02DBD" w14:textId="77777777">
        <w:tc>
          <w:tcPr>
            <w:tcW w:w="3005" w:type="dxa"/>
          </w:tcPr>
          <w:p w:rsidR="00514DA5" w:rsidRDefault="00514DA5" w14:paraId="35D76EA1" w14:textId="77777777">
            <w:r>
              <w:t>N. Inburgering</w:t>
            </w:r>
          </w:p>
          <w:p w:rsidR="00514DA5" w:rsidRDefault="00514DA5" w14:paraId="43C94BFB" w14:textId="11699131"/>
        </w:tc>
        <w:tc>
          <w:tcPr>
            <w:tcW w:w="3006" w:type="dxa"/>
          </w:tcPr>
          <w:p w:rsidR="00514DA5" w:rsidRDefault="00514DA5" w14:paraId="372F6E2B" w14:textId="66F6D81A">
            <w:r>
              <w:t xml:space="preserve">- </w:t>
            </w:r>
            <w:r w:rsidR="00CA69E1">
              <w:t>Holocaust o</w:t>
            </w:r>
            <w:r>
              <w:t xml:space="preserve">nderdeel </w:t>
            </w:r>
            <w:r w:rsidR="00CA69E1">
              <w:t xml:space="preserve">van de </w:t>
            </w:r>
            <w:r w:rsidRPr="00514DA5">
              <w:t>eindtermen van het inburgeringsexamen Kennis Nederlandse Maatschappij</w:t>
            </w:r>
            <w:r>
              <w:t xml:space="preserve"> gerealiseerd per 1 juli 2025</w:t>
            </w:r>
          </w:p>
          <w:p w:rsidR="00514DA5" w:rsidRDefault="00514DA5" w14:paraId="007A1E59" w14:textId="77777777"/>
          <w:p w:rsidR="00514DA5" w:rsidRDefault="00514DA5" w14:paraId="3D51AF1A" w14:textId="7991F6B6">
            <w:r>
              <w:t xml:space="preserve">- </w:t>
            </w:r>
            <w:r w:rsidR="00CA69E1">
              <w:t xml:space="preserve">Ontwikkelen handreiking </w:t>
            </w:r>
            <w:r>
              <w:t xml:space="preserve"> voor leraren inburgering</w:t>
            </w:r>
          </w:p>
          <w:p w:rsidR="00514DA5" w:rsidRDefault="00514DA5" w14:paraId="2205174C" w14:textId="77777777"/>
          <w:p w:rsidR="00514DA5" w:rsidRDefault="00514DA5" w14:paraId="2A5C4353" w14:textId="3B537B9F">
            <w:r>
              <w:t xml:space="preserve">- </w:t>
            </w:r>
            <w:r w:rsidR="003B16B9">
              <w:t xml:space="preserve">Pilot bezoek inburgeraars aan instellingen en musea </w:t>
            </w:r>
          </w:p>
          <w:p w:rsidR="00514DA5" w:rsidRDefault="00514DA5" w14:paraId="38EF9AF4" w14:textId="77777777"/>
          <w:p w:rsidR="00514DA5" w:rsidRDefault="00514DA5" w14:paraId="1C74B32E" w14:textId="740470B0"/>
        </w:tc>
        <w:tc>
          <w:tcPr>
            <w:tcW w:w="3006" w:type="dxa"/>
          </w:tcPr>
          <w:p w:rsidR="00514DA5" w:rsidRDefault="00514DA5" w14:paraId="4C66C77F" w14:textId="0F338AE0">
            <w:r>
              <w:t xml:space="preserve">- </w:t>
            </w:r>
            <w:r w:rsidR="0009401C">
              <w:t>A</w:t>
            </w:r>
            <w:r w:rsidR="00CA69E1">
              <w:t>fgerond</w:t>
            </w:r>
          </w:p>
          <w:p w:rsidR="00514DA5" w:rsidRDefault="00514DA5" w14:paraId="06269761" w14:textId="77777777"/>
          <w:p w:rsidR="00514DA5" w:rsidRDefault="00514DA5" w14:paraId="77D9AEE0" w14:textId="77777777"/>
          <w:p w:rsidR="00514DA5" w:rsidRDefault="00514DA5" w14:paraId="06270830" w14:textId="77777777"/>
          <w:p w:rsidR="00514DA5" w:rsidRDefault="00514DA5" w14:paraId="042DAEE8" w14:textId="77777777"/>
          <w:p w:rsidR="00514DA5" w:rsidRDefault="00514DA5" w14:paraId="59B944E8" w14:textId="77777777"/>
          <w:p w:rsidR="00514DA5" w:rsidRDefault="00514DA5" w14:paraId="6FAEA01F" w14:textId="4C48010A">
            <w:r>
              <w:t xml:space="preserve">- </w:t>
            </w:r>
            <w:r w:rsidR="0009401C">
              <w:t>U</w:t>
            </w:r>
            <w:r w:rsidR="00CA69E1">
              <w:t>itzetten opdracht eind 2025</w:t>
            </w:r>
            <w:r>
              <w:t xml:space="preserve"> </w:t>
            </w:r>
          </w:p>
          <w:p w:rsidR="003B16B9" w:rsidRDefault="003B16B9" w14:paraId="61351782" w14:textId="77777777"/>
          <w:p w:rsidR="003B16B9" w:rsidRDefault="003B16B9" w14:paraId="72BF8F32" w14:textId="77777777"/>
          <w:p w:rsidR="003B16B9" w:rsidRDefault="003B16B9" w14:paraId="2F863424" w14:textId="2B89C962">
            <w:r>
              <w:t xml:space="preserve">- 2026 </w:t>
            </w:r>
          </w:p>
          <w:p w:rsidR="003B16B9" w:rsidRDefault="003B16B9" w14:paraId="0D2AF312" w14:textId="77777777"/>
          <w:p w:rsidR="00514DA5" w:rsidRDefault="00514DA5" w14:paraId="440A9AC4" w14:textId="50A7D783"/>
        </w:tc>
      </w:tr>
      <w:bookmarkEnd w:id="0"/>
    </w:tbl>
    <w:p w:rsidRPr="00BC25F7" w:rsidR="00BC25F7" w:rsidRDefault="00BC25F7" w14:paraId="19E7CAF9" w14:textId="77777777"/>
    <w:sectPr w:rsidRPr="00BC25F7" w:rsidR="00BC25F7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738A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1745CC"/>
    <w:multiLevelType w:val="hybridMultilevel"/>
    <w:tmpl w:val="A844AA0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16A8"/>
    <w:multiLevelType w:val="hybridMultilevel"/>
    <w:tmpl w:val="CC8825A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A040D"/>
    <w:multiLevelType w:val="hybridMultilevel"/>
    <w:tmpl w:val="FF82DC9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66641">
    <w:abstractNumId w:val="2"/>
  </w:num>
  <w:num w:numId="2" w16cid:durableId="485512466">
    <w:abstractNumId w:val="3"/>
  </w:num>
  <w:num w:numId="3" w16cid:durableId="482622902">
    <w:abstractNumId w:val="1"/>
  </w:num>
  <w:num w:numId="4" w16cid:durableId="49730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41"/>
    <w:rsid w:val="00086A81"/>
    <w:rsid w:val="0009401C"/>
    <w:rsid w:val="001039D6"/>
    <w:rsid w:val="001A2DCD"/>
    <w:rsid w:val="001E6A24"/>
    <w:rsid w:val="0032321A"/>
    <w:rsid w:val="00363F22"/>
    <w:rsid w:val="00384DA4"/>
    <w:rsid w:val="003B16B9"/>
    <w:rsid w:val="003B4F79"/>
    <w:rsid w:val="003C7462"/>
    <w:rsid w:val="004F34A2"/>
    <w:rsid w:val="00514DA5"/>
    <w:rsid w:val="00530C27"/>
    <w:rsid w:val="005F0912"/>
    <w:rsid w:val="006146D3"/>
    <w:rsid w:val="00714FE5"/>
    <w:rsid w:val="00752E22"/>
    <w:rsid w:val="008015B1"/>
    <w:rsid w:val="00813BCB"/>
    <w:rsid w:val="00906F1A"/>
    <w:rsid w:val="00B06701"/>
    <w:rsid w:val="00B54787"/>
    <w:rsid w:val="00BC25F7"/>
    <w:rsid w:val="00C10FBE"/>
    <w:rsid w:val="00C227C9"/>
    <w:rsid w:val="00C70FB0"/>
    <w:rsid w:val="00CA69E1"/>
    <w:rsid w:val="00D21041"/>
    <w:rsid w:val="00D550D3"/>
    <w:rsid w:val="00DA2613"/>
    <w:rsid w:val="00DF2FB3"/>
    <w:rsid w:val="00E06D6C"/>
    <w:rsid w:val="00E52E41"/>
    <w:rsid w:val="00E93A93"/>
    <w:rsid w:val="00ED7C2A"/>
    <w:rsid w:val="00FC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8A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21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1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10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10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10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10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10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10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10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104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10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1041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1041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1041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1041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1041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1041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1041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21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104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10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10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D21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1041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D210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1041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10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1041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D21041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36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550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550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550D3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50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50D3"/>
    <w:rPr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5F0912"/>
    <w:pPr>
      <w:spacing w:after="0"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667</ap:Words>
  <ap:Characters>4121</ap:Characters>
  <ap:DocSecurity>0</ap:DocSecurity>
  <ap:Lines>686</ap:Lines>
  <ap:Paragraphs>598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2025-12-11T14:57:00.0000000Z</dcterms:created>
  <dcterms:modified xsi:type="dcterms:W3CDTF">2025-12-11T14:57:00.0000000Z</dcterms:modified>
  <version/>
  <category/>
</coreProperties>
</file>