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4A3" w:rsidP="00BF76B7" w:rsidRDefault="00FE14A3" w14:paraId="1F9ED8B2" w14:textId="77777777">
      <w:pPr>
        <w:spacing w:line="276" w:lineRule="auto"/>
      </w:pPr>
      <w:r>
        <w:t>Geachte voorzitter,</w:t>
      </w:r>
    </w:p>
    <w:p w:rsidR="00FE14A3" w:rsidP="00BF76B7" w:rsidRDefault="00FE14A3" w14:paraId="2BEBDD3D" w14:textId="77777777">
      <w:pPr>
        <w:spacing w:line="276" w:lineRule="auto"/>
      </w:pPr>
    </w:p>
    <w:p w:rsidR="00FE14A3" w:rsidP="00BF76B7" w:rsidRDefault="00C94B01" w14:paraId="129325F5" w14:textId="4C0C87C1">
      <w:pPr>
        <w:spacing w:line="276" w:lineRule="auto"/>
      </w:pPr>
      <w:r>
        <w:t>In de procedurevergadering van</w:t>
      </w:r>
      <w:r w:rsidRPr="0004532D" w:rsidR="00FE14A3">
        <w:t xml:space="preserve"> de vaste commissie voor Buitenlandse Handel en Ontwikkelings</w:t>
      </w:r>
      <w:r w:rsidR="00FE14A3">
        <w:t xml:space="preserve">hulp </w:t>
      </w:r>
      <w:r>
        <w:t xml:space="preserve">van 25 september 2025 is mij gevraagd om </w:t>
      </w:r>
      <w:r w:rsidRPr="0004532D" w:rsidR="00FE14A3">
        <w:t xml:space="preserve">een reactie </w:t>
      </w:r>
      <w:r w:rsidR="00192FCE">
        <w:t xml:space="preserve">te geven </w:t>
      </w:r>
      <w:r w:rsidRPr="0004532D" w:rsidR="00FE14A3">
        <w:t xml:space="preserve">op het rapport van jongerendenktank The West Wing, getiteld </w:t>
      </w:r>
      <w:r w:rsidRPr="0004532D" w:rsidR="00FE14A3">
        <w:rPr>
          <w:i/>
          <w:iCs/>
        </w:rPr>
        <w:t>‘Textiel in transitie. Richting duurzame en rechtvaardige banden met het Mondiale Zuiden’</w:t>
      </w:r>
      <w:r w:rsidRPr="0004532D" w:rsidR="00FE14A3">
        <w:t>.</w:t>
      </w:r>
    </w:p>
    <w:p w:rsidR="00C94B01" w:rsidP="00BF76B7" w:rsidRDefault="00C94B01" w14:paraId="01D82F77" w14:textId="77777777">
      <w:pPr>
        <w:spacing w:line="276" w:lineRule="auto"/>
      </w:pPr>
    </w:p>
    <w:p w:rsidR="00E9533E" w:rsidP="00BF76B7" w:rsidRDefault="00E9533E" w14:paraId="42CE4A00" w14:textId="77777777">
      <w:pPr>
        <w:spacing w:line="276" w:lineRule="auto"/>
      </w:pPr>
      <w:r>
        <w:t>The West Wing</w:t>
      </w:r>
      <w:r w:rsidRPr="00C94B01">
        <w:t xml:space="preserve"> is e</w:t>
      </w:r>
      <w:r w:rsidRPr="00EF021B">
        <w:t xml:space="preserve">en door </w:t>
      </w:r>
      <w:r>
        <w:t>het Ministerie van Buitenlandse Zaken</w:t>
      </w:r>
      <w:r w:rsidRPr="00EF021B">
        <w:t xml:space="preserve"> gef</w:t>
      </w:r>
      <w:r>
        <w:t xml:space="preserve">aciliteerde jongerendenktank die externe jonge deelnemers de gelegenheid biedt om mee te denken over beleidsvraagstukken. Het rapport komt voort uit het zogeheten Track Ongevraagd Advies, opgericht in 2024 in samenwerking met de Adviesraad Internationale Vraagstukken (AIV). Het betreft een ongevraagd en niet-bindend advies. De denktank is adviserend van aard en betreft geen gremium dat formele beleidsvoorstellen voorbereidt. </w:t>
      </w:r>
    </w:p>
    <w:p w:rsidR="001D7D5A" w:rsidP="00BF76B7" w:rsidRDefault="001D7D5A" w14:paraId="14502BE3" w14:textId="77777777">
      <w:pPr>
        <w:spacing w:line="276" w:lineRule="auto"/>
      </w:pPr>
    </w:p>
    <w:p w:rsidR="00E9533E" w:rsidP="00BF76B7" w:rsidRDefault="00E9533E" w14:paraId="59A32EE4" w14:textId="1E508C5C">
      <w:pPr>
        <w:spacing w:line="276" w:lineRule="auto"/>
      </w:pPr>
      <w:r>
        <w:t xml:space="preserve">Het kabinet waardeert dat The West Wing heeft gekeken naar knelpunten in de context van de textielexport </w:t>
      </w:r>
      <w:r w:rsidR="00133D6B">
        <w:t xml:space="preserve">en </w:t>
      </w:r>
      <w:r>
        <w:t xml:space="preserve">in dat verband een aantal aanbevelingen heeft geformuleerd, en hecht eraan te benadrukken dat bijdragen van jongeren een waardevolle bron zijn voor het betrekken van nieuwe perspectieven in de beleidsontwikkeling. </w:t>
      </w:r>
    </w:p>
    <w:p w:rsidR="00C9306B" w:rsidP="00BF76B7" w:rsidRDefault="00C9306B" w14:paraId="1E7B2D5F" w14:textId="77777777">
      <w:pPr>
        <w:spacing w:line="276" w:lineRule="auto"/>
      </w:pPr>
    </w:p>
    <w:p w:rsidR="00A33F4D" w:rsidP="00BF76B7" w:rsidRDefault="00DE7EAE" w14:paraId="3EB025C3" w14:textId="272A3F03">
      <w:pPr>
        <w:spacing w:line="276" w:lineRule="auto"/>
      </w:pPr>
      <w:r>
        <w:t>Alle aanbevelingen</w:t>
      </w:r>
      <w:r w:rsidRPr="00465ECC">
        <w:t xml:space="preserve"> </w:t>
      </w:r>
      <w:r>
        <w:t xml:space="preserve">sluiten aan bij de lopende maatregelen en aanpak van het kabinet. Het kabinet ziet op dit moment geen noodzaak om de </w:t>
      </w:r>
      <w:r w:rsidR="00133D6B">
        <w:t>beleids</w:t>
      </w:r>
      <w:r>
        <w:t xml:space="preserve">inzet aan te passen. Zo is tweedehands textielexport al onderwerp in het Nationaal Programma Circulaire Economie (NPCE). Het beleidsprogramma circulair textiel 2025-2030 maakt hiervan deel uit. In dit programma staat export benoemd als aandachtspunt (Kamerstuk </w:t>
      </w:r>
      <w:r w:rsidRPr="009703A2">
        <w:t>32852 nr. 321</w:t>
      </w:r>
      <w:r>
        <w:t xml:space="preserve">). Het kabinet werkt ook aan het vergroten van de transparantie en traceerbaarheid van de export van tweedehands textiel. Daarnaast steunt het kabinet de uitwerking van een digitaal productpaspoort (DPP) voor textiel onder de Europese Ecodesign voor Duurzame Productenverordening (ESPR). </w:t>
      </w:r>
    </w:p>
    <w:p w:rsidR="00A33F4D" w:rsidP="00BF76B7" w:rsidRDefault="00A33F4D" w14:paraId="19D55273" w14:textId="77777777">
      <w:pPr>
        <w:spacing w:line="276" w:lineRule="auto"/>
      </w:pPr>
    </w:p>
    <w:p w:rsidR="00A33F4D" w:rsidP="00BF76B7" w:rsidRDefault="00DE7EAE" w14:paraId="41B8B50A" w14:textId="77777777">
      <w:pPr>
        <w:spacing w:line="276" w:lineRule="auto"/>
      </w:pPr>
      <w:r>
        <w:t xml:space="preserve">Het kabinet onderkent het belang van </w:t>
      </w:r>
      <w:r w:rsidRPr="00AF5C43">
        <w:t>nauwe samenwerking tussen alle betrokken partijen om te komen tot schone textielketens</w:t>
      </w:r>
      <w:r>
        <w:t xml:space="preserve">. </w:t>
      </w:r>
      <w:r w:rsidRPr="00AF5C43">
        <w:t xml:space="preserve">Een kernelement van de </w:t>
      </w:r>
      <w:r w:rsidRPr="00AF5C43">
        <w:lastRenderedPageBreak/>
        <w:t xml:space="preserve">Nederlandse inzet is de diamantbenadering. Deze aanpak verwijst naar samenwerking tussen overheid, bedrijfsleven, kennisinstellingen en maatschappelijke organisaties om gezamenlijke economische en ontwikkelingsdoelen te bereiken. Deze samenwerking strekt zich over landsgrenzen heen en sluit waar mogelijk aan op de agenda’s en prioriteiten van organisaties (publiek, privaat en maatschappelijk) uit het land zelf. </w:t>
      </w:r>
      <w:r>
        <w:t>Met deze zogenoemde lokaal geleide aanpak</w:t>
      </w:r>
      <w:r w:rsidRPr="00AF5C43">
        <w:t xml:space="preserve"> bevordert het kabinet innovatie, draagvlak en effectiviteit van interventies in binnen- en buitenland</w:t>
      </w:r>
      <w:r>
        <w:t xml:space="preserve">. </w:t>
      </w:r>
    </w:p>
    <w:p w:rsidR="00A33F4D" w:rsidP="00BF76B7" w:rsidRDefault="00A33F4D" w14:paraId="7A419457" w14:textId="77777777">
      <w:pPr>
        <w:spacing w:line="276" w:lineRule="auto"/>
      </w:pPr>
    </w:p>
    <w:p w:rsidR="00DE7EAE" w:rsidP="00BF76B7" w:rsidRDefault="00DE7EAE" w14:paraId="028C98E4" w14:textId="4CDE5A28">
      <w:pPr>
        <w:spacing w:line="276" w:lineRule="auto"/>
      </w:pPr>
      <w:r>
        <w:t>Aansluitend heeft het kabinet het subsidiebeleidskader Sectorale Samenwerking opgesteld (</w:t>
      </w:r>
      <w:proofErr w:type="spellStart"/>
      <w:r>
        <w:t>Stcrt</w:t>
      </w:r>
      <w:proofErr w:type="spellEnd"/>
      <w:r>
        <w:t xml:space="preserve"> 2024, 25516) waar de Kamer op 6 november 2023 over is geïnformeerd (Kamerstuk 26485, nr. 430). Deze subsidie biedt de mogelijkheid aan 4 tot 5 sectoren, waaronder textiel, om een IMVO-sectorovereenkomst op te stellen, die bedrijven helpt de risico’s op het gebied van mens en milieu te identificeren en, waar nodig, aan te pakken.</w:t>
      </w:r>
      <w:r w:rsidR="00B6584B">
        <w:t xml:space="preserve"> Het kabinet heeft zich daarnaast ingezet om regeldruk te verminderen voor bedrijven. </w:t>
      </w:r>
      <w:r w:rsidR="00944B87">
        <w:t>Op 9 december jl. bereikten de Raad, het Europees Parlement en de Europese Commissie een voorlopig politiek akkoord over Omnibus I, dat hieraan bijdraagt</w:t>
      </w:r>
      <w:r w:rsidR="009843A3">
        <w:t xml:space="preserve"> (Kamerstuk </w:t>
      </w:r>
      <w:r w:rsidRPr="009843A3" w:rsidR="009843A3">
        <w:t>2025Z21536</w:t>
      </w:r>
      <w:r w:rsidR="009843A3">
        <w:t>)</w:t>
      </w:r>
      <w:r w:rsidR="00944B87">
        <w:t>.</w:t>
      </w:r>
    </w:p>
    <w:tbl>
      <w:tblPr>
        <w:tblStyle w:val="Tabelondertekening"/>
        <w:tblW w:w="7541" w:type="dxa"/>
        <w:tblInd w:w="0" w:type="dxa"/>
        <w:tblLayout w:type="fixed"/>
        <w:tblLook w:val="07E0" w:firstRow="1" w:lastRow="1" w:firstColumn="1" w:lastColumn="1" w:noHBand="1" w:noVBand="1"/>
      </w:tblPr>
      <w:tblGrid>
        <w:gridCol w:w="3620"/>
        <w:gridCol w:w="3921"/>
      </w:tblGrid>
      <w:tr w:rsidR="0011433E" w:rsidTr="00832838" w14:paraId="75783727" w14:textId="77777777">
        <w:tc>
          <w:tcPr>
            <w:tcW w:w="3620" w:type="dxa"/>
          </w:tcPr>
          <w:p w:rsidR="003E7F57" w:rsidP="00BF76B7" w:rsidRDefault="003E7F57" w14:paraId="6532204F" w14:textId="77777777">
            <w:pPr>
              <w:spacing w:line="276" w:lineRule="auto"/>
            </w:pPr>
          </w:p>
          <w:p w:rsidR="0011433E" w:rsidP="00BF76B7" w:rsidRDefault="0011433E" w14:paraId="62A589E9" w14:textId="4F0E51AA">
            <w:pPr>
              <w:spacing w:line="276" w:lineRule="auto"/>
            </w:pPr>
            <w:r>
              <w:t>Staatssecretaris Buitenlandse Handel en Ontwikkelingshulp</w:t>
            </w:r>
            <w:r w:rsidR="003E7F57">
              <w:t>,</w:t>
            </w:r>
            <w:r>
              <w:br/>
            </w:r>
            <w:r>
              <w:br/>
            </w:r>
            <w:r>
              <w:br/>
            </w:r>
            <w:r>
              <w:br/>
            </w:r>
            <w:r>
              <w:br/>
            </w:r>
            <w:r>
              <w:br/>
              <w:t>Aukje de Vries</w:t>
            </w:r>
          </w:p>
        </w:tc>
        <w:tc>
          <w:tcPr>
            <w:tcW w:w="3921" w:type="dxa"/>
          </w:tcPr>
          <w:p w:rsidR="0011433E" w:rsidP="00BF76B7" w:rsidRDefault="0011433E" w14:paraId="03A89567" w14:textId="77777777">
            <w:pPr>
              <w:spacing w:line="276" w:lineRule="auto"/>
            </w:pPr>
          </w:p>
        </w:tc>
      </w:tr>
    </w:tbl>
    <w:p w:rsidRPr="00C94B01" w:rsidR="00FE14A3" w:rsidP="00BF76B7" w:rsidRDefault="00FE14A3" w14:paraId="3223F5B5" w14:textId="77777777">
      <w:pPr>
        <w:spacing w:line="276" w:lineRule="auto"/>
      </w:pPr>
    </w:p>
    <w:p w:rsidR="006A5CA7" w:rsidP="00BF76B7" w:rsidRDefault="006A5CA7" w14:paraId="27FC4704" w14:textId="77777777">
      <w:pPr>
        <w:spacing w:line="276" w:lineRule="auto"/>
        <w:rPr>
          <w:b/>
          <w:bCs/>
        </w:rPr>
      </w:pPr>
    </w:p>
    <w:sectPr w:rsidR="006A5CA7">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D0E7" w14:textId="77777777" w:rsidR="00D72F91" w:rsidRDefault="00D72F91">
      <w:pPr>
        <w:spacing w:line="240" w:lineRule="auto"/>
      </w:pPr>
      <w:r>
        <w:separator/>
      </w:r>
    </w:p>
  </w:endnote>
  <w:endnote w:type="continuationSeparator" w:id="0">
    <w:p w14:paraId="7B04D6C6" w14:textId="77777777" w:rsidR="00D72F91" w:rsidRDefault="00D72F91">
      <w:pPr>
        <w:spacing w:line="240" w:lineRule="auto"/>
      </w:pPr>
      <w:r>
        <w:continuationSeparator/>
      </w:r>
    </w:p>
  </w:endnote>
  <w:endnote w:type="continuationNotice" w:id="1">
    <w:p w14:paraId="23C75660" w14:textId="77777777" w:rsidR="007727F7" w:rsidRDefault="00772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0BC1" w14:textId="77777777" w:rsidR="00BF76B7" w:rsidRDefault="00BF7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F9DC" w14:textId="77777777" w:rsidR="00BF76B7" w:rsidRDefault="00BF7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A0F9" w14:textId="77777777" w:rsidR="00BF76B7" w:rsidRDefault="00BF7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18C3" w14:textId="77777777" w:rsidR="00D72F91" w:rsidRDefault="00D72F91">
      <w:pPr>
        <w:spacing w:line="240" w:lineRule="auto"/>
      </w:pPr>
      <w:r>
        <w:separator/>
      </w:r>
    </w:p>
  </w:footnote>
  <w:footnote w:type="continuationSeparator" w:id="0">
    <w:p w14:paraId="3FF6100D" w14:textId="77777777" w:rsidR="00D72F91" w:rsidRDefault="00D72F91">
      <w:pPr>
        <w:spacing w:line="240" w:lineRule="auto"/>
      </w:pPr>
      <w:r>
        <w:continuationSeparator/>
      </w:r>
    </w:p>
  </w:footnote>
  <w:footnote w:type="continuationNotice" w:id="1">
    <w:p w14:paraId="709CB6B6" w14:textId="77777777" w:rsidR="007727F7" w:rsidRDefault="007727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2D36" w14:textId="77777777" w:rsidR="00BF76B7" w:rsidRDefault="00BF7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2957" w14:textId="77777777" w:rsidR="00F81CD0" w:rsidRDefault="00D72F91">
    <w:r>
      <w:rPr>
        <w:noProof/>
      </w:rPr>
      <mc:AlternateContent>
        <mc:Choice Requires="wps">
          <w:drawing>
            <wp:anchor distT="0" distB="0" distL="0" distR="0" simplePos="0" relativeHeight="251658240" behindDoc="0" locked="1" layoutInCell="1" allowOverlap="1" wp14:anchorId="0201295B" wp14:editId="4AB957D0">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02012987" w14:textId="77777777" w:rsidR="00F81CD0" w:rsidRDefault="00D72F91">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201295B"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02012987" w14:textId="77777777" w:rsidR="00F81CD0" w:rsidRDefault="00D72F91">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201295D" wp14:editId="0201295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2012994" w14:textId="77777777" w:rsidR="00D72F91" w:rsidRDefault="00D72F91"/>
                      </w:txbxContent>
                    </wps:txbx>
                    <wps:bodyPr vert="horz" wrap="square" lIns="0" tIns="0" rIns="0" bIns="0" anchor="t" anchorCtr="0"/>
                  </wps:wsp>
                </a:graphicData>
              </a:graphic>
            </wp:anchor>
          </w:drawing>
        </mc:Choice>
        <mc:Fallback>
          <w:pict>
            <v:shape w14:anchorId="0201295D"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2012994" w14:textId="77777777" w:rsidR="00D72F91" w:rsidRDefault="00D72F91"/>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201295F" wp14:editId="0201296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012988" w14:textId="0B0A0B6D" w:rsidR="00F81CD0" w:rsidRDefault="00D72F91">
                          <w:pPr>
                            <w:pStyle w:val="Referentiegegevens"/>
                          </w:pPr>
                          <w:r>
                            <w:t xml:space="preserve">Pagina </w:t>
                          </w:r>
                          <w:r>
                            <w:fldChar w:fldCharType="begin"/>
                          </w:r>
                          <w:r>
                            <w:instrText>PAGE</w:instrText>
                          </w:r>
                          <w:r>
                            <w:fldChar w:fldCharType="separate"/>
                          </w:r>
                          <w:r w:rsidR="00BB4691">
                            <w:rPr>
                              <w:noProof/>
                            </w:rPr>
                            <w:t>2</w:t>
                          </w:r>
                          <w:r>
                            <w:fldChar w:fldCharType="end"/>
                          </w:r>
                          <w:r>
                            <w:t xml:space="preserve"> van </w:t>
                          </w:r>
                          <w:r>
                            <w:fldChar w:fldCharType="begin"/>
                          </w:r>
                          <w:r>
                            <w:instrText>NUMPAGES</w:instrText>
                          </w:r>
                          <w:r>
                            <w:fldChar w:fldCharType="separate"/>
                          </w:r>
                          <w:r w:rsidR="00BB4691">
                            <w:rPr>
                              <w:noProof/>
                            </w:rPr>
                            <w:t>2</w:t>
                          </w:r>
                          <w:r>
                            <w:fldChar w:fldCharType="end"/>
                          </w:r>
                        </w:p>
                      </w:txbxContent>
                    </wps:txbx>
                    <wps:bodyPr vert="horz" wrap="square" lIns="0" tIns="0" rIns="0" bIns="0" anchor="t" anchorCtr="0"/>
                  </wps:wsp>
                </a:graphicData>
              </a:graphic>
            </wp:anchor>
          </w:drawing>
        </mc:Choice>
        <mc:Fallback>
          <w:pict>
            <v:shape w14:anchorId="0201295F"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2012988" w14:textId="0B0A0B6D" w:rsidR="00F81CD0" w:rsidRDefault="00D72F91">
                    <w:pPr>
                      <w:pStyle w:val="Referentiegegevens"/>
                    </w:pPr>
                    <w:r>
                      <w:t xml:space="preserve">Pagina </w:t>
                    </w:r>
                    <w:r>
                      <w:fldChar w:fldCharType="begin"/>
                    </w:r>
                    <w:r>
                      <w:instrText>PAGE</w:instrText>
                    </w:r>
                    <w:r>
                      <w:fldChar w:fldCharType="separate"/>
                    </w:r>
                    <w:r w:rsidR="00BB4691">
                      <w:rPr>
                        <w:noProof/>
                      </w:rPr>
                      <w:t>2</w:t>
                    </w:r>
                    <w:r>
                      <w:fldChar w:fldCharType="end"/>
                    </w:r>
                    <w:r>
                      <w:t xml:space="preserve"> van </w:t>
                    </w:r>
                    <w:r>
                      <w:fldChar w:fldCharType="begin"/>
                    </w:r>
                    <w:r>
                      <w:instrText>NUMPAGES</w:instrText>
                    </w:r>
                    <w:r>
                      <w:fldChar w:fldCharType="separate"/>
                    </w:r>
                    <w:r w:rsidR="00BB4691">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2959" w14:textId="77777777" w:rsidR="00F81CD0" w:rsidRDefault="00D72F91">
    <w:pPr>
      <w:spacing w:after="7131" w:line="14" w:lineRule="exact"/>
    </w:pPr>
    <w:r>
      <w:rPr>
        <w:noProof/>
      </w:rPr>
      <mc:AlternateContent>
        <mc:Choice Requires="wps">
          <w:drawing>
            <wp:anchor distT="0" distB="0" distL="0" distR="0" simplePos="0" relativeHeight="251658243" behindDoc="0" locked="1" layoutInCell="1" allowOverlap="1" wp14:anchorId="02012961" wp14:editId="020129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2012989" w14:textId="77777777" w:rsidR="00D72F91" w:rsidRDefault="00D72F91"/>
                      </w:txbxContent>
                    </wps:txbx>
                    <wps:bodyPr vert="horz" wrap="square" lIns="0" tIns="0" rIns="0" bIns="0" anchor="t" anchorCtr="0"/>
                  </wps:wsp>
                </a:graphicData>
              </a:graphic>
            </wp:anchor>
          </w:drawing>
        </mc:Choice>
        <mc:Fallback>
          <w:pict>
            <v:shapetype w14:anchorId="0201296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2012989" w14:textId="77777777" w:rsidR="00D72F91" w:rsidRDefault="00D72F9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2012963" wp14:editId="020129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012972" w14:textId="77777777" w:rsidR="00F81CD0" w:rsidRDefault="00D72F9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2012963"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2012972" w14:textId="77777777" w:rsidR="00F81CD0" w:rsidRDefault="00D72F9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2012965" wp14:editId="020129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81CD0" w14:paraId="02012975" w14:textId="77777777">
                            <w:tc>
                              <w:tcPr>
                                <w:tcW w:w="678" w:type="dxa"/>
                              </w:tcPr>
                              <w:p w14:paraId="02012973" w14:textId="77777777" w:rsidR="00F81CD0" w:rsidRDefault="00D72F91">
                                <w:r>
                                  <w:t>Datum</w:t>
                                </w:r>
                              </w:p>
                            </w:tc>
                            <w:tc>
                              <w:tcPr>
                                <w:tcW w:w="6851" w:type="dxa"/>
                              </w:tcPr>
                              <w:p w14:paraId="02012974" w14:textId="7045F68C" w:rsidR="00F81CD0" w:rsidRDefault="00BF76B7">
                                <w:r>
                                  <w:t>11</w:t>
                                </w:r>
                                <w:r w:rsidR="00ED6235">
                                  <w:t xml:space="preserve"> </w:t>
                                </w:r>
                                <w:r w:rsidR="00174E90">
                                  <w:t>december 2025</w:t>
                                </w:r>
                              </w:p>
                            </w:tc>
                          </w:tr>
                          <w:tr w:rsidR="00F81CD0" w14:paraId="0201297A" w14:textId="77777777">
                            <w:tc>
                              <w:tcPr>
                                <w:tcW w:w="678" w:type="dxa"/>
                              </w:tcPr>
                              <w:p w14:paraId="02012976" w14:textId="77777777" w:rsidR="00F81CD0" w:rsidRDefault="00D72F91">
                                <w:r>
                                  <w:t>Betreft</w:t>
                                </w:r>
                              </w:p>
                              <w:p w14:paraId="02012977" w14:textId="77777777" w:rsidR="00F81CD0" w:rsidRDefault="00F81CD0"/>
                            </w:tc>
                            <w:tc>
                              <w:tcPr>
                                <w:tcW w:w="6851" w:type="dxa"/>
                              </w:tcPr>
                              <w:p w14:paraId="02012978" w14:textId="77777777" w:rsidR="00F81CD0" w:rsidRDefault="00D72F91">
                                <w:r>
                                  <w:t>Kabinetsreactie adviesrapport Textiel in Transitie door jongerendenktank The West Wing 2024-2025 en de AIV</w:t>
                                </w:r>
                              </w:p>
                              <w:p w14:paraId="02012979" w14:textId="77777777" w:rsidR="00F81CD0" w:rsidRDefault="00F81CD0"/>
                            </w:tc>
                          </w:tr>
                        </w:tbl>
                        <w:p w14:paraId="0201297B" w14:textId="77777777" w:rsidR="00F81CD0" w:rsidRDefault="00F81CD0"/>
                        <w:p w14:paraId="0201297C" w14:textId="77777777" w:rsidR="00F81CD0" w:rsidRDefault="00F81CD0"/>
                      </w:txbxContent>
                    </wps:txbx>
                    <wps:bodyPr vert="horz" wrap="square" lIns="0" tIns="0" rIns="0" bIns="0" anchor="t" anchorCtr="0"/>
                  </wps:wsp>
                </a:graphicData>
              </a:graphic>
            </wp:anchor>
          </w:drawing>
        </mc:Choice>
        <mc:Fallback>
          <w:pict>
            <v:shape w14:anchorId="02012965"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81CD0" w14:paraId="02012975" w14:textId="77777777">
                      <w:tc>
                        <w:tcPr>
                          <w:tcW w:w="678" w:type="dxa"/>
                        </w:tcPr>
                        <w:p w14:paraId="02012973" w14:textId="77777777" w:rsidR="00F81CD0" w:rsidRDefault="00D72F91">
                          <w:r>
                            <w:t>Datum</w:t>
                          </w:r>
                        </w:p>
                      </w:tc>
                      <w:tc>
                        <w:tcPr>
                          <w:tcW w:w="6851" w:type="dxa"/>
                        </w:tcPr>
                        <w:p w14:paraId="02012974" w14:textId="7045F68C" w:rsidR="00F81CD0" w:rsidRDefault="00BF76B7">
                          <w:r>
                            <w:t>11</w:t>
                          </w:r>
                          <w:r w:rsidR="00ED6235">
                            <w:t xml:space="preserve"> </w:t>
                          </w:r>
                          <w:r w:rsidR="00174E90">
                            <w:t>december 2025</w:t>
                          </w:r>
                        </w:p>
                      </w:tc>
                    </w:tr>
                    <w:tr w:rsidR="00F81CD0" w14:paraId="0201297A" w14:textId="77777777">
                      <w:tc>
                        <w:tcPr>
                          <w:tcW w:w="678" w:type="dxa"/>
                        </w:tcPr>
                        <w:p w14:paraId="02012976" w14:textId="77777777" w:rsidR="00F81CD0" w:rsidRDefault="00D72F91">
                          <w:r>
                            <w:t>Betreft</w:t>
                          </w:r>
                        </w:p>
                        <w:p w14:paraId="02012977" w14:textId="77777777" w:rsidR="00F81CD0" w:rsidRDefault="00F81CD0"/>
                      </w:tc>
                      <w:tc>
                        <w:tcPr>
                          <w:tcW w:w="6851" w:type="dxa"/>
                        </w:tcPr>
                        <w:p w14:paraId="02012978" w14:textId="77777777" w:rsidR="00F81CD0" w:rsidRDefault="00D72F91">
                          <w:r>
                            <w:t>Kabinetsreactie adviesrapport Textiel in Transitie door jongerendenktank The West Wing 2024-2025 en de AIV</w:t>
                          </w:r>
                        </w:p>
                        <w:p w14:paraId="02012979" w14:textId="77777777" w:rsidR="00F81CD0" w:rsidRDefault="00F81CD0"/>
                      </w:tc>
                    </w:tr>
                  </w:tbl>
                  <w:p w14:paraId="0201297B" w14:textId="77777777" w:rsidR="00F81CD0" w:rsidRDefault="00F81CD0"/>
                  <w:p w14:paraId="0201297C" w14:textId="77777777" w:rsidR="00F81CD0" w:rsidRDefault="00F81CD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2012967" wp14:editId="6C6D1B38">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201297D" w14:textId="77777777" w:rsidR="00F81CD0" w:rsidRDefault="00D72F91">
                          <w:pPr>
                            <w:pStyle w:val="Referentiegegevensbold"/>
                          </w:pPr>
                          <w:r>
                            <w:t>Ministerie van Buitenlandse Zaken</w:t>
                          </w:r>
                        </w:p>
                        <w:p w14:paraId="0201297E" w14:textId="77777777" w:rsidR="00F81CD0" w:rsidRDefault="00F81CD0">
                          <w:pPr>
                            <w:pStyle w:val="WitregelW1"/>
                          </w:pPr>
                        </w:p>
                        <w:p w14:paraId="02012980" w14:textId="7B86F3FA" w:rsidR="00F81CD0" w:rsidRDefault="003E7F57" w:rsidP="00ED6235">
                          <w:pPr>
                            <w:pStyle w:val="Referentiegegevens"/>
                            <w:spacing w:line="360" w:lineRule="auto"/>
                          </w:pPr>
                          <w:r>
                            <w:t>Rijnstraat 8</w:t>
                          </w:r>
                          <w:r>
                            <w:br/>
                            <w:t>2515 XP Den Haag</w:t>
                          </w:r>
                          <w:r>
                            <w:br/>
                            <w:t>Postbus 20061</w:t>
                          </w:r>
                          <w:r>
                            <w:br/>
                            <w:t>Nederland</w:t>
                          </w:r>
                          <w:r>
                            <w:br/>
                          </w:r>
                          <w:r w:rsidR="00D72F91">
                            <w:t>www.minbuza.nl</w:t>
                          </w:r>
                        </w:p>
                        <w:p w14:paraId="02012981" w14:textId="77777777" w:rsidR="00F81CD0" w:rsidRDefault="00F81CD0">
                          <w:pPr>
                            <w:pStyle w:val="WitregelW2"/>
                          </w:pPr>
                        </w:p>
                        <w:p w14:paraId="21EAC85F" w14:textId="2959C6D3" w:rsidR="00ED6235" w:rsidRPr="00ED6235" w:rsidRDefault="00ED6235" w:rsidP="00ED6235">
                          <w:pPr>
                            <w:rPr>
                              <w:b/>
                              <w:bCs/>
                              <w:sz w:val="13"/>
                              <w:szCs w:val="13"/>
                            </w:rPr>
                          </w:pPr>
                          <w:r w:rsidRPr="00ED6235">
                            <w:rPr>
                              <w:b/>
                              <w:bCs/>
                              <w:sz w:val="13"/>
                              <w:szCs w:val="13"/>
                            </w:rPr>
                            <w:t>Referentie</w:t>
                          </w:r>
                        </w:p>
                        <w:p w14:paraId="0A211FB6" w14:textId="25CE4D65" w:rsidR="00ED6235" w:rsidRDefault="00ED6235" w:rsidP="00ED6235">
                          <w:pPr>
                            <w:rPr>
                              <w:sz w:val="13"/>
                              <w:szCs w:val="13"/>
                            </w:rPr>
                          </w:pPr>
                          <w:r w:rsidRPr="00ED6235">
                            <w:rPr>
                              <w:sz w:val="13"/>
                              <w:szCs w:val="13"/>
                            </w:rPr>
                            <w:t>BZ2520683</w:t>
                          </w:r>
                        </w:p>
                        <w:p w14:paraId="35678A31" w14:textId="77777777" w:rsidR="00ED6235" w:rsidRDefault="00ED6235" w:rsidP="00ED6235">
                          <w:pPr>
                            <w:rPr>
                              <w:sz w:val="13"/>
                              <w:szCs w:val="13"/>
                            </w:rPr>
                          </w:pPr>
                        </w:p>
                        <w:p w14:paraId="46B4E354" w14:textId="7D70D04C" w:rsidR="00ED6235" w:rsidRPr="00ED6235" w:rsidRDefault="00ED6235" w:rsidP="00ED6235">
                          <w:pPr>
                            <w:rPr>
                              <w:b/>
                              <w:bCs/>
                              <w:sz w:val="13"/>
                              <w:szCs w:val="13"/>
                            </w:rPr>
                          </w:pPr>
                          <w:r w:rsidRPr="00ED6235">
                            <w:rPr>
                              <w:b/>
                              <w:bCs/>
                              <w:sz w:val="13"/>
                              <w:szCs w:val="13"/>
                            </w:rPr>
                            <w:t>Uw referentie</w:t>
                          </w:r>
                        </w:p>
                        <w:p w14:paraId="072E17B6" w14:textId="18478417" w:rsidR="00ED6235" w:rsidRPr="00ED6235" w:rsidRDefault="00ED6235" w:rsidP="00ED6235">
                          <w:pPr>
                            <w:rPr>
                              <w:sz w:val="13"/>
                              <w:szCs w:val="13"/>
                            </w:rPr>
                          </w:pPr>
                          <w:r w:rsidRPr="00ED6235">
                            <w:rPr>
                              <w:sz w:val="13"/>
                              <w:szCs w:val="13"/>
                            </w:rPr>
                            <w:t>2025Z17282/2025D42063</w:t>
                          </w:r>
                        </w:p>
                        <w:p w14:paraId="0A428E35" w14:textId="77777777" w:rsidR="00ED6235" w:rsidRPr="00ED6235" w:rsidRDefault="00ED6235" w:rsidP="00ED6235"/>
                        <w:p w14:paraId="02012982" w14:textId="77777777" w:rsidR="00F81CD0" w:rsidRDefault="00D72F91">
                          <w:pPr>
                            <w:pStyle w:val="Referentiegegevensbold"/>
                          </w:pPr>
                          <w:r>
                            <w:t>Bijlage(n)</w:t>
                          </w:r>
                        </w:p>
                        <w:p w14:paraId="02012983" w14:textId="77777777" w:rsidR="00F81CD0" w:rsidRDefault="00D72F9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2012967" id="41b10cd4-80a4-11ea-b356-6230a4311406" o:spid="_x0000_s1032"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AVz+ubkwEAABUDAAAO&#10;AAAAAAAAAAAAAAAAAC4CAABkcnMvZTJvRG9jLnhtbFBLAQItABQABgAIAAAAIQD3zMSL4AAAAA0B&#10;AAAPAAAAAAAAAAAAAAAAAO0DAABkcnMvZG93bnJldi54bWxQSwUGAAAAAAQABADzAAAA+gQAAAAA&#10;" filled="f" stroked="f">
              <v:textbox inset="0,0,0,0">
                <w:txbxContent>
                  <w:p w14:paraId="0201297D" w14:textId="77777777" w:rsidR="00F81CD0" w:rsidRDefault="00D72F91">
                    <w:pPr>
                      <w:pStyle w:val="Referentiegegevensbold"/>
                    </w:pPr>
                    <w:r>
                      <w:t>Ministerie van Buitenlandse Zaken</w:t>
                    </w:r>
                  </w:p>
                  <w:p w14:paraId="0201297E" w14:textId="77777777" w:rsidR="00F81CD0" w:rsidRDefault="00F81CD0">
                    <w:pPr>
                      <w:pStyle w:val="WitregelW1"/>
                    </w:pPr>
                  </w:p>
                  <w:p w14:paraId="02012980" w14:textId="7B86F3FA" w:rsidR="00F81CD0" w:rsidRDefault="003E7F57" w:rsidP="00ED6235">
                    <w:pPr>
                      <w:pStyle w:val="Referentiegegevens"/>
                      <w:spacing w:line="360" w:lineRule="auto"/>
                    </w:pPr>
                    <w:r>
                      <w:t>Rijnstraat 8</w:t>
                    </w:r>
                    <w:r>
                      <w:br/>
                      <w:t>2515 XP Den Haag</w:t>
                    </w:r>
                    <w:r>
                      <w:br/>
                      <w:t>Postbus 20061</w:t>
                    </w:r>
                    <w:r>
                      <w:br/>
                      <w:t>Nederland</w:t>
                    </w:r>
                    <w:r>
                      <w:br/>
                    </w:r>
                    <w:r w:rsidR="00D72F91">
                      <w:t>www.minbuza.nl</w:t>
                    </w:r>
                  </w:p>
                  <w:p w14:paraId="02012981" w14:textId="77777777" w:rsidR="00F81CD0" w:rsidRDefault="00F81CD0">
                    <w:pPr>
                      <w:pStyle w:val="WitregelW2"/>
                    </w:pPr>
                  </w:p>
                  <w:p w14:paraId="21EAC85F" w14:textId="2959C6D3" w:rsidR="00ED6235" w:rsidRPr="00ED6235" w:rsidRDefault="00ED6235" w:rsidP="00ED6235">
                    <w:pPr>
                      <w:rPr>
                        <w:b/>
                        <w:bCs/>
                        <w:sz w:val="13"/>
                        <w:szCs w:val="13"/>
                      </w:rPr>
                    </w:pPr>
                    <w:r w:rsidRPr="00ED6235">
                      <w:rPr>
                        <w:b/>
                        <w:bCs/>
                        <w:sz w:val="13"/>
                        <w:szCs w:val="13"/>
                      </w:rPr>
                      <w:t>Referentie</w:t>
                    </w:r>
                  </w:p>
                  <w:p w14:paraId="0A211FB6" w14:textId="25CE4D65" w:rsidR="00ED6235" w:rsidRDefault="00ED6235" w:rsidP="00ED6235">
                    <w:pPr>
                      <w:rPr>
                        <w:sz w:val="13"/>
                        <w:szCs w:val="13"/>
                      </w:rPr>
                    </w:pPr>
                    <w:r w:rsidRPr="00ED6235">
                      <w:rPr>
                        <w:sz w:val="13"/>
                        <w:szCs w:val="13"/>
                      </w:rPr>
                      <w:t>BZ2520683</w:t>
                    </w:r>
                  </w:p>
                  <w:p w14:paraId="35678A31" w14:textId="77777777" w:rsidR="00ED6235" w:rsidRDefault="00ED6235" w:rsidP="00ED6235">
                    <w:pPr>
                      <w:rPr>
                        <w:sz w:val="13"/>
                        <w:szCs w:val="13"/>
                      </w:rPr>
                    </w:pPr>
                  </w:p>
                  <w:p w14:paraId="46B4E354" w14:textId="7D70D04C" w:rsidR="00ED6235" w:rsidRPr="00ED6235" w:rsidRDefault="00ED6235" w:rsidP="00ED6235">
                    <w:pPr>
                      <w:rPr>
                        <w:b/>
                        <w:bCs/>
                        <w:sz w:val="13"/>
                        <w:szCs w:val="13"/>
                      </w:rPr>
                    </w:pPr>
                    <w:r w:rsidRPr="00ED6235">
                      <w:rPr>
                        <w:b/>
                        <w:bCs/>
                        <w:sz w:val="13"/>
                        <w:szCs w:val="13"/>
                      </w:rPr>
                      <w:t>Uw referentie</w:t>
                    </w:r>
                  </w:p>
                  <w:p w14:paraId="072E17B6" w14:textId="18478417" w:rsidR="00ED6235" w:rsidRPr="00ED6235" w:rsidRDefault="00ED6235" w:rsidP="00ED6235">
                    <w:pPr>
                      <w:rPr>
                        <w:sz w:val="13"/>
                        <w:szCs w:val="13"/>
                      </w:rPr>
                    </w:pPr>
                    <w:r w:rsidRPr="00ED6235">
                      <w:rPr>
                        <w:sz w:val="13"/>
                        <w:szCs w:val="13"/>
                      </w:rPr>
                      <w:t>2025Z17282/2025D42063</w:t>
                    </w:r>
                  </w:p>
                  <w:p w14:paraId="0A428E35" w14:textId="77777777" w:rsidR="00ED6235" w:rsidRPr="00ED6235" w:rsidRDefault="00ED6235" w:rsidP="00ED6235"/>
                  <w:p w14:paraId="02012982" w14:textId="77777777" w:rsidR="00F81CD0" w:rsidRDefault="00D72F91">
                    <w:pPr>
                      <w:pStyle w:val="Referentiegegevensbold"/>
                    </w:pPr>
                    <w:r>
                      <w:t>Bijlage(n)</w:t>
                    </w:r>
                  </w:p>
                  <w:p w14:paraId="02012983" w14:textId="77777777" w:rsidR="00F81CD0" w:rsidRDefault="00D72F9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2012969" wp14:editId="0201296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201298E" w14:textId="77777777" w:rsidR="00D72F91" w:rsidRDefault="00D72F91"/>
                      </w:txbxContent>
                    </wps:txbx>
                    <wps:bodyPr vert="horz" wrap="square" lIns="0" tIns="0" rIns="0" bIns="0" anchor="t" anchorCtr="0"/>
                  </wps:wsp>
                </a:graphicData>
              </a:graphic>
            </wp:anchor>
          </w:drawing>
        </mc:Choice>
        <mc:Fallback>
          <w:pict>
            <v:shape w14:anchorId="02012969"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201298E" w14:textId="77777777" w:rsidR="00D72F91" w:rsidRDefault="00D72F91"/>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201296B" wp14:editId="0201296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012984" w14:textId="14D6F113" w:rsidR="00F81CD0" w:rsidRDefault="00D72F9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201296B"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2012984" w14:textId="14D6F113" w:rsidR="00F81CD0" w:rsidRDefault="00D72F91">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201296D" wp14:editId="020129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012985" w14:textId="77777777" w:rsidR="00F81CD0" w:rsidRDefault="00D72F91">
                          <w:pPr>
                            <w:spacing w:line="240" w:lineRule="auto"/>
                          </w:pPr>
                          <w:r>
                            <w:rPr>
                              <w:noProof/>
                            </w:rPr>
                            <w:drawing>
                              <wp:inline distT="0" distB="0" distL="0" distR="0" wp14:anchorId="02012989" wp14:editId="0201298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01296D"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2012985" w14:textId="77777777" w:rsidR="00F81CD0" w:rsidRDefault="00D72F91">
                    <w:pPr>
                      <w:spacing w:line="240" w:lineRule="auto"/>
                    </w:pPr>
                    <w:r>
                      <w:rPr>
                        <w:noProof/>
                      </w:rPr>
                      <w:drawing>
                        <wp:inline distT="0" distB="0" distL="0" distR="0" wp14:anchorId="02012989" wp14:editId="0201298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201296F" wp14:editId="020129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012986" w14:textId="77777777" w:rsidR="00F81CD0" w:rsidRDefault="00D72F91">
                          <w:pPr>
                            <w:spacing w:line="240" w:lineRule="auto"/>
                          </w:pPr>
                          <w:r>
                            <w:rPr>
                              <w:noProof/>
                            </w:rPr>
                            <w:drawing>
                              <wp:inline distT="0" distB="0" distL="0" distR="0" wp14:anchorId="0201298B" wp14:editId="0201298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01296F"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2012986" w14:textId="77777777" w:rsidR="00F81CD0" w:rsidRDefault="00D72F91">
                    <w:pPr>
                      <w:spacing w:line="240" w:lineRule="auto"/>
                    </w:pPr>
                    <w:r>
                      <w:rPr>
                        <w:noProof/>
                      </w:rPr>
                      <w:drawing>
                        <wp:inline distT="0" distB="0" distL="0" distR="0" wp14:anchorId="0201298B" wp14:editId="0201298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C5597"/>
    <w:multiLevelType w:val="multilevel"/>
    <w:tmpl w:val="F8A4B51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7356080"/>
    <w:multiLevelType w:val="multilevel"/>
    <w:tmpl w:val="D33DEB1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AC2DD2A"/>
    <w:multiLevelType w:val="multilevel"/>
    <w:tmpl w:val="5ACFFD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47DAC65"/>
    <w:multiLevelType w:val="multilevel"/>
    <w:tmpl w:val="EC26F9D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AD73E9A"/>
    <w:multiLevelType w:val="multilevel"/>
    <w:tmpl w:val="51ACCE6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79136764">
    <w:abstractNumId w:val="0"/>
  </w:num>
  <w:num w:numId="2" w16cid:durableId="116029438">
    <w:abstractNumId w:val="4"/>
  </w:num>
  <w:num w:numId="3" w16cid:durableId="992485299">
    <w:abstractNumId w:val="2"/>
  </w:num>
  <w:num w:numId="4" w16cid:durableId="1311669178">
    <w:abstractNumId w:val="1"/>
  </w:num>
  <w:num w:numId="5" w16cid:durableId="198930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D0"/>
    <w:rsid w:val="00000B0F"/>
    <w:rsid w:val="000202C4"/>
    <w:rsid w:val="000248FF"/>
    <w:rsid w:val="0003225C"/>
    <w:rsid w:val="0004532D"/>
    <w:rsid w:val="00045D31"/>
    <w:rsid w:val="00046669"/>
    <w:rsid w:val="000564C7"/>
    <w:rsid w:val="0006194D"/>
    <w:rsid w:val="00065354"/>
    <w:rsid w:val="00066909"/>
    <w:rsid w:val="00085F4C"/>
    <w:rsid w:val="00086702"/>
    <w:rsid w:val="00094E21"/>
    <w:rsid w:val="00097E98"/>
    <w:rsid w:val="000A5BD0"/>
    <w:rsid w:val="000B302E"/>
    <w:rsid w:val="000D6965"/>
    <w:rsid w:val="000E09E3"/>
    <w:rsid w:val="000E6064"/>
    <w:rsid w:val="000F5F3F"/>
    <w:rsid w:val="000F6B29"/>
    <w:rsid w:val="0011433E"/>
    <w:rsid w:val="00133D6B"/>
    <w:rsid w:val="00143AE1"/>
    <w:rsid w:val="001652C2"/>
    <w:rsid w:val="00174E90"/>
    <w:rsid w:val="001864D7"/>
    <w:rsid w:val="00192FCE"/>
    <w:rsid w:val="00196D02"/>
    <w:rsid w:val="001C4B21"/>
    <w:rsid w:val="001C652C"/>
    <w:rsid w:val="001D086E"/>
    <w:rsid w:val="001D0DC1"/>
    <w:rsid w:val="001D2913"/>
    <w:rsid w:val="001D7D5A"/>
    <w:rsid w:val="001E03F4"/>
    <w:rsid w:val="001E52C2"/>
    <w:rsid w:val="001E6581"/>
    <w:rsid w:val="001F14BE"/>
    <w:rsid w:val="001F1FF4"/>
    <w:rsid w:val="001F5C12"/>
    <w:rsid w:val="00204383"/>
    <w:rsid w:val="00215AF5"/>
    <w:rsid w:val="00224656"/>
    <w:rsid w:val="00254AF4"/>
    <w:rsid w:val="00254D8E"/>
    <w:rsid w:val="00276663"/>
    <w:rsid w:val="002849E7"/>
    <w:rsid w:val="0029241F"/>
    <w:rsid w:val="002924B0"/>
    <w:rsid w:val="00294C50"/>
    <w:rsid w:val="002972A4"/>
    <w:rsid w:val="002A1DB9"/>
    <w:rsid w:val="002B39D6"/>
    <w:rsid w:val="002D31C1"/>
    <w:rsid w:val="002F5B4A"/>
    <w:rsid w:val="00301DFF"/>
    <w:rsid w:val="00302758"/>
    <w:rsid w:val="003119F4"/>
    <w:rsid w:val="0031319C"/>
    <w:rsid w:val="00316D16"/>
    <w:rsid w:val="003241E2"/>
    <w:rsid w:val="00367F62"/>
    <w:rsid w:val="00374E42"/>
    <w:rsid w:val="003A5255"/>
    <w:rsid w:val="003B07D2"/>
    <w:rsid w:val="003E44D6"/>
    <w:rsid w:val="003E6B9A"/>
    <w:rsid w:val="003E7F57"/>
    <w:rsid w:val="003F031F"/>
    <w:rsid w:val="003F2864"/>
    <w:rsid w:val="003F2AA9"/>
    <w:rsid w:val="003F4BE4"/>
    <w:rsid w:val="00430B3E"/>
    <w:rsid w:val="00431339"/>
    <w:rsid w:val="00437196"/>
    <w:rsid w:val="004617D5"/>
    <w:rsid w:val="00461D61"/>
    <w:rsid w:val="00465ECC"/>
    <w:rsid w:val="004678CB"/>
    <w:rsid w:val="0048439D"/>
    <w:rsid w:val="00485734"/>
    <w:rsid w:val="004A105F"/>
    <w:rsid w:val="004B26C5"/>
    <w:rsid w:val="004C3C96"/>
    <w:rsid w:val="004E4EAC"/>
    <w:rsid w:val="004F03E5"/>
    <w:rsid w:val="004F1FE2"/>
    <w:rsid w:val="00522BFF"/>
    <w:rsid w:val="005255CB"/>
    <w:rsid w:val="0053339D"/>
    <w:rsid w:val="005400C8"/>
    <w:rsid w:val="00546592"/>
    <w:rsid w:val="005745DF"/>
    <w:rsid w:val="00575B2C"/>
    <w:rsid w:val="005804DE"/>
    <w:rsid w:val="00593CAD"/>
    <w:rsid w:val="00596EFB"/>
    <w:rsid w:val="005C6DCD"/>
    <w:rsid w:val="005E3BE3"/>
    <w:rsid w:val="005E5384"/>
    <w:rsid w:val="005F36B0"/>
    <w:rsid w:val="006011DB"/>
    <w:rsid w:val="006379C4"/>
    <w:rsid w:val="006478D2"/>
    <w:rsid w:val="006534C0"/>
    <w:rsid w:val="00683F87"/>
    <w:rsid w:val="006871D2"/>
    <w:rsid w:val="0069097C"/>
    <w:rsid w:val="006A1BED"/>
    <w:rsid w:val="006A5CA7"/>
    <w:rsid w:val="006C72B4"/>
    <w:rsid w:val="006D294B"/>
    <w:rsid w:val="006D2A1E"/>
    <w:rsid w:val="006E47AD"/>
    <w:rsid w:val="00702691"/>
    <w:rsid w:val="007370D4"/>
    <w:rsid w:val="00737F52"/>
    <w:rsid w:val="00744E73"/>
    <w:rsid w:val="007601E7"/>
    <w:rsid w:val="00766132"/>
    <w:rsid w:val="007727F7"/>
    <w:rsid w:val="00792FE2"/>
    <w:rsid w:val="0079656B"/>
    <w:rsid w:val="007A2D8F"/>
    <w:rsid w:val="007A3B53"/>
    <w:rsid w:val="007D140B"/>
    <w:rsid w:val="007E0884"/>
    <w:rsid w:val="007E0940"/>
    <w:rsid w:val="007E099F"/>
    <w:rsid w:val="007E609C"/>
    <w:rsid w:val="007F260C"/>
    <w:rsid w:val="00810822"/>
    <w:rsid w:val="00817DB7"/>
    <w:rsid w:val="008374CD"/>
    <w:rsid w:val="0087467F"/>
    <w:rsid w:val="00885507"/>
    <w:rsid w:val="008A36EE"/>
    <w:rsid w:val="008A48F1"/>
    <w:rsid w:val="008B2546"/>
    <w:rsid w:val="008D1559"/>
    <w:rsid w:val="0090371A"/>
    <w:rsid w:val="009130D6"/>
    <w:rsid w:val="00923DC8"/>
    <w:rsid w:val="009330D8"/>
    <w:rsid w:val="00944B87"/>
    <w:rsid w:val="00946349"/>
    <w:rsid w:val="009703A2"/>
    <w:rsid w:val="00984299"/>
    <w:rsid w:val="009843A3"/>
    <w:rsid w:val="009A019E"/>
    <w:rsid w:val="009E2855"/>
    <w:rsid w:val="00A17513"/>
    <w:rsid w:val="00A32B06"/>
    <w:rsid w:val="00A33F4D"/>
    <w:rsid w:val="00A66F33"/>
    <w:rsid w:val="00A858FA"/>
    <w:rsid w:val="00A8793F"/>
    <w:rsid w:val="00AD7885"/>
    <w:rsid w:val="00AF5C43"/>
    <w:rsid w:val="00B13FF7"/>
    <w:rsid w:val="00B26743"/>
    <w:rsid w:val="00B326B3"/>
    <w:rsid w:val="00B47270"/>
    <w:rsid w:val="00B57750"/>
    <w:rsid w:val="00B6584B"/>
    <w:rsid w:val="00B66E6B"/>
    <w:rsid w:val="00B70F66"/>
    <w:rsid w:val="00B71AD6"/>
    <w:rsid w:val="00B752C6"/>
    <w:rsid w:val="00BA3765"/>
    <w:rsid w:val="00BB38FB"/>
    <w:rsid w:val="00BB42DC"/>
    <w:rsid w:val="00BB4691"/>
    <w:rsid w:val="00BC79EA"/>
    <w:rsid w:val="00BD3A47"/>
    <w:rsid w:val="00BD62D1"/>
    <w:rsid w:val="00BD65E5"/>
    <w:rsid w:val="00BE4143"/>
    <w:rsid w:val="00BE7129"/>
    <w:rsid w:val="00BF562B"/>
    <w:rsid w:val="00BF76B7"/>
    <w:rsid w:val="00C01942"/>
    <w:rsid w:val="00C3364B"/>
    <w:rsid w:val="00C4282B"/>
    <w:rsid w:val="00C44AD1"/>
    <w:rsid w:val="00C702EC"/>
    <w:rsid w:val="00C72A6D"/>
    <w:rsid w:val="00C737FC"/>
    <w:rsid w:val="00C75D12"/>
    <w:rsid w:val="00C851FF"/>
    <w:rsid w:val="00C9306B"/>
    <w:rsid w:val="00C94B01"/>
    <w:rsid w:val="00CB0F77"/>
    <w:rsid w:val="00CB419E"/>
    <w:rsid w:val="00CB7E3B"/>
    <w:rsid w:val="00CD7941"/>
    <w:rsid w:val="00CE2133"/>
    <w:rsid w:val="00CF5249"/>
    <w:rsid w:val="00D02ECA"/>
    <w:rsid w:val="00D04099"/>
    <w:rsid w:val="00D06C98"/>
    <w:rsid w:val="00D252D6"/>
    <w:rsid w:val="00D65E88"/>
    <w:rsid w:val="00D72F91"/>
    <w:rsid w:val="00D84231"/>
    <w:rsid w:val="00D86897"/>
    <w:rsid w:val="00D973F6"/>
    <w:rsid w:val="00DA2C5D"/>
    <w:rsid w:val="00DC4F25"/>
    <w:rsid w:val="00DE2CA4"/>
    <w:rsid w:val="00DE7EAE"/>
    <w:rsid w:val="00DF6044"/>
    <w:rsid w:val="00E02C12"/>
    <w:rsid w:val="00E04DAA"/>
    <w:rsid w:val="00E11D96"/>
    <w:rsid w:val="00E130B9"/>
    <w:rsid w:val="00E3571C"/>
    <w:rsid w:val="00E35A07"/>
    <w:rsid w:val="00E5086D"/>
    <w:rsid w:val="00E729B0"/>
    <w:rsid w:val="00E91E40"/>
    <w:rsid w:val="00E940BC"/>
    <w:rsid w:val="00E9533E"/>
    <w:rsid w:val="00E96F3E"/>
    <w:rsid w:val="00EA02B5"/>
    <w:rsid w:val="00EC322A"/>
    <w:rsid w:val="00EC7DA9"/>
    <w:rsid w:val="00ED2B47"/>
    <w:rsid w:val="00ED6235"/>
    <w:rsid w:val="00ED66C3"/>
    <w:rsid w:val="00EE1074"/>
    <w:rsid w:val="00F132AF"/>
    <w:rsid w:val="00F21B22"/>
    <w:rsid w:val="00F24FCA"/>
    <w:rsid w:val="00F37EF7"/>
    <w:rsid w:val="00F501DB"/>
    <w:rsid w:val="00F53D01"/>
    <w:rsid w:val="00F62817"/>
    <w:rsid w:val="00F81CD0"/>
    <w:rsid w:val="00F910DD"/>
    <w:rsid w:val="00FA1041"/>
    <w:rsid w:val="00FA4B32"/>
    <w:rsid w:val="00FB6C50"/>
    <w:rsid w:val="00FD11A9"/>
    <w:rsid w:val="00FD18F7"/>
    <w:rsid w:val="00FE14A3"/>
    <w:rsid w:val="00FF5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01294E"/>
  <w15:docId w15:val="{5292CE63-0285-40AE-9E58-5DACF642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UnresolvedMention">
    <w:name w:val="Unresolved Mention"/>
    <w:basedOn w:val="DefaultParagraphFont"/>
    <w:uiPriority w:val="99"/>
    <w:semiHidden/>
    <w:unhideWhenUsed/>
    <w:rsid w:val="00BB4691"/>
    <w:rPr>
      <w:color w:val="605E5C"/>
      <w:shd w:val="clear" w:color="auto" w:fill="E1DFDD"/>
    </w:rPr>
  </w:style>
  <w:style w:type="paragraph" w:styleId="ListParagraph">
    <w:name w:val="List Paragraph"/>
    <w:basedOn w:val="Normal"/>
    <w:uiPriority w:val="34"/>
    <w:semiHidden/>
    <w:rsid w:val="00BB4691"/>
    <w:pPr>
      <w:ind w:left="720"/>
      <w:contextualSpacing/>
    </w:pPr>
  </w:style>
  <w:style w:type="character" w:styleId="CommentReference">
    <w:name w:val="annotation reference"/>
    <w:basedOn w:val="DefaultParagraphFont"/>
    <w:uiPriority w:val="99"/>
    <w:semiHidden/>
    <w:unhideWhenUsed/>
    <w:rsid w:val="005C6DCD"/>
    <w:rPr>
      <w:sz w:val="16"/>
      <w:szCs w:val="16"/>
    </w:rPr>
  </w:style>
  <w:style w:type="paragraph" w:styleId="CommentText">
    <w:name w:val="annotation text"/>
    <w:basedOn w:val="Normal"/>
    <w:link w:val="CommentTextChar"/>
    <w:uiPriority w:val="99"/>
    <w:unhideWhenUsed/>
    <w:rsid w:val="005C6DCD"/>
    <w:pPr>
      <w:spacing w:line="240" w:lineRule="auto"/>
    </w:pPr>
    <w:rPr>
      <w:sz w:val="20"/>
      <w:szCs w:val="20"/>
    </w:rPr>
  </w:style>
  <w:style w:type="character" w:customStyle="1" w:styleId="CommentTextChar">
    <w:name w:val="Comment Text Char"/>
    <w:basedOn w:val="DefaultParagraphFont"/>
    <w:link w:val="CommentText"/>
    <w:uiPriority w:val="99"/>
    <w:rsid w:val="005C6DC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6DCD"/>
    <w:rPr>
      <w:b/>
      <w:bCs/>
    </w:rPr>
  </w:style>
  <w:style w:type="character" w:customStyle="1" w:styleId="CommentSubjectChar">
    <w:name w:val="Comment Subject Char"/>
    <w:basedOn w:val="CommentTextChar"/>
    <w:link w:val="CommentSubject"/>
    <w:uiPriority w:val="99"/>
    <w:semiHidden/>
    <w:rsid w:val="005C6DCD"/>
    <w:rPr>
      <w:rFonts w:ascii="Verdana" w:hAnsi="Verdana"/>
      <w:b/>
      <w:bCs/>
      <w:color w:val="000000"/>
    </w:rPr>
  </w:style>
  <w:style w:type="paragraph" w:styleId="FootnoteText">
    <w:name w:val="footnote text"/>
    <w:basedOn w:val="Normal"/>
    <w:link w:val="FootnoteTextChar"/>
    <w:uiPriority w:val="99"/>
    <w:semiHidden/>
    <w:unhideWhenUsed/>
    <w:rsid w:val="00085F4C"/>
    <w:pPr>
      <w:spacing w:line="240" w:lineRule="auto"/>
    </w:pPr>
    <w:rPr>
      <w:sz w:val="20"/>
      <w:szCs w:val="20"/>
    </w:rPr>
  </w:style>
  <w:style w:type="character" w:customStyle="1" w:styleId="FootnoteTextChar">
    <w:name w:val="Footnote Text Char"/>
    <w:basedOn w:val="DefaultParagraphFont"/>
    <w:link w:val="FootnoteText"/>
    <w:uiPriority w:val="99"/>
    <w:semiHidden/>
    <w:rsid w:val="00085F4C"/>
    <w:rPr>
      <w:rFonts w:ascii="Verdana" w:hAnsi="Verdana"/>
      <w:color w:val="000000"/>
    </w:rPr>
  </w:style>
  <w:style w:type="character" w:styleId="FootnoteReference">
    <w:name w:val="footnote reference"/>
    <w:basedOn w:val="DefaultParagraphFont"/>
    <w:uiPriority w:val="99"/>
    <w:semiHidden/>
    <w:unhideWhenUsed/>
    <w:rsid w:val="00085F4C"/>
    <w:rPr>
      <w:vertAlign w:val="superscript"/>
    </w:rPr>
  </w:style>
  <w:style w:type="paragraph" w:styleId="Revision">
    <w:name w:val="Revision"/>
    <w:hidden/>
    <w:uiPriority w:val="99"/>
    <w:semiHidden/>
    <w:rsid w:val="00C737FC"/>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1E52C2"/>
    <w:pPr>
      <w:tabs>
        <w:tab w:val="center" w:pos="4536"/>
        <w:tab w:val="right" w:pos="9072"/>
      </w:tabs>
      <w:spacing w:line="240" w:lineRule="auto"/>
    </w:pPr>
  </w:style>
  <w:style w:type="character" w:customStyle="1" w:styleId="HeaderChar">
    <w:name w:val="Header Char"/>
    <w:basedOn w:val="DefaultParagraphFont"/>
    <w:link w:val="Header"/>
    <w:uiPriority w:val="99"/>
    <w:rsid w:val="007727F7"/>
    <w:rPr>
      <w:rFonts w:ascii="Verdana" w:hAnsi="Verdana"/>
      <w:color w:val="000000"/>
      <w:sz w:val="18"/>
      <w:szCs w:val="18"/>
    </w:rPr>
  </w:style>
  <w:style w:type="paragraph" w:styleId="Footer">
    <w:name w:val="footer"/>
    <w:basedOn w:val="Normal"/>
    <w:link w:val="FooterChar"/>
    <w:uiPriority w:val="99"/>
    <w:unhideWhenUsed/>
    <w:rsid w:val="001E52C2"/>
    <w:pPr>
      <w:tabs>
        <w:tab w:val="center" w:pos="4536"/>
        <w:tab w:val="right" w:pos="9072"/>
      </w:tabs>
      <w:spacing w:line="240" w:lineRule="auto"/>
    </w:pPr>
  </w:style>
  <w:style w:type="character" w:customStyle="1" w:styleId="FooterChar">
    <w:name w:val="Footer Char"/>
    <w:basedOn w:val="DefaultParagraphFont"/>
    <w:link w:val="Footer"/>
    <w:uiPriority w:val="99"/>
    <w:rsid w:val="007727F7"/>
    <w:rPr>
      <w:rFonts w:ascii="Verdana" w:hAnsi="Verdana"/>
      <w:color w:val="000000"/>
      <w:sz w:val="18"/>
      <w:szCs w:val="18"/>
    </w:rPr>
  </w:style>
  <w:style w:type="paragraph" w:styleId="NormalWeb">
    <w:name w:val="Normal (Web)"/>
    <w:basedOn w:val="Normal"/>
    <w:uiPriority w:val="99"/>
    <w:semiHidden/>
    <w:unhideWhenUsed/>
    <w:rsid w:val="00AF5C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0981">
      <w:bodyDiv w:val="1"/>
      <w:marLeft w:val="0"/>
      <w:marRight w:val="0"/>
      <w:marTop w:val="0"/>
      <w:marBottom w:val="0"/>
      <w:divBdr>
        <w:top w:val="none" w:sz="0" w:space="0" w:color="auto"/>
        <w:left w:val="none" w:sz="0" w:space="0" w:color="auto"/>
        <w:bottom w:val="none" w:sz="0" w:space="0" w:color="auto"/>
        <w:right w:val="none" w:sz="0" w:space="0" w:color="auto"/>
      </w:divBdr>
    </w:div>
    <w:div w:id="405494004">
      <w:bodyDiv w:val="1"/>
      <w:marLeft w:val="0"/>
      <w:marRight w:val="0"/>
      <w:marTop w:val="0"/>
      <w:marBottom w:val="0"/>
      <w:divBdr>
        <w:top w:val="none" w:sz="0" w:space="0" w:color="auto"/>
        <w:left w:val="none" w:sz="0" w:space="0" w:color="auto"/>
        <w:bottom w:val="none" w:sz="0" w:space="0" w:color="auto"/>
        <w:right w:val="none" w:sz="0" w:space="0" w:color="auto"/>
      </w:divBdr>
    </w:div>
    <w:div w:id="435830468">
      <w:bodyDiv w:val="1"/>
      <w:marLeft w:val="0"/>
      <w:marRight w:val="0"/>
      <w:marTop w:val="0"/>
      <w:marBottom w:val="0"/>
      <w:divBdr>
        <w:top w:val="none" w:sz="0" w:space="0" w:color="auto"/>
        <w:left w:val="none" w:sz="0" w:space="0" w:color="auto"/>
        <w:bottom w:val="none" w:sz="0" w:space="0" w:color="auto"/>
        <w:right w:val="none" w:sz="0" w:space="0" w:color="auto"/>
      </w:divBdr>
    </w:div>
    <w:div w:id="760373452">
      <w:bodyDiv w:val="1"/>
      <w:marLeft w:val="0"/>
      <w:marRight w:val="0"/>
      <w:marTop w:val="0"/>
      <w:marBottom w:val="0"/>
      <w:divBdr>
        <w:top w:val="none" w:sz="0" w:space="0" w:color="auto"/>
        <w:left w:val="none" w:sz="0" w:space="0" w:color="auto"/>
        <w:bottom w:val="none" w:sz="0" w:space="0" w:color="auto"/>
        <w:right w:val="none" w:sz="0" w:space="0" w:color="auto"/>
      </w:divBdr>
    </w:div>
    <w:div w:id="783500951">
      <w:bodyDiv w:val="1"/>
      <w:marLeft w:val="0"/>
      <w:marRight w:val="0"/>
      <w:marTop w:val="0"/>
      <w:marBottom w:val="0"/>
      <w:divBdr>
        <w:top w:val="none" w:sz="0" w:space="0" w:color="auto"/>
        <w:left w:val="none" w:sz="0" w:space="0" w:color="auto"/>
        <w:bottom w:val="none" w:sz="0" w:space="0" w:color="auto"/>
        <w:right w:val="none" w:sz="0" w:space="0" w:color="auto"/>
      </w:divBdr>
    </w:div>
    <w:div w:id="830873879">
      <w:bodyDiv w:val="1"/>
      <w:marLeft w:val="0"/>
      <w:marRight w:val="0"/>
      <w:marTop w:val="0"/>
      <w:marBottom w:val="0"/>
      <w:divBdr>
        <w:top w:val="none" w:sz="0" w:space="0" w:color="auto"/>
        <w:left w:val="none" w:sz="0" w:space="0" w:color="auto"/>
        <w:bottom w:val="none" w:sz="0" w:space="0" w:color="auto"/>
        <w:right w:val="none" w:sz="0" w:space="0" w:color="auto"/>
      </w:divBdr>
    </w:div>
    <w:div w:id="1207913923">
      <w:bodyDiv w:val="1"/>
      <w:marLeft w:val="0"/>
      <w:marRight w:val="0"/>
      <w:marTop w:val="0"/>
      <w:marBottom w:val="0"/>
      <w:divBdr>
        <w:top w:val="none" w:sz="0" w:space="0" w:color="auto"/>
        <w:left w:val="none" w:sz="0" w:space="0" w:color="auto"/>
        <w:bottom w:val="none" w:sz="0" w:space="0" w:color="auto"/>
        <w:right w:val="none" w:sz="0" w:space="0" w:color="auto"/>
      </w:divBdr>
    </w:div>
    <w:div w:id="1271551667">
      <w:bodyDiv w:val="1"/>
      <w:marLeft w:val="0"/>
      <w:marRight w:val="0"/>
      <w:marTop w:val="0"/>
      <w:marBottom w:val="0"/>
      <w:divBdr>
        <w:top w:val="none" w:sz="0" w:space="0" w:color="auto"/>
        <w:left w:val="none" w:sz="0" w:space="0" w:color="auto"/>
        <w:bottom w:val="none" w:sz="0" w:space="0" w:color="auto"/>
        <w:right w:val="none" w:sz="0" w:space="0" w:color="auto"/>
      </w:divBdr>
    </w:div>
    <w:div w:id="1272736007">
      <w:bodyDiv w:val="1"/>
      <w:marLeft w:val="0"/>
      <w:marRight w:val="0"/>
      <w:marTop w:val="0"/>
      <w:marBottom w:val="0"/>
      <w:divBdr>
        <w:top w:val="none" w:sz="0" w:space="0" w:color="auto"/>
        <w:left w:val="none" w:sz="0" w:space="0" w:color="auto"/>
        <w:bottom w:val="none" w:sz="0" w:space="0" w:color="auto"/>
        <w:right w:val="none" w:sz="0" w:space="0" w:color="auto"/>
      </w:divBdr>
    </w:div>
    <w:div w:id="1334140865">
      <w:bodyDiv w:val="1"/>
      <w:marLeft w:val="0"/>
      <w:marRight w:val="0"/>
      <w:marTop w:val="0"/>
      <w:marBottom w:val="0"/>
      <w:divBdr>
        <w:top w:val="none" w:sz="0" w:space="0" w:color="auto"/>
        <w:left w:val="none" w:sz="0" w:space="0" w:color="auto"/>
        <w:bottom w:val="none" w:sz="0" w:space="0" w:color="auto"/>
        <w:right w:val="none" w:sz="0" w:space="0" w:color="auto"/>
      </w:divBdr>
    </w:div>
    <w:div w:id="1435394000">
      <w:bodyDiv w:val="1"/>
      <w:marLeft w:val="0"/>
      <w:marRight w:val="0"/>
      <w:marTop w:val="0"/>
      <w:marBottom w:val="0"/>
      <w:divBdr>
        <w:top w:val="none" w:sz="0" w:space="0" w:color="auto"/>
        <w:left w:val="none" w:sz="0" w:space="0" w:color="auto"/>
        <w:bottom w:val="none" w:sz="0" w:space="0" w:color="auto"/>
        <w:right w:val="none" w:sz="0" w:space="0" w:color="auto"/>
      </w:divBdr>
    </w:div>
    <w:div w:id="1473711577">
      <w:bodyDiv w:val="1"/>
      <w:marLeft w:val="0"/>
      <w:marRight w:val="0"/>
      <w:marTop w:val="0"/>
      <w:marBottom w:val="0"/>
      <w:divBdr>
        <w:top w:val="none" w:sz="0" w:space="0" w:color="auto"/>
        <w:left w:val="none" w:sz="0" w:space="0" w:color="auto"/>
        <w:bottom w:val="none" w:sz="0" w:space="0" w:color="auto"/>
        <w:right w:val="none" w:sz="0" w:space="0" w:color="auto"/>
      </w:divBdr>
    </w:div>
    <w:div w:id="1696810930">
      <w:bodyDiv w:val="1"/>
      <w:marLeft w:val="0"/>
      <w:marRight w:val="0"/>
      <w:marTop w:val="0"/>
      <w:marBottom w:val="0"/>
      <w:divBdr>
        <w:top w:val="none" w:sz="0" w:space="0" w:color="auto"/>
        <w:left w:val="none" w:sz="0" w:space="0" w:color="auto"/>
        <w:bottom w:val="none" w:sz="0" w:space="0" w:color="auto"/>
        <w:right w:val="none" w:sz="0" w:space="0" w:color="auto"/>
      </w:divBdr>
    </w:div>
    <w:div w:id="1748919268">
      <w:bodyDiv w:val="1"/>
      <w:marLeft w:val="0"/>
      <w:marRight w:val="0"/>
      <w:marTop w:val="0"/>
      <w:marBottom w:val="0"/>
      <w:divBdr>
        <w:top w:val="none" w:sz="0" w:space="0" w:color="auto"/>
        <w:left w:val="none" w:sz="0" w:space="0" w:color="auto"/>
        <w:bottom w:val="none" w:sz="0" w:space="0" w:color="auto"/>
        <w:right w:val="none" w:sz="0" w:space="0" w:color="auto"/>
      </w:divBdr>
    </w:div>
    <w:div w:id="1801915145">
      <w:bodyDiv w:val="1"/>
      <w:marLeft w:val="0"/>
      <w:marRight w:val="0"/>
      <w:marTop w:val="0"/>
      <w:marBottom w:val="0"/>
      <w:divBdr>
        <w:top w:val="none" w:sz="0" w:space="0" w:color="auto"/>
        <w:left w:val="none" w:sz="0" w:space="0" w:color="auto"/>
        <w:bottom w:val="none" w:sz="0" w:space="0" w:color="auto"/>
        <w:right w:val="none" w:sz="0" w:space="0" w:color="auto"/>
      </w:divBdr>
    </w:div>
    <w:div w:id="1939176149">
      <w:bodyDiv w:val="1"/>
      <w:marLeft w:val="0"/>
      <w:marRight w:val="0"/>
      <w:marTop w:val="0"/>
      <w:marBottom w:val="0"/>
      <w:divBdr>
        <w:top w:val="none" w:sz="0" w:space="0" w:color="auto"/>
        <w:left w:val="none" w:sz="0" w:space="0" w:color="auto"/>
        <w:bottom w:val="none" w:sz="0" w:space="0" w:color="auto"/>
        <w:right w:val="none" w:sz="0" w:space="0" w:color="auto"/>
      </w:divBdr>
    </w:div>
    <w:div w:id="1965041574">
      <w:bodyDiv w:val="1"/>
      <w:marLeft w:val="0"/>
      <w:marRight w:val="0"/>
      <w:marTop w:val="0"/>
      <w:marBottom w:val="0"/>
      <w:divBdr>
        <w:top w:val="none" w:sz="0" w:space="0" w:color="auto"/>
        <w:left w:val="none" w:sz="0" w:space="0" w:color="auto"/>
        <w:bottom w:val="none" w:sz="0" w:space="0" w:color="auto"/>
        <w:right w:val="none" w:sz="0" w:space="0" w:color="auto"/>
      </w:divBdr>
    </w:div>
    <w:div w:id="1989477938">
      <w:bodyDiv w:val="1"/>
      <w:marLeft w:val="0"/>
      <w:marRight w:val="0"/>
      <w:marTop w:val="0"/>
      <w:marBottom w:val="0"/>
      <w:divBdr>
        <w:top w:val="none" w:sz="0" w:space="0" w:color="auto"/>
        <w:left w:val="none" w:sz="0" w:space="0" w:color="auto"/>
        <w:bottom w:val="none" w:sz="0" w:space="0" w:color="auto"/>
        <w:right w:val="none" w:sz="0" w:space="0" w:color="auto"/>
      </w:divBdr>
    </w:div>
    <w:div w:id="2033452301">
      <w:bodyDiv w:val="1"/>
      <w:marLeft w:val="0"/>
      <w:marRight w:val="0"/>
      <w:marTop w:val="0"/>
      <w:marBottom w:val="0"/>
      <w:divBdr>
        <w:top w:val="none" w:sz="0" w:space="0" w:color="auto"/>
        <w:left w:val="none" w:sz="0" w:space="0" w:color="auto"/>
        <w:bottom w:val="none" w:sz="0" w:space="0" w:color="auto"/>
        <w:right w:val="none" w:sz="0" w:space="0" w:color="auto"/>
      </w:divBdr>
    </w:div>
    <w:div w:id="2115245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514</ap:Words>
  <ap:Characters>2829</ap:Characters>
  <ap:DocSecurity>0</ap:DocSecurity>
  <ap:Lines>23</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Kabinetsreactie adviesrapport Textiel in Transitie door jongerendenktank The West Wing 2024-2025 en de AIV</vt:lpstr>
      <vt:lpstr>Kabinetsreactie adviesrapport Textiel in Transitie door jongerendenktank The West Wing 2024-2025 en de AIV</vt:lpstr>
    </vt:vector>
  </ap:TitlesOfParts>
  <ap:LinksUpToDate>false</ap:LinksUpToDate>
  <ap:CharactersWithSpaces>3337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2025-12-11T15:10:00.0000000Z</dcterms:created>
  <dcterms:modified xsi:type="dcterms:W3CDTF">2025-12-11T15:10:00.0000000Z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8b9fb887-60d1-4470-8f81-7386f89101ee</vt:lpwstr>
  </property>
  <property fmtid="{D5CDD505-2E9C-101B-9397-08002B2CF9AE}" pid="9" name="_docset_NoMedatataSyncRequired">
    <vt:lpwstr>False</vt:lpwstr>
  </property>
</Properties>
</file>