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2025Z21914</w:t>
        <w:br/>
      </w:r>
      <w:proofErr w:type="spellEnd"/>
    </w:p>
    <w:p>
      <w:pPr>
        <w:pStyle w:val="Normal"/>
        <w:rPr>
          <w:b w:val="1"/>
          <w:bCs w:val="1"/>
        </w:rPr>
      </w:pPr>
      <w:r w:rsidR="250AE766">
        <w:rPr>
          <w:b w:val="0"/>
          <w:bCs w:val="0"/>
        </w:rPr>
        <w:t>(ingezonden 12 december 2025)</w:t>
        <w:br/>
      </w:r>
    </w:p>
    <w:p>
      <w:r>
        <w:t xml:space="preserve">Vragen van het lid Heutink (PVV) aan de minister van Infrastructuur en Waterstaat over het artikel dat stelt dat de tolheffing op de A24, bij de Blankenburgtunnel, een ‘boetemachine’ wordt.</w:t>
      </w:r>
      <w:r>
        <w:br/>
      </w:r>
    </w:p>
    <w:p>
      <w:pPr>
        <w:pStyle w:val="ListParagraph"/>
        <w:numPr>
          <w:ilvl w:val="0"/>
          <w:numId w:val="100493140"/>
        </w:numPr>
        <w:ind w:left="360"/>
      </w:pPr>
      <w:r>
        <w:t xml:space="preserve">Bent u het eens met de stelling dat € 9,- voor een herinnering niets meer is dan geldklopperij van de automobilist, dat deze verhoging compleet onaanvaardbaar is en dat we hier zo snel als mogelijk mee moeten stoppen? Zo ja, waarom? Zo nee, waarom niet? 1)</w:t>
      </w:r>
      <w:r>
        <w:br/>
      </w:r>
    </w:p>
    <w:p>
      <w:pPr>
        <w:pStyle w:val="ListParagraph"/>
        <w:numPr>
          <w:ilvl w:val="0"/>
          <w:numId w:val="100493140"/>
        </w:numPr>
        <w:ind w:left="360"/>
      </w:pPr>
      <w:r>
        <w:t xml:space="preserve">Waarom is er ervoor gekozen om bij de eerste herinnering direct een verhoging van € 9,- toe te passen en is er niet voor gekozen om nietsvermoedende automobilisten eerst kosteloos te herinneren aan hun tolplicht?</w:t>
      </w:r>
      <w:r>
        <w:br/>
      </w:r>
      <w:r>
        <w:t xml:space="preserve"> </w:t>
      </w:r>
      <w:r>
        <w:br/>
      </w:r>
    </w:p>
    <w:p>
      <w:pPr>
        <w:pStyle w:val="ListParagraph"/>
        <w:numPr>
          <w:ilvl w:val="0"/>
          <w:numId w:val="100493140"/>
        </w:numPr>
        <w:ind w:left="360"/>
      </w:pPr>
      <w:r>
        <w:t xml:space="preserve">Gelet op het feit dat een dienstverlener conform de wetgeving verplicht is een factuur te sturen aan de automobilist bij tolverplichting, en een ministerie dat niet is: waarom is er gekozen voor dit onderscheid en bent u het eens met de stelling dat dit onderscheid er actief voor zorgt dat automobilisten onduidelijkheid ervaren rondom het tolsysteem en zodoende de fout ingaan?</w:t>
      </w:r>
      <w:r>
        <w:br/>
      </w:r>
    </w:p>
    <w:p>
      <w:pPr>
        <w:pStyle w:val="ListParagraph"/>
        <w:numPr>
          <w:ilvl w:val="0"/>
          <w:numId w:val="100493140"/>
        </w:numPr>
        <w:ind w:left="360"/>
      </w:pPr>
      <w:r>
        <w:t xml:space="preserve">Bent u het eens met de stelling dat de onduidelijkheid rondom het betalen van elektronische tol bewust in stand gehouden wordt, mede gelet op het feit dat de ontvangen boetegelden voor de komende jaren al zijn vastgelegd in de begroting, teneinde het beoogde boetebedrag binnen te halen? Zo nee, waarom niet?</w:t>
      </w:r>
      <w:r>
        <w:br/>
      </w:r>
      <w:r>
        <w:t xml:space="preserve"> </w:t>
      </w:r>
      <w:r>
        <w:br/>
      </w:r>
    </w:p>
    <w:p>
      <w:pPr>
        <w:pStyle w:val="ListParagraph"/>
        <w:numPr>
          <w:ilvl w:val="0"/>
          <w:numId w:val="100493140"/>
        </w:numPr>
        <w:ind w:left="360"/>
      </w:pPr>
      <w:r>
        <w:t xml:space="preserve">In hoeverre en op welke wijze worden mensen die niet of minder digitaal vaardig zijn geholpen als het gaat om het voldoen van hun elektronische tol en hoe gaat u hen in de toekomst nog beter helpen?</w:t>
      </w:r>
      <w:r>
        <w:br/>
      </w:r>
      <w:r>
        <w:t xml:space="preserve"> </w:t>
      </w:r>
      <w:r>
        <w:br/>
      </w:r>
    </w:p>
    <w:p>
      <w:pPr>
        <w:pStyle w:val="ListParagraph"/>
        <w:numPr>
          <w:ilvl w:val="0"/>
          <w:numId w:val="100493140"/>
        </w:numPr>
        <w:ind w:left="360"/>
      </w:pPr>
      <w:r>
        <w:t xml:space="preserve">Kunt u aan het einde van beide rijrichtingen alsnog tolhuisjes, dan wel betaalautomaten, plaatsen om automobilisten een eerlijk alternatief te bieden? Zo nee, waarom niet? Zo ja, wanneer start u hiermee?</w:t>
      </w:r>
      <w:r>
        <w:br/>
      </w:r>
    </w:p>
    <w:p>
      <w:r>
        <w:t xml:space="preserve"> </w:t>
      </w:r>
      <w:r>
        <w:br/>
      </w:r>
    </w:p>
    <w:p>
      <w:r>
        <w:t xml:space="preserve">1) De Telegraaf, 6 december 2025, De Blankenburgtunnel, de Toltunnel bij Rotterdam blijkt boetemachine na regen aan bekeuringen | De Telegraaf</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Beckerman (SP), ingezonden 27 november 2025 (vraagnummer 2025Z20669)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