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2025Z21918</w:t>
        <w:br/>
      </w:r>
      <w:proofErr w:type="spellEnd"/>
    </w:p>
    <w:p>
      <w:pPr>
        <w:pStyle w:val="Normal"/>
        <w:rPr>
          <w:b w:val="1"/>
          <w:bCs w:val="1"/>
        </w:rPr>
      </w:pPr>
      <w:r w:rsidR="250AE766">
        <w:rPr>
          <w:b w:val="0"/>
          <w:bCs w:val="0"/>
        </w:rPr>
        <w:t>(ingezonden 12 december 2025)</w:t>
        <w:br/>
      </w:r>
    </w:p>
    <w:p>
      <w:r>
        <w:t xml:space="preserve">Vragen van het lid Faber (PVV) aan de minister van Justitie en Veiligheid over groene boa’s.</w:t>
      </w:r>
      <w:r>
        <w:br/>
      </w:r>
    </w:p>
    <w:p>
      <w:r>
        <w:t xml:space="preserve"> </w:t>
      </w:r>
      <w:r>
        <w:br/>
      </w:r>
    </w:p>
    <w:p>
      <w:pPr>
        <w:pStyle w:val="ListParagraph"/>
        <w:numPr>
          <w:ilvl w:val="0"/>
          <w:numId w:val="100493170"/>
        </w:numPr>
        <w:ind w:left="360"/>
      </w:pPr>
      <w:r>
        <w:t xml:space="preserve">Bent u op de hoogte dat er diverse groene buitengewoon opsporingsambtenaren (boa's) geen verlenging krijgen voor het gebruik van het dienstpistool omdat dienst Justis stelt dat er een aparte aanwijzing nodig zou zijn door de provincie?</w:t>
      </w:r>
      <w:r>
        <w:br/>
      </w:r>
    </w:p>
    <w:p>
      <w:pPr>
        <w:pStyle w:val="ListParagraph"/>
        <w:numPr>
          <w:ilvl w:val="0"/>
          <w:numId w:val="100493170"/>
        </w:numPr>
        <w:ind w:left="360"/>
      </w:pPr>
      <w:r>
        <w:t xml:space="preserve">Bent u het ermee eens dat het onverantwoordelijk is om een groene boa op pad te sturen zonder dienstwapen, ook gezien het oordeel van de rechter dat het aannemelijk is dat op het moment dat je belast bent met handhaving van onder andere wildstroperij het aannemelijk is dat je met vuurwapens geconfronteerd kunt worden? 1)</w:t>
      </w:r>
      <w:r>
        <w:br/>
      </w:r>
    </w:p>
    <w:p>
      <w:pPr>
        <w:pStyle w:val="ListParagraph"/>
        <w:numPr>
          <w:ilvl w:val="0"/>
          <w:numId w:val="100493170"/>
        </w:numPr>
        <w:ind w:left="360"/>
      </w:pPr>
      <w:r>
        <w:t xml:space="preserve">Kunt u uitleg geven waarom groene boa's niet meer bevoegd zijn voor de handhaving van natuurwetgeving, conform de Omgevingswet, nu de uitvoeringsinstantie van het ministerie, de dienst Justis, stelt dat een aparte aanwijzing noodzakelijk is?</w:t>
      </w:r>
      <w:r>
        <w:br/>
      </w:r>
    </w:p>
    <w:p>
      <w:pPr>
        <w:pStyle w:val="ListParagraph"/>
        <w:numPr>
          <w:ilvl w:val="0"/>
          <w:numId w:val="100493170"/>
        </w:numPr>
        <w:ind w:left="360"/>
      </w:pPr>
      <w:r>
        <w:t xml:space="preserve">Waarom laat u deze bevoegdheid bij de provincies, zoals geschetst in de Kamerbrief, en neemt hij niet zelf, mogelijk in samenspraak met de minister van Natuur en Stikstof, een aanwijzing Rijksbesluit conform artikel 18.6 Omgevingswet, waardoor alle groene Boa's bevoegd zijn?</w:t>
      </w:r>
      <w:r>
        <w:br/>
      </w:r>
    </w:p>
    <w:p>
      <w:pPr>
        <w:pStyle w:val="ListParagraph"/>
        <w:numPr>
          <w:ilvl w:val="0"/>
          <w:numId w:val="100493170"/>
        </w:numPr>
        <w:ind w:left="360"/>
      </w:pPr>
      <w:r>
        <w:t xml:space="preserve">Hoelang duurt het voor dat u maatregelen gaat nemen voor dit urgente probleem, nu er diverse beroepszaken lopen waarbij groene boa's geen dienstpistool krijgen toegekend en anderen onbevoegd zouden zijn?</w:t>
      </w:r>
      <w:r>
        <w:br/>
      </w:r>
    </w:p>
    <w:p>
      <w:r>
        <w:t xml:space="preserve"> </w:t>
      </w:r>
      <w:r>
        <w:br/>
      </w:r>
    </w:p>
    <w:p>
      <w:r>
        <w:t xml:space="preserve">1) zaaknummer SHE 24 / 2236 BESLU V148 paragraaf 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