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2A09" w:rsidR="00CD5856" w:rsidP="00777808" w:rsidRDefault="00CD5856" w14:paraId="70B90B8A" w14:textId="77777777">
      <w:pPr>
        <w:spacing w:line="240" w:lineRule="auto"/>
        <w:rPr>
          <w:szCs w:val="18"/>
        </w:rPr>
      </w:pPr>
    </w:p>
    <w:p w:rsidRPr="00A32A09" w:rsidR="00CD5856" w:rsidP="00777808" w:rsidRDefault="00CD5856" w14:paraId="05FC8E78" w14:textId="77777777">
      <w:pPr>
        <w:rPr>
          <w:szCs w:val="18"/>
        </w:rPr>
        <w:sectPr w:rsidRPr="00A32A09"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A32A09" w:rsidR="00CD5856" w:rsidP="00777808" w:rsidRDefault="00333420" w14:paraId="44F24345" w14:textId="77777777">
      <w:pPr>
        <w:pStyle w:val="Huisstijl-Aanhef"/>
        <w:rPr>
          <w:szCs w:val="18"/>
        </w:rPr>
      </w:pPr>
      <w:r w:rsidRPr="00A32A09">
        <w:rPr>
          <w:szCs w:val="18"/>
        </w:rPr>
        <w:t>Geachte voorzitter,</w:t>
      </w:r>
    </w:p>
    <w:p w:rsidRPr="00A32A09" w:rsidR="00E1420E" w:rsidP="00777808" w:rsidRDefault="00333420" w14:paraId="1D0B9851" w14:textId="77777777">
      <w:pPr>
        <w:pStyle w:val="Geenafstand"/>
        <w:suppressAutoHyphens/>
        <w:rPr>
          <w:szCs w:val="18"/>
          <w:lang w:val="nl-NL"/>
        </w:rPr>
      </w:pPr>
      <w:bookmarkStart w:name="Text1" w:id="2"/>
      <w:r w:rsidRPr="00A32A09">
        <w:rPr>
          <w:szCs w:val="18"/>
          <w:lang w:val="nl-NL"/>
        </w:rPr>
        <w:t xml:space="preserve">Vitaal en gezond ouder worden is een belangrijke publieke opgave in de vergrijzende samenleving. Vitale oudere inwoners blijven langer zelfstandig, participeren in de samenleving en maken minder gebruik van zorg. Voldoende bewegen speelt hierin een sleutelrol, ook </w:t>
      </w:r>
      <w:r w:rsidRPr="00A32A09" w:rsidR="00640AC6">
        <w:rPr>
          <w:szCs w:val="18"/>
          <w:lang w:val="nl-NL"/>
        </w:rPr>
        <w:t>bij het</w:t>
      </w:r>
      <w:r w:rsidRPr="00A32A09">
        <w:rPr>
          <w:szCs w:val="18"/>
          <w:lang w:val="nl-NL"/>
        </w:rPr>
        <w:t xml:space="preserve"> voorkomen van valincidenten onder ouderen. Omdat vallen een groeiend gezondheidsprobleem is met grote gevolgen voor de zelfredzaamheid van ouderen, de kwaliteit van leven en de druk op de zorg, zet ik daarom samen met ketenpartners GGD GHOR, VNG en ZN in op een brede, domeinoverstijgende ketenaanpak valpreventie.</w:t>
      </w:r>
    </w:p>
    <w:p w:rsidRPr="00A32A09" w:rsidR="00E1420E" w:rsidP="00777808" w:rsidRDefault="00333420" w14:paraId="60DF24A1" w14:textId="77777777">
      <w:pPr>
        <w:pStyle w:val="Geenafstand"/>
        <w:suppressAutoHyphens/>
        <w:rPr>
          <w:szCs w:val="18"/>
          <w:lang w:val="nl-NL"/>
        </w:rPr>
      </w:pPr>
      <w:r w:rsidRPr="00A32A09">
        <w:rPr>
          <w:szCs w:val="18"/>
          <w:lang w:val="nl-NL"/>
        </w:rPr>
        <w:t>Deze aanpak – van vroegtijdige opsporing tot passende interventies en doorverwijzing naar structureel beweegaanbod – is vastgelegd in het Integraal Zorgakkoord (IZA), verder uitgewerkt in het Gezond en Actief Leven Akkoord (GALA) en het Aanvullend Zorg en Welzijnsakkoord (AZWA). In de landelijke nota gezondheidsbeleid 2025 – 2028, die u op zeer korte termijn ontvangt, staat ook het belang van de inzet van deze ketenaanpak beschreven en de rol van regionaal samenwerken hierbij.</w:t>
      </w:r>
    </w:p>
    <w:p w:rsidRPr="00A32A09" w:rsidR="00E1420E" w:rsidP="00777808" w:rsidRDefault="00E1420E" w14:paraId="6B8D2015" w14:textId="77777777">
      <w:pPr>
        <w:pStyle w:val="Geenafstand"/>
        <w:suppressAutoHyphens/>
        <w:rPr>
          <w:szCs w:val="18"/>
          <w:lang w:val="nl-NL"/>
        </w:rPr>
      </w:pPr>
    </w:p>
    <w:p w:rsidRPr="00A32A09" w:rsidR="004C2771" w:rsidP="00777808" w:rsidRDefault="00333420" w14:paraId="2014BF8A" w14:textId="77777777">
      <w:pPr>
        <w:pStyle w:val="Geenafstand"/>
        <w:suppressAutoHyphens/>
        <w:rPr>
          <w:szCs w:val="18"/>
          <w:lang w:val="nl-NL"/>
        </w:rPr>
      </w:pPr>
      <w:r w:rsidRPr="00A32A09">
        <w:rPr>
          <w:szCs w:val="18"/>
          <w:lang w:val="nl-NL"/>
        </w:rPr>
        <w:t>Met deze brief bied ik u, zoals eerder aangekondigd</w:t>
      </w:r>
      <w:r w:rsidRPr="00A32A09">
        <w:rPr>
          <w:rStyle w:val="Voetnootmarkering"/>
          <w:szCs w:val="18"/>
        </w:rPr>
        <w:footnoteReference w:id="1"/>
      </w:r>
      <w:r w:rsidRPr="00A32A09">
        <w:rPr>
          <w:szCs w:val="18"/>
          <w:lang w:val="nl-NL"/>
        </w:rPr>
        <w:t xml:space="preserve"> de tweede voortgangsrapportage van de RIVM-monitor Valpreventie aan. Tevens informeer ik u over de voortgang van de ketenaanpak Valpreventie en doe ik u het rapport “Doorstroom binnen de ketenaanpak Valpreventie”, opgesteld door het Mulier Instituut, toekomen.</w:t>
      </w:r>
    </w:p>
    <w:p w:rsidRPr="00A32A09" w:rsidR="00640AC6" w:rsidP="00777808" w:rsidRDefault="00333420" w14:paraId="5704D8FD" w14:textId="77777777">
      <w:pPr>
        <w:rPr>
          <w:szCs w:val="18"/>
        </w:rPr>
      </w:pPr>
      <w:r w:rsidRPr="00A32A09">
        <w:rPr>
          <w:szCs w:val="18"/>
        </w:rPr>
        <w:t>Voor de ketenaanpak valpreventie zijn jaarlijks structurele middelen beschikbaar. Vanuit het kabinet-Rutte IV is er vanaf 2023 €115 miljoen oplopend tot structureel €135 miljoen vanaf 2031 beschikbaar gesteld ten behoeve van de maatregel valpreventie. Hiervan wordt er onder andere €45 miljoen beschikbaar gesteld aan gemeenten voor deze aanpak.</w:t>
      </w:r>
    </w:p>
    <w:p w:rsidRPr="00A32A09" w:rsidR="004C2771" w:rsidP="00777808" w:rsidRDefault="004C2771" w14:paraId="7005432A" w14:textId="77777777">
      <w:pPr>
        <w:pStyle w:val="Geenafstand"/>
        <w:suppressAutoHyphens/>
        <w:rPr>
          <w:szCs w:val="18"/>
          <w:lang w:val="nl-NL"/>
        </w:rPr>
      </w:pPr>
    </w:p>
    <w:p w:rsidRPr="00A32A09" w:rsidR="004C2771" w:rsidP="00A32A09" w:rsidRDefault="00333420" w14:paraId="14EE999F" w14:textId="77777777">
      <w:pPr>
        <w:rPr>
          <w:b/>
          <w:bCs/>
          <w:szCs w:val="18"/>
        </w:rPr>
      </w:pPr>
      <w:bookmarkStart w:name="_Hlk212545300" w:id="3"/>
      <w:r w:rsidRPr="00A32A09">
        <w:rPr>
          <w:b/>
          <w:bCs/>
          <w:szCs w:val="18"/>
        </w:rPr>
        <w:t>Opzet RIVM-monitor en Mulier Instituut</w:t>
      </w:r>
    </w:p>
    <w:p w:rsidRPr="00A32A09" w:rsidR="004C2771" w:rsidP="00A32A09" w:rsidRDefault="00333420" w14:paraId="208829E0" w14:textId="77777777">
      <w:pPr>
        <w:rPr>
          <w:szCs w:val="18"/>
        </w:rPr>
      </w:pPr>
      <w:r w:rsidRPr="00A32A09">
        <w:rPr>
          <w:szCs w:val="18"/>
        </w:rPr>
        <w:t xml:space="preserve">Het RIVM monitort jaarlijks de voortgang van de ketenaanpak. De 0-meting gaf een eerste beeld van 2023 en deels 2024; de huidige 1-meting geeft inzicht in de ontwikkelingen in 2024 en het eerste kwartaal van 2025. Voor de monitor is gebruik gemaakt van verschillende databronnen </w:t>
      </w:r>
      <w:r w:rsidRPr="00A32A09" w:rsidR="00BF6619">
        <w:rPr>
          <w:szCs w:val="18"/>
        </w:rPr>
        <w:t>en</w:t>
      </w:r>
      <w:r w:rsidRPr="00A32A09" w:rsidR="00193F49">
        <w:rPr>
          <w:szCs w:val="18"/>
        </w:rPr>
        <w:t xml:space="preserve"> </w:t>
      </w:r>
      <w:r w:rsidRPr="00A32A09">
        <w:rPr>
          <w:szCs w:val="18"/>
        </w:rPr>
        <w:t>interviews met verschillende betrokkenen</w:t>
      </w:r>
      <w:r w:rsidRPr="00A32A09" w:rsidR="00BF6619">
        <w:rPr>
          <w:szCs w:val="18"/>
        </w:rPr>
        <w:t>.</w:t>
      </w:r>
      <w:r w:rsidRPr="00A32A09">
        <w:rPr>
          <w:szCs w:val="18"/>
        </w:rPr>
        <w:t xml:space="preserve"> </w:t>
      </w:r>
      <w:r w:rsidRPr="00A32A09" w:rsidR="003B4DF4">
        <w:rPr>
          <w:szCs w:val="18"/>
        </w:rPr>
        <w:t>D</w:t>
      </w:r>
      <w:r w:rsidRPr="00A32A09">
        <w:rPr>
          <w:szCs w:val="18"/>
        </w:rPr>
        <w:t xml:space="preserve">e monitor </w:t>
      </w:r>
      <w:r w:rsidRPr="00A32A09" w:rsidR="003B4DF4">
        <w:rPr>
          <w:szCs w:val="18"/>
        </w:rPr>
        <w:t xml:space="preserve">bevat </w:t>
      </w:r>
      <w:r w:rsidRPr="00A32A09">
        <w:rPr>
          <w:szCs w:val="18"/>
        </w:rPr>
        <w:t xml:space="preserve">ook indicatoren over het aantal </w:t>
      </w:r>
      <w:r w:rsidRPr="00A32A09" w:rsidR="00F07EF6">
        <w:rPr>
          <w:szCs w:val="18"/>
        </w:rPr>
        <w:t>SEH-bezoeken, z</w:t>
      </w:r>
      <w:r w:rsidRPr="00A32A09">
        <w:rPr>
          <w:szCs w:val="18"/>
        </w:rPr>
        <w:t xml:space="preserve">iekenhuisopnames </w:t>
      </w:r>
      <w:r w:rsidRPr="00A32A09" w:rsidR="00F37827">
        <w:rPr>
          <w:szCs w:val="18"/>
        </w:rPr>
        <w:t xml:space="preserve">en overlijdens </w:t>
      </w:r>
      <w:r w:rsidRPr="00A32A09">
        <w:rPr>
          <w:szCs w:val="18"/>
        </w:rPr>
        <w:t>na een val</w:t>
      </w:r>
      <w:r w:rsidRPr="00A32A09" w:rsidR="00F37827">
        <w:rPr>
          <w:szCs w:val="18"/>
        </w:rPr>
        <w:t>.</w:t>
      </w:r>
      <w:r w:rsidRPr="00A32A09">
        <w:rPr>
          <w:szCs w:val="18"/>
        </w:rPr>
        <w:t xml:space="preserve"> </w:t>
      </w:r>
    </w:p>
    <w:p w:rsidRPr="00A32A09" w:rsidR="004C2771" w:rsidP="00777808" w:rsidRDefault="00333420" w14:paraId="22BB4A4C" w14:textId="77777777">
      <w:pPr>
        <w:pStyle w:val="Geenafstand"/>
        <w:suppressAutoHyphens/>
        <w:rPr>
          <w:szCs w:val="18"/>
          <w:lang w:val="nl-NL"/>
        </w:rPr>
      </w:pPr>
      <w:r w:rsidRPr="00A32A09">
        <w:rPr>
          <w:szCs w:val="18"/>
          <w:lang w:val="nl-NL"/>
        </w:rPr>
        <w:lastRenderedPageBreak/>
        <w:t xml:space="preserve">Het Mulier Instituut heeft daarnaast onderzoek gedaan naar het doorstroomproces van ouderen naar structureel sport- en beweegaanbod na een valpreventieve beweeginterventie. </w:t>
      </w:r>
    </w:p>
    <w:p w:rsidRPr="00A32A09" w:rsidR="004C2771" w:rsidP="00777808" w:rsidRDefault="004C2771" w14:paraId="061E09DF" w14:textId="77777777">
      <w:pPr>
        <w:pStyle w:val="Geenafstand"/>
        <w:suppressAutoHyphens/>
        <w:rPr>
          <w:szCs w:val="18"/>
          <w:lang w:val="nl-NL"/>
        </w:rPr>
      </w:pPr>
    </w:p>
    <w:p w:rsidRPr="00A32A09" w:rsidR="00761AFB" w:rsidP="00777808" w:rsidRDefault="00333420" w14:paraId="496D75B2" w14:textId="77777777">
      <w:pPr>
        <w:pStyle w:val="Geenafstand"/>
        <w:suppressAutoHyphens/>
        <w:rPr>
          <w:szCs w:val="18"/>
          <w:lang w:val="nl-NL"/>
        </w:rPr>
      </w:pPr>
      <w:r w:rsidRPr="00A32A09">
        <w:rPr>
          <w:b/>
          <w:bCs/>
          <w:szCs w:val="18"/>
          <w:lang w:val="nl-NL"/>
        </w:rPr>
        <w:t>Resultaten RIVM-monitor en Mulier Instituut</w:t>
      </w:r>
    </w:p>
    <w:p w:rsidRPr="00A32A09" w:rsidR="004C2771" w:rsidP="00777808" w:rsidRDefault="00333420" w14:paraId="074904A9" w14:textId="77777777">
      <w:pPr>
        <w:pStyle w:val="Geenafstand"/>
        <w:suppressAutoHyphens/>
        <w:rPr>
          <w:szCs w:val="18"/>
          <w:lang w:val="nl-NL"/>
        </w:rPr>
      </w:pPr>
      <w:r w:rsidRPr="00A32A09">
        <w:rPr>
          <w:szCs w:val="18"/>
          <w:lang w:val="nl-NL"/>
        </w:rPr>
        <w:t>De ketenaanpak komt goed op gang</w:t>
      </w:r>
      <w:r w:rsidRPr="00A32A09" w:rsidR="00F07EF6">
        <w:rPr>
          <w:szCs w:val="18"/>
          <w:lang w:val="nl-NL"/>
        </w:rPr>
        <w:t xml:space="preserve">. </w:t>
      </w:r>
      <w:r w:rsidRPr="00A32A09" w:rsidR="00F920B0">
        <w:rPr>
          <w:szCs w:val="18"/>
          <w:lang w:val="nl-NL"/>
        </w:rPr>
        <w:t>In bijna alle gemeenten</w:t>
      </w:r>
      <w:r w:rsidRPr="00A32A09">
        <w:rPr>
          <w:szCs w:val="18"/>
          <w:lang w:val="nl-NL"/>
        </w:rPr>
        <w:t xml:space="preserve"> is inmiddels gestart met de inrichting van de Ketenaanpak Valpreventie. Van de 318 responderende gemeenten gaven 312 (98%) aan dat zij hieraan werken. Daarnaast blijkt dat op steeds meer plekken in het land samenwerkingsafspraken tussen het sociaal en medisch domein </w:t>
      </w:r>
      <w:r w:rsidRPr="00A32A09" w:rsidR="009F7D70">
        <w:rPr>
          <w:szCs w:val="18"/>
          <w:lang w:val="nl-NL"/>
        </w:rPr>
        <w:t>zijn</w:t>
      </w:r>
      <w:r w:rsidRPr="00A32A09" w:rsidR="00D8193D">
        <w:rPr>
          <w:szCs w:val="18"/>
          <w:lang w:val="nl-NL"/>
        </w:rPr>
        <w:t xml:space="preserve"> gemaakt.</w:t>
      </w:r>
    </w:p>
    <w:p w:rsidRPr="00A32A09" w:rsidR="00F07EF6" w:rsidP="00777808" w:rsidRDefault="00F07EF6" w14:paraId="17447674" w14:textId="77777777">
      <w:pPr>
        <w:pStyle w:val="Geenafstand"/>
        <w:suppressAutoHyphens/>
        <w:rPr>
          <w:szCs w:val="18"/>
          <w:lang w:val="nl-NL"/>
        </w:rPr>
      </w:pPr>
    </w:p>
    <w:p w:rsidRPr="00A32A09" w:rsidR="000A0211" w:rsidP="00777808" w:rsidRDefault="00333420" w14:paraId="3880F651" w14:textId="77777777">
      <w:pPr>
        <w:pStyle w:val="Geenafstand"/>
        <w:suppressAutoHyphens/>
        <w:rPr>
          <w:szCs w:val="18"/>
          <w:lang w:val="nl-NL"/>
        </w:rPr>
      </w:pPr>
      <w:r w:rsidRPr="00A32A09">
        <w:rPr>
          <w:szCs w:val="18"/>
          <w:lang w:val="nl-NL"/>
        </w:rPr>
        <w:t>De volgende</w:t>
      </w:r>
      <w:r w:rsidRPr="00A32A09" w:rsidR="00B31695">
        <w:rPr>
          <w:szCs w:val="18"/>
          <w:lang w:val="nl-NL"/>
        </w:rPr>
        <w:t xml:space="preserve"> </w:t>
      </w:r>
      <w:r w:rsidRPr="00A32A09" w:rsidR="00A12B43">
        <w:rPr>
          <w:szCs w:val="18"/>
          <w:lang w:val="nl-NL"/>
        </w:rPr>
        <w:t>resultaten</w:t>
      </w:r>
      <w:r w:rsidRPr="00A32A09" w:rsidR="00B31695">
        <w:rPr>
          <w:szCs w:val="18"/>
          <w:lang w:val="nl-NL"/>
        </w:rPr>
        <w:t xml:space="preserve"> </w:t>
      </w:r>
      <w:r w:rsidRPr="00A32A09">
        <w:rPr>
          <w:szCs w:val="18"/>
          <w:lang w:val="nl-NL"/>
        </w:rPr>
        <w:t xml:space="preserve">worden </w:t>
      </w:r>
      <w:r w:rsidRPr="00A32A09" w:rsidR="00B31695">
        <w:rPr>
          <w:szCs w:val="18"/>
          <w:lang w:val="nl-NL"/>
        </w:rPr>
        <w:t>genoemd:</w:t>
      </w:r>
    </w:p>
    <w:p w:rsidRPr="00A32A09" w:rsidR="00F07EF6" w:rsidP="00777808" w:rsidRDefault="00F07EF6" w14:paraId="4676416A" w14:textId="77777777">
      <w:pPr>
        <w:pStyle w:val="Geenafstand"/>
        <w:suppressAutoHyphens/>
        <w:rPr>
          <w:szCs w:val="18"/>
          <w:lang w:val="nl-NL"/>
        </w:rPr>
      </w:pPr>
    </w:p>
    <w:p w:rsidRPr="00A32A09" w:rsidR="004C2771" w:rsidP="00777808" w:rsidRDefault="00333420" w14:paraId="41B85DFE" w14:textId="77777777">
      <w:pPr>
        <w:pStyle w:val="Geenafstand"/>
        <w:numPr>
          <w:ilvl w:val="0"/>
          <w:numId w:val="4"/>
        </w:numPr>
        <w:suppressAutoHyphens/>
        <w:rPr>
          <w:szCs w:val="18"/>
          <w:u w:val="single"/>
          <w:lang w:val="nl-NL"/>
        </w:rPr>
      </w:pPr>
      <w:r w:rsidRPr="00A32A09">
        <w:rPr>
          <w:szCs w:val="18"/>
          <w:u w:val="single"/>
          <w:lang w:val="nl-NL"/>
        </w:rPr>
        <w:t>Meer mensen opgespoord met een valrisicotest, maar nog niet de landelijk beoogde aantallen bereikt</w:t>
      </w:r>
    </w:p>
    <w:p w:rsidRPr="00A32A09" w:rsidR="004C2771" w:rsidP="00777808" w:rsidRDefault="00333420" w14:paraId="58FAB4FC" w14:textId="77777777">
      <w:pPr>
        <w:pStyle w:val="Geenafstand"/>
        <w:suppressAutoHyphens/>
        <w:rPr>
          <w:szCs w:val="18"/>
          <w:lang w:val="nl-NL"/>
        </w:rPr>
      </w:pPr>
      <w:r w:rsidRPr="00A32A09">
        <w:rPr>
          <w:szCs w:val="18"/>
          <w:lang w:val="nl-NL"/>
        </w:rPr>
        <w:t xml:space="preserve">Door </w:t>
      </w:r>
      <w:r w:rsidRPr="00A32A09" w:rsidR="00913BF5">
        <w:rPr>
          <w:szCs w:val="18"/>
          <w:lang w:val="nl-NL"/>
        </w:rPr>
        <w:t xml:space="preserve">135 </w:t>
      </w:r>
      <w:r w:rsidRPr="00A32A09">
        <w:rPr>
          <w:szCs w:val="18"/>
          <w:lang w:val="nl-NL"/>
        </w:rPr>
        <w:t xml:space="preserve">gemeenten </w:t>
      </w:r>
      <w:r w:rsidRPr="00A32A09" w:rsidR="00913BF5">
        <w:rPr>
          <w:szCs w:val="18"/>
          <w:lang w:val="nl-NL"/>
        </w:rPr>
        <w:t>is aangegeven dat zij</w:t>
      </w:r>
      <w:r w:rsidRPr="00A32A09">
        <w:rPr>
          <w:szCs w:val="18"/>
          <w:lang w:val="nl-NL"/>
        </w:rPr>
        <w:t xml:space="preserve"> in totaal ruim 50.000 valrisicotesten af</w:t>
      </w:r>
      <w:r w:rsidRPr="00A32A09" w:rsidR="00913BF5">
        <w:rPr>
          <w:szCs w:val="18"/>
          <w:lang w:val="nl-NL"/>
        </w:rPr>
        <w:t>namen</w:t>
      </w:r>
      <w:r w:rsidRPr="00A32A09" w:rsidR="00A12B43">
        <w:rPr>
          <w:szCs w:val="18"/>
          <w:lang w:val="nl-NL"/>
        </w:rPr>
        <w:t xml:space="preserve">. Dit is </w:t>
      </w:r>
      <w:r w:rsidRPr="00A32A09" w:rsidR="00CA640D">
        <w:rPr>
          <w:szCs w:val="18"/>
          <w:lang w:val="nl-NL"/>
        </w:rPr>
        <w:t xml:space="preserve">circa </w:t>
      </w:r>
      <w:r w:rsidRPr="00A32A09">
        <w:rPr>
          <w:szCs w:val="18"/>
          <w:lang w:val="nl-NL"/>
        </w:rPr>
        <w:t xml:space="preserve">1,4% van alle thuiswonende </w:t>
      </w:r>
      <w:r w:rsidRPr="00A32A09" w:rsidR="00A12B43">
        <w:rPr>
          <w:szCs w:val="18"/>
          <w:lang w:val="nl-NL"/>
        </w:rPr>
        <w:t>o</w:t>
      </w:r>
      <w:r w:rsidRPr="00A32A09" w:rsidR="00CA640D">
        <w:rPr>
          <w:szCs w:val="18"/>
          <w:lang w:val="nl-NL"/>
        </w:rPr>
        <w:t>uderen</w:t>
      </w:r>
      <w:r w:rsidRPr="00A32A09" w:rsidR="00A12B43">
        <w:rPr>
          <w:szCs w:val="18"/>
          <w:lang w:val="nl-NL"/>
        </w:rPr>
        <w:t xml:space="preserve">. </w:t>
      </w:r>
      <w:r w:rsidRPr="00A32A09" w:rsidR="00CA640D">
        <w:rPr>
          <w:szCs w:val="18"/>
          <w:lang w:val="nl-NL"/>
        </w:rPr>
        <w:t>Dit is een onderschatting</w:t>
      </w:r>
      <w:r w:rsidRPr="00A32A09" w:rsidR="00A12B43">
        <w:rPr>
          <w:szCs w:val="18"/>
          <w:lang w:val="nl-NL"/>
        </w:rPr>
        <w:t>;</w:t>
      </w:r>
      <w:r w:rsidRPr="00A32A09" w:rsidR="00CA640D">
        <w:rPr>
          <w:szCs w:val="18"/>
          <w:lang w:val="nl-NL"/>
        </w:rPr>
        <w:t xml:space="preserve"> </w:t>
      </w:r>
      <w:r w:rsidRPr="00A32A09" w:rsidR="00A12B43">
        <w:rPr>
          <w:szCs w:val="18"/>
          <w:lang w:val="nl-NL"/>
        </w:rPr>
        <w:t>n</w:t>
      </w:r>
      <w:r w:rsidRPr="00A32A09" w:rsidR="00CA640D">
        <w:rPr>
          <w:szCs w:val="18"/>
          <w:lang w:val="nl-NL"/>
        </w:rPr>
        <w:t>iet alle valrisicotesten worden geregistreerd en er zijn van een groot deel van de gemeenten geen cijfers bekend</w:t>
      </w:r>
      <w:r w:rsidRPr="00A32A09" w:rsidR="00913BF5">
        <w:rPr>
          <w:szCs w:val="18"/>
          <w:lang w:val="nl-NL"/>
        </w:rPr>
        <w:t xml:space="preserve">. </w:t>
      </w:r>
      <w:r w:rsidRPr="00A32A09" w:rsidR="00CA640D">
        <w:rPr>
          <w:szCs w:val="18"/>
          <w:lang w:val="nl-NL"/>
        </w:rPr>
        <w:t xml:space="preserve">Ook is niet bekend hoeveel valrisicotesten in het medisch domein (bijv. op de SEH of via de wijkverpleging) hebben plaatsgevonden. </w:t>
      </w:r>
      <w:r w:rsidRPr="00A32A09" w:rsidR="00A12B43">
        <w:rPr>
          <w:szCs w:val="18"/>
          <w:lang w:val="nl-NL"/>
        </w:rPr>
        <w:t xml:space="preserve">In het GALA is de beoogde doelstelling </w:t>
      </w:r>
      <w:r w:rsidRPr="00A32A09" w:rsidR="008E1588">
        <w:rPr>
          <w:szCs w:val="18"/>
          <w:lang w:val="nl-NL"/>
        </w:rPr>
        <w:t xml:space="preserve">voor opsporing </w:t>
      </w:r>
      <w:r w:rsidRPr="00A32A09" w:rsidR="00A12B43">
        <w:rPr>
          <w:szCs w:val="18"/>
          <w:lang w:val="nl-NL"/>
        </w:rPr>
        <w:t>14%</w:t>
      </w:r>
      <w:r w:rsidRPr="00A32A09" w:rsidR="008E1588">
        <w:rPr>
          <w:szCs w:val="18"/>
          <w:lang w:val="nl-NL"/>
        </w:rPr>
        <w:t xml:space="preserve"> van de thuiswonende ouderen, deze lijkt nog niet te zijn bereikt</w:t>
      </w:r>
      <w:r w:rsidRPr="00A32A09" w:rsidR="00A12B43">
        <w:rPr>
          <w:szCs w:val="18"/>
          <w:lang w:val="nl-NL"/>
        </w:rPr>
        <w:t>.</w:t>
      </w:r>
    </w:p>
    <w:p w:rsidRPr="00A32A09" w:rsidR="004C2771" w:rsidP="00777808" w:rsidRDefault="004C2771" w14:paraId="24FE0DFA" w14:textId="77777777">
      <w:pPr>
        <w:pStyle w:val="Geenafstand"/>
        <w:suppressAutoHyphens/>
        <w:rPr>
          <w:szCs w:val="18"/>
          <w:lang w:val="nl-NL"/>
        </w:rPr>
      </w:pPr>
    </w:p>
    <w:p w:rsidRPr="00A32A09" w:rsidR="004C2771" w:rsidP="00777808" w:rsidRDefault="00333420" w14:paraId="416AEEE9" w14:textId="77777777">
      <w:pPr>
        <w:pStyle w:val="Geenafstand"/>
        <w:numPr>
          <w:ilvl w:val="0"/>
          <w:numId w:val="4"/>
        </w:numPr>
        <w:suppressAutoHyphens/>
        <w:rPr>
          <w:szCs w:val="18"/>
          <w:u w:val="single"/>
          <w:lang w:val="nl-NL"/>
        </w:rPr>
      </w:pPr>
      <w:r w:rsidRPr="00A32A09">
        <w:rPr>
          <w:szCs w:val="18"/>
          <w:u w:val="single"/>
          <w:lang w:val="nl-NL"/>
        </w:rPr>
        <w:t xml:space="preserve">Valrisicobeoordelingen </w:t>
      </w:r>
      <w:r w:rsidRPr="00A32A09" w:rsidR="004A39DA">
        <w:rPr>
          <w:szCs w:val="18"/>
          <w:u w:val="single"/>
          <w:lang w:val="nl-NL"/>
        </w:rPr>
        <w:t>worden nog te weinig uitgevoerd</w:t>
      </w:r>
    </w:p>
    <w:p w:rsidRPr="00A32A09" w:rsidR="004C2771" w:rsidP="00777808" w:rsidRDefault="00333420" w14:paraId="3E5C383C" w14:textId="77777777">
      <w:pPr>
        <w:pStyle w:val="Geenafstand"/>
        <w:suppressAutoHyphens/>
        <w:rPr>
          <w:color w:val="FF0000"/>
          <w:szCs w:val="18"/>
          <w:lang w:val="nl-NL"/>
        </w:rPr>
      </w:pPr>
      <w:r w:rsidRPr="00A32A09">
        <w:rPr>
          <w:szCs w:val="18"/>
          <w:lang w:val="nl-NL"/>
        </w:rPr>
        <w:t xml:space="preserve">De uitvoering van de valrisicobeoordelingen begint </w:t>
      </w:r>
      <w:r w:rsidRPr="00A32A09" w:rsidR="00A47F85">
        <w:rPr>
          <w:szCs w:val="18"/>
          <w:lang w:val="nl-NL"/>
        </w:rPr>
        <w:t>voorzichtig</w:t>
      </w:r>
      <w:r w:rsidRPr="00A32A09">
        <w:rPr>
          <w:szCs w:val="18"/>
          <w:lang w:val="nl-NL"/>
        </w:rPr>
        <w:t xml:space="preserve"> van de grond te komen. In 2024 hebben 685 ouderen een </w:t>
      </w:r>
      <w:r w:rsidRPr="00A32A09" w:rsidR="00132246">
        <w:rPr>
          <w:szCs w:val="18"/>
          <w:lang w:val="nl-NL"/>
        </w:rPr>
        <w:t xml:space="preserve">beoordeling </w:t>
      </w:r>
      <w:r w:rsidRPr="00A32A09">
        <w:rPr>
          <w:szCs w:val="18"/>
          <w:lang w:val="nl-NL"/>
        </w:rPr>
        <w:t xml:space="preserve">gehad. In het eerste kwartaal van 2025 zijn dit 295 ouderen. Op de totale populatie van 65+-ers is dit nog erg weinig. Ook hierbij is er waarschijnlijk sprake van onderregistratie doordat niet </w:t>
      </w:r>
      <w:r w:rsidRPr="00A32A09" w:rsidR="00132246">
        <w:rPr>
          <w:szCs w:val="18"/>
          <w:lang w:val="nl-NL"/>
        </w:rPr>
        <w:t>via</w:t>
      </w:r>
      <w:r w:rsidRPr="00A32A09">
        <w:rPr>
          <w:szCs w:val="18"/>
          <w:lang w:val="nl-NL"/>
        </w:rPr>
        <w:t xml:space="preserve"> de juiste prestatiecode wordt gedeclareerd. </w:t>
      </w:r>
    </w:p>
    <w:p w:rsidRPr="00A32A09" w:rsidR="004C2771" w:rsidP="00777808" w:rsidRDefault="004C2771" w14:paraId="72E63C99" w14:textId="77777777">
      <w:pPr>
        <w:pStyle w:val="Geenafstand"/>
        <w:suppressAutoHyphens/>
        <w:rPr>
          <w:szCs w:val="18"/>
          <w:lang w:val="nl-NL"/>
        </w:rPr>
      </w:pPr>
    </w:p>
    <w:p w:rsidRPr="00A32A09" w:rsidR="004C2771" w:rsidP="00777808" w:rsidRDefault="00333420" w14:paraId="05AF9B84" w14:textId="77777777">
      <w:pPr>
        <w:pStyle w:val="Geenafstand"/>
        <w:numPr>
          <w:ilvl w:val="0"/>
          <w:numId w:val="4"/>
        </w:numPr>
        <w:suppressAutoHyphens/>
        <w:rPr>
          <w:szCs w:val="18"/>
          <w:u w:val="single"/>
          <w:lang w:val="nl-NL"/>
        </w:rPr>
      </w:pPr>
      <w:r w:rsidRPr="00A32A09">
        <w:rPr>
          <w:szCs w:val="18"/>
          <w:u w:val="single"/>
          <w:lang w:val="nl-NL"/>
        </w:rPr>
        <w:t>Er is een stijging in aanbod en deelname aan valpreventieve beweeginterventies</w:t>
      </w:r>
      <w:r w:rsidRPr="00A32A09" w:rsidR="004630A5">
        <w:rPr>
          <w:szCs w:val="18"/>
          <w:u w:val="single"/>
          <w:lang w:val="nl-NL"/>
        </w:rPr>
        <w:t>, vooral in het sociaal domein</w:t>
      </w:r>
      <w:r w:rsidRPr="00A32A09">
        <w:rPr>
          <w:szCs w:val="18"/>
          <w:u w:val="single"/>
          <w:lang w:val="nl-NL"/>
        </w:rPr>
        <w:t xml:space="preserve"> </w:t>
      </w:r>
    </w:p>
    <w:p w:rsidRPr="00A32A09" w:rsidR="00B31695" w:rsidP="00777808" w:rsidRDefault="00333420" w14:paraId="3CEDDA04" w14:textId="77777777">
      <w:pPr>
        <w:pStyle w:val="Geenafstand"/>
        <w:suppressAutoHyphens/>
        <w:rPr>
          <w:szCs w:val="18"/>
          <w:lang w:val="nl-NL"/>
        </w:rPr>
      </w:pPr>
      <w:r w:rsidRPr="00A32A09">
        <w:rPr>
          <w:szCs w:val="18"/>
          <w:lang w:val="nl-NL"/>
        </w:rPr>
        <w:t xml:space="preserve">Meer dan de helft van de responderende 174 gemeenten biedt valpreventieve beweeginterventies aan. Ten opzichte van de vorige meting is er voor alle drie de erkende interventies een toename te zien: In Balans (van 63% naar 81%), Otago (van 38% naar 59%) en Vallen Verleden Tijd (van 45% naar 51%). </w:t>
      </w:r>
    </w:p>
    <w:p w:rsidRPr="00A32A09" w:rsidR="00013803" w:rsidP="00777808" w:rsidRDefault="00333420" w14:paraId="0BD194BD" w14:textId="77777777">
      <w:pPr>
        <w:pStyle w:val="Geenafstand"/>
        <w:suppressAutoHyphens/>
        <w:rPr>
          <w:szCs w:val="18"/>
          <w:lang w:val="nl-NL"/>
        </w:rPr>
      </w:pPr>
      <w:r w:rsidRPr="00A32A09">
        <w:rPr>
          <w:szCs w:val="18"/>
          <w:lang w:val="nl-NL"/>
        </w:rPr>
        <w:t>In 2024 namen in totaal ongeveer 15.000 mensen in het sociaal domein</w:t>
      </w:r>
      <w:r w:rsidRPr="00A32A09" w:rsidR="00B31695">
        <w:rPr>
          <w:szCs w:val="18"/>
          <w:lang w:val="nl-NL"/>
        </w:rPr>
        <w:t xml:space="preserve"> </w:t>
      </w:r>
      <w:r w:rsidRPr="00A32A09">
        <w:rPr>
          <w:szCs w:val="18"/>
          <w:lang w:val="nl-NL"/>
        </w:rPr>
        <w:t>deel aan een valpreventieve beweeginterventie.</w:t>
      </w:r>
      <w:r w:rsidRPr="00A32A09" w:rsidR="0009680A">
        <w:rPr>
          <w:szCs w:val="18"/>
          <w:lang w:val="nl-NL"/>
        </w:rPr>
        <w:t xml:space="preserve"> Vanuit het medisch domein namen in 2024 slechts 100 ouderen</w:t>
      </w:r>
      <w:r w:rsidRPr="00A32A09" w:rsidR="00F920B0">
        <w:rPr>
          <w:szCs w:val="18"/>
          <w:lang w:val="nl-NL"/>
        </w:rPr>
        <w:t xml:space="preserve"> </w:t>
      </w:r>
      <w:r w:rsidRPr="00A32A09" w:rsidR="0009680A">
        <w:rPr>
          <w:szCs w:val="18"/>
          <w:lang w:val="nl-NL"/>
        </w:rPr>
        <w:t>deel.</w:t>
      </w:r>
      <w:r w:rsidRPr="00A32A09">
        <w:rPr>
          <w:szCs w:val="18"/>
          <w:lang w:val="nl-NL"/>
        </w:rPr>
        <w:t xml:space="preserve"> Dit zijn zeer lage aantallen, die volgens de monitor deels worden verklaard door het beperkte aantal valrisicobeoordelingen en mogelijk door onderregistratie. Het in het GALA beoogde resultaat van 3% deelname van thuiswonende ouderen aan een beweeginterventie is nu nog niet bereikt. </w:t>
      </w:r>
    </w:p>
    <w:p w:rsidRPr="00A32A09" w:rsidR="004C2771" w:rsidP="00777808" w:rsidRDefault="004C2771" w14:paraId="0243BC81" w14:textId="77777777">
      <w:pPr>
        <w:pStyle w:val="Geenafstand"/>
        <w:suppressAutoHyphens/>
        <w:rPr>
          <w:szCs w:val="18"/>
          <w:lang w:val="nl-NL"/>
        </w:rPr>
      </w:pPr>
    </w:p>
    <w:p w:rsidRPr="00A32A09" w:rsidR="004C2771" w:rsidP="00777808" w:rsidRDefault="00333420" w14:paraId="7BA349EC" w14:textId="77777777">
      <w:pPr>
        <w:pStyle w:val="Geenafstand"/>
        <w:numPr>
          <w:ilvl w:val="0"/>
          <w:numId w:val="4"/>
        </w:numPr>
        <w:suppressAutoHyphens/>
        <w:rPr>
          <w:szCs w:val="18"/>
          <w:u w:val="single"/>
          <w:lang w:val="nl-NL"/>
        </w:rPr>
      </w:pPr>
      <w:r w:rsidRPr="00A32A09">
        <w:rPr>
          <w:szCs w:val="18"/>
          <w:u w:val="single"/>
          <w:lang w:val="nl-NL"/>
        </w:rPr>
        <w:t xml:space="preserve">Doorverwijzing naar structureel aanbod </w:t>
      </w:r>
      <w:r w:rsidRPr="00A32A09" w:rsidR="004630A5">
        <w:rPr>
          <w:szCs w:val="18"/>
          <w:u w:val="single"/>
          <w:lang w:val="nl-NL"/>
        </w:rPr>
        <w:t>is niet altijd vanzelfsprekend</w:t>
      </w:r>
    </w:p>
    <w:p w:rsidRPr="00A32A09" w:rsidR="004C2771" w:rsidP="00777808" w:rsidRDefault="00333420" w14:paraId="4257D142" w14:textId="77777777">
      <w:pPr>
        <w:pStyle w:val="Geenafstand"/>
        <w:suppressAutoHyphens/>
        <w:rPr>
          <w:szCs w:val="18"/>
          <w:lang w:val="nl-NL"/>
        </w:rPr>
      </w:pPr>
      <w:r w:rsidRPr="00A32A09">
        <w:rPr>
          <w:szCs w:val="18"/>
          <w:lang w:val="nl-NL"/>
        </w:rPr>
        <w:t xml:space="preserve">De doorstroom van valpreventieve beweeginterventie naar structureel aanbod is nog niet altijd vanzelfsprekend. </w:t>
      </w:r>
      <w:r w:rsidRPr="00A32A09" w:rsidR="00132246">
        <w:rPr>
          <w:szCs w:val="18"/>
          <w:lang w:val="nl-NL"/>
        </w:rPr>
        <w:t>Er zijn</w:t>
      </w:r>
      <w:r w:rsidRPr="00A32A09">
        <w:rPr>
          <w:szCs w:val="18"/>
          <w:lang w:val="nl-NL"/>
        </w:rPr>
        <w:t xml:space="preserve"> niet altijd actieve samenwerkingen tussen professionals die valpreventieve beweeginterventies aanbieden en sport- en beweegaanbieders. </w:t>
      </w:r>
      <w:r w:rsidRPr="00A32A09" w:rsidR="00132246">
        <w:rPr>
          <w:szCs w:val="18"/>
          <w:lang w:val="nl-NL"/>
        </w:rPr>
        <w:t xml:space="preserve">Ook lijkt </w:t>
      </w:r>
      <w:r w:rsidRPr="00A32A09">
        <w:rPr>
          <w:szCs w:val="18"/>
          <w:lang w:val="nl-NL"/>
        </w:rPr>
        <w:t>het aanbod van passend sport- en beweegaanbod voor 65+ers schaars</w:t>
      </w:r>
      <w:r w:rsidRPr="00A32A09" w:rsidR="00F920B0">
        <w:rPr>
          <w:szCs w:val="18"/>
          <w:lang w:val="nl-NL"/>
        </w:rPr>
        <w:t xml:space="preserve"> </w:t>
      </w:r>
      <w:r w:rsidRPr="00A32A09" w:rsidR="00132246">
        <w:rPr>
          <w:szCs w:val="18"/>
          <w:lang w:val="nl-NL"/>
        </w:rPr>
        <w:t>te zijn</w:t>
      </w:r>
      <w:r w:rsidRPr="00A32A09">
        <w:rPr>
          <w:szCs w:val="18"/>
          <w:lang w:val="nl-NL"/>
        </w:rPr>
        <w:t xml:space="preserve">. Daarnaast lijkt de motivatie van ouderen om structureel te gaan sporten en bewegen na een beweeginterventie </w:t>
      </w:r>
      <w:r w:rsidRPr="00A32A09" w:rsidR="00F920B0">
        <w:rPr>
          <w:szCs w:val="18"/>
          <w:lang w:val="nl-NL"/>
        </w:rPr>
        <w:t>een rol te spelen</w:t>
      </w:r>
      <w:r w:rsidRPr="00A32A09">
        <w:rPr>
          <w:szCs w:val="18"/>
          <w:lang w:val="nl-NL"/>
        </w:rPr>
        <w:t xml:space="preserve">. </w:t>
      </w:r>
    </w:p>
    <w:p w:rsidRPr="00A32A09" w:rsidR="000A0211" w:rsidP="00777808" w:rsidRDefault="000A0211" w14:paraId="3E039862" w14:textId="77777777">
      <w:pPr>
        <w:pStyle w:val="Geenafstand"/>
        <w:suppressAutoHyphens/>
        <w:rPr>
          <w:szCs w:val="18"/>
          <w:lang w:val="nl-NL"/>
        </w:rPr>
      </w:pPr>
    </w:p>
    <w:p w:rsidRPr="00A32A09" w:rsidR="00777808" w:rsidP="00777808" w:rsidRDefault="00777808" w14:paraId="5F331ACD" w14:textId="77777777">
      <w:pPr>
        <w:pStyle w:val="Geenafstand"/>
        <w:suppressAutoHyphens/>
        <w:rPr>
          <w:szCs w:val="18"/>
          <w:lang w:val="nl-NL"/>
        </w:rPr>
      </w:pPr>
    </w:p>
    <w:p w:rsidRPr="00A32A09" w:rsidR="00777808" w:rsidP="00777808" w:rsidRDefault="00777808" w14:paraId="512C5FC2" w14:textId="77777777">
      <w:pPr>
        <w:pStyle w:val="Geenafstand"/>
        <w:suppressAutoHyphens/>
        <w:rPr>
          <w:szCs w:val="18"/>
          <w:lang w:val="nl-NL"/>
        </w:rPr>
      </w:pPr>
    </w:p>
    <w:p w:rsidRPr="00A32A09" w:rsidR="00777808" w:rsidP="00777808" w:rsidRDefault="00777808" w14:paraId="144F05D4" w14:textId="77777777">
      <w:pPr>
        <w:pStyle w:val="Geenafstand"/>
        <w:suppressAutoHyphens/>
        <w:rPr>
          <w:szCs w:val="18"/>
          <w:lang w:val="nl-NL"/>
        </w:rPr>
      </w:pPr>
    </w:p>
    <w:p w:rsidRPr="00A32A09" w:rsidR="00777808" w:rsidP="00777808" w:rsidRDefault="00777808" w14:paraId="1AD2B5EB" w14:textId="77777777">
      <w:pPr>
        <w:pStyle w:val="Geenafstand"/>
        <w:suppressAutoHyphens/>
        <w:rPr>
          <w:szCs w:val="18"/>
          <w:lang w:val="nl-NL"/>
        </w:rPr>
      </w:pPr>
    </w:p>
    <w:p w:rsidRPr="00A32A09" w:rsidR="00777808" w:rsidP="00777808" w:rsidRDefault="00777808" w14:paraId="4425C133" w14:textId="77777777">
      <w:pPr>
        <w:pStyle w:val="Geenafstand"/>
        <w:suppressAutoHyphens/>
        <w:rPr>
          <w:szCs w:val="18"/>
          <w:lang w:val="nl-NL"/>
        </w:rPr>
      </w:pPr>
    </w:p>
    <w:p w:rsidRPr="00A32A09" w:rsidR="00F07EF6" w:rsidP="00777808" w:rsidRDefault="00333420" w14:paraId="2AF9C56A" w14:textId="77777777">
      <w:pPr>
        <w:pStyle w:val="Geenafstand"/>
        <w:numPr>
          <w:ilvl w:val="0"/>
          <w:numId w:val="4"/>
        </w:numPr>
        <w:suppressAutoHyphens/>
        <w:rPr>
          <w:szCs w:val="18"/>
          <w:u w:val="single"/>
          <w:lang w:val="nl-NL"/>
        </w:rPr>
      </w:pPr>
      <w:r w:rsidRPr="00A32A09">
        <w:rPr>
          <w:szCs w:val="18"/>
          <w:u w:val="single"/>
          <w:lang w:val="nl-NL"/>
        </w:rPr>
        <w:lastRenderedPageBreak/>
        <w:t>Het aantal ernstige v</w:t>
      </w:r>
      <w:r w:rsidRPr="00A32A09" w:rsidR="004630A5">
        <w:rPr>
          <w:szCs w:val="18"/>
          <w:u w:val="single"/>
          <w:lang w:val="nl-NL"/>
        </w:rPr>
        <w:t xml:space="preserve">alincidenten </w:t>
      </w:r>
      <w:r w:rsidRPr="00A32A09">
        <w:rPr>
          <w:szCs w:val="18"/>
          <w:u w:val="single"/>
          <w:lang w:val="nl-NL"/>
        </w:rPr>
        <w:t>stijgt</w:t>
      </w:r>
    </w:p>
    <w:p w:rsidRPr="00A32A09" w:rsidR="004C2771" w:rsidP="00777808" w:rsidRDefault="00333420" w14:paraId="4B1736DE" w14:textId="77777777">
      <w:pPr>
        <w:pStyle w:val="Geenafstand"/>
        <w:suppressAutoHyphens/>
        <w:rPr>
          <w:szCs w:val="18"/>
          <w:lang w:val="nl-NL"/>
        </w:rPr>
      </w:pPr>
      <w:r w:rsidRPr="00A32A09">
        <w:rPr>
          <w:szCs w:val="18"/>
          <w:lang w:val="nl-NL"/>
        </w:rPr>
        <w:t xml:space="preserve">Er is een stijging in het aantal 65+ers dat in en om het huis ernstig valt, met een ziekenhuisopname of een fatale afloop tot gevolg. In 2023 waren er 112.000 SEH-bezoeken, 17.000 heupfracturen en 6.734 sterfgevallen. In 2024 stegen de aantallen naar 119.000 SEH-bezoeken, 18.000 heupfracturen en 7.115 sterfgevallen. </w:t>
      </w:r>
    </w:p>
    <w:p w:rsidRPr="00A32A09" w:rsidR="008F48EB" w:rsidP="00777808" w:rsidRDefault="008F48EB" w14:paraId="54A0C7CD" w14:textId="77777777">
      <w:pPr>
        <w:pStyle w:val="Geenafstand"/>
        <w:suppressAutoHyphens/>
        <w:rPr>
          <w:b/>
          <w:bCs/>
          <w:szCs w:val="18"/>
          <w:lang w:val="nl-NL"/>
        </w:rPr>
      </w:pPr>
    </w:p>
    <w:p w:rsidRPr="00A32A09" w:rsidR="004C2771" w:rsidP="00777808" w:rsidRDefault="00333420" w14:paraId="371DE58E" w14:textId="77777777">
      <w:pPr>
        <w:pStyle w:val="Geenafstand"/>
        <w:suppressAutoHyphens/>
        <w:rPr>
          <w:b/>
          <w:bCs/>
          <w:szCs w:val="18"/>
          <w:lang w:val="nl-NL"/>
        </w:rPr>
      </w:pPr>
      <w:r w:rsidRPr="00A32A09">
        <w:rPr>
          <w:b/>
          <w:bCs/>
          <w:szCs w:val="18"/>
          <w:lang w:val="nl-NL"/>
        </w:rPr>
        <w:t>Reflectie</w:t>
      </w:r>
    </w:p>
    <w:p w:rsidRPr="00A32A09" w:rsidR="004C2771" w:rsidP="00777808" w:rsidRDefault="00333420" w14:paraId="10FC4983" w14:textId="59CA60C0">
      <w:pPr>
        <w:pStyle w:val="Geenafstand"/>
        <w:suppressAutoHyphens/>
        <w:rPr>
          <w:szCs w:val="18"/>
          <w:lang w:val="nl-NL"/>
        </w:rPr>
      </w:pPr>
      <w:r w:rsidRPr="00A32A09">
        <w:rPr>
          <w:szCs w:val="18"/>
          <w:lang w:val="nl-NL"/>
        </w:rPr>
        <w:t xml:space="preserve">De monitor laat een vooruitgang zien in de implementatie van de ketenaanpak. Ook in 2025 werd er in de regio’s hard gewerkt en zijn er grote stappen gezet in de implementatie en nieuwe afspraken in werking getreden, </w:t>
      </w:r>
      <w:r w:rsidR="00A32A09">
        <w:rPr>
          <w:szCs w:val="18"/>
          <w:lang w:val="nl-NL"/>
        </w:rPr>
        <w:t>die</w:t>
      </w:r>
      <w:r w:rsidRPr="00A32A09">
        <w:rPr>
          <w:szCs w:val="18"/>
          <w:lang w:val="nl-NL"/>
        </w:rPr>
        <w:t xml:space="preserve"> we in de volgende monitor pas terug gaan zien. </w:t>
      </w:r>
      <w:r w:rsidRPr="00A32A09" w:rsidR="00A46DA1">
        <w:rPr>
          <w:szCs w:val="18"/>
          <w:lang w:val="nl-NL"/>
        </w:rPr>
        <w:t xml:space="preserve">De noodzaak en urgentie van valpreventie blijven </w:t>
      </w:r>
      <w:r w:rsidRPr="00A32A09">
        <w:rPr>
          <w:szCs w:val="18"/>
          <w:lang w:val="nl-NL"/>
        </w:rPr>
        <w:t xml:space="preserve">echter </w:t>
      </w:r>
      <w:r w:rsidRPr="00A32A09" w:rsidR="00A46DA1">
        <w:rPr>
          <w:szCs w:val="18"/>
          <w:lang w:val="nl-NL"/>
        </w:rPr>
        <w:t xml:space="preserve">onverminderd groot. </w:t>
      </w:r>
      <w:r w:rsidRPr="00A32A09" w:rsidR="004630A5">
        <w:rPr>
          <w:szCs w:val="18"/>
          <w:lang w:val="nl-NL"/>
        </w:rPr>
        <w:t xml:space="preserve">Om de ketenaanpak valpreventie goed te laten werken </w:t>
      </w:r>
      <w:r w:rsidRPr="00A32A09" w:rsidR="00A46DA1">
        <w:rPr>
          <w:szCs w:val="18"/>
          <w:lang w:val="nl-NL"/>
        </w:rPr>
        <w:t>zijn de belangrijk</w:t>
      </w:r>
      <w:r w:rsidRPr="00A32A09" w:rsidR="004630A5">
        <w:rPr>
          <w:szCs w:val="18"/>
          <w:lang w:val="nl-NL"/>
        </w:rPr>
        <w:t>ste</w:t>
      </w:r>
      <w:r w:rsidRPr="00A32A09" w:rsidR="00A46DA1">
        <w:rPr>
          <w:szCs w:val="18"/>
          <w:lang w:val="nl-NL"/>
        </w:rPr>
        <w:t xml:space="preserve"> landelijke randvoorwaarden gerealiseerd</w:t>
      </w:r>
      <w:r w:rsidRPr="00A32A09" w:rsidR="004630A5">
        <w:rPr>
          <w:szCs w:val="18"/>
          <w:lang w:val="nl-NL"/>
        </w:rPr>
        <w:t>.</w:t>
      </w:r>
      <w:r w:rsidRPr="00A32A09" w:rsidR="00A46DA1">
        <w:rPr>
          <w:szCs w:val="18"/>
          <w:lang w:val="nl-NL"/>
        </w:rPr>
        <w:t xml:space="preserve"> </w:t>
      </w:r>
      <w:r w:rsidRPr="00A32A09" w:rsidR="0035501F">
        <w:rPr>
          <w:szCs w:val="18"/>
          <w:lang w:val="nl-NL"/>
        </w:rPr>
        <w:t>E</w:t>
      </w:r>
      <w:r w:rsidRPr="00A32A09" w:rsidR="00A46DA1">
        <w:rPr>
          <w:szCs w:val="18"/>
          <w:lang w:val="nl-NL"/>
        </w:rPr>
        <w:t xml:space="preserve">r is structurele financiering beschikbaar voor het veld, er is samen met de ketenpartners een handreiking van de ketenaanpak ontwikkeld en er wordt door VeiligheidNL, de GGD‘en en het RIVM ondersteuning geboden bij de uitvoering van de ketenaanpak. </w:t>
      </w:r>
    </w:p>
    <w:p w:rsidRPr="00A32A09" w:rsidR="004C2771" w:rsidP="00777808" w:rsidRDefault="004C2771" w14:paraId="399CE0A9" w14:textId="77777777">
      <w:pPr>
        <w:pStyle w:val="Geenafstand"/>
        <w:suppressAutoHyphens/>
        <w:rPr>
          <w:szCs w:val="18"/>
          <w:lang w:val="nl-NL"/>
        </w:rPr>
      </w:pPr>
    </w:p>
    <w:p w:rsidRPr="00A32A09" w:rsidR="004C2771" w:rsidP="00777808" w:rsidRDefault="00333420" w14:paraId="52638477" w14:textId="77777777">
      <w:pPr>
        <w:pStyle w:val="Geenafstand"/>
        <w:suppressAutoHyphens/>
        <w:rPr>
          <w:szCs w:val="18"/>
          <w:lang w:val="nl-NL"/>
        </w:rPr>
      </w:pPr>
      <w:r w:rsidRPr="00A32A09">
        <w:rPr>
          <w:szCs w:val="18"/>
          <w:lang w:val="nl-NL"/>
        </w:rPr>
        <w:t>Ik zie de volgende aandachtspunten bij de verdere uitrol en opschaling van de ketenaanpak in de regio</w:t>
      </w:r>
      <w:r w:rsidRPr="00A32A09" w:rsidR="00A46DA1">
        <w:rPr>
          <w:szCs w:val="18"/>
          <w:lang w:val="nl-NL"/>
        </w:rPr>
        <w:t>’s</w:t>
      </w:r>
      <w:r w:rsidRPr="00A32A09">
        <w:rPr>
          <w:szCs w:val="18"/>
          <w:lang w:val="nl-NL"/>
        </w:rPr>
        <w:t>:</w:t>
      </w:r>
    </w:p>
    <w:p w:rsidRPr="00A32A09" w:rsidR="004C2771" w:rsidP="00777808" w:rsidRDefault="00333420" w14:paraId="4EDDB799" w14:textId="77777777">
      <w:pPr>
        <w:pStyle w:val="Geenafstand"/>
        <w:numPr>
          <w:ilvl w:val="0"/>
          <w:numId w:val="2"/>
        </w:numPr>
        <w:suppressAutoHyphens/>
        <w:rPr>
          <w:szCs w:val="18"/>
          <w:lang w:val="nl-NL"/>
        </w:rPr>
      </w:pPr>
      <w:r w:rsidRPr="00A32A09">
        <w:rPr>
          <w:i/>
          <w:iCs/>
          <w:szCs w:val="18"/>
          <w:u w:val="single"/>
          <w:lang w:val="nl-NL"/>
        </w:rPr>
        <w:t>Realistische verwachtingen over de benodigde tijdsinvestering voor de implementatie</w:t>
      </w:r>
      <w:r w:rsidRPr="00A32A09" w:rsidR="0035501F">
        <w:rPr>
          <w:i/>
          <w:iCs/>
          <w:szCs w:val="18"/>
          <w:lang w:val="nl-NL"/>
        </w:rPr>
        <w:t xml:space="preserve">. </w:t>
      </w:r>
      <w:r w:rsidRPr="00A32A09">
        <w:rPr>
          <w:szCs w:val="18"/>
          <w:lang w:val="nl-NL"/>
        </w:rPr>
        <w:t xml:space="preserve">De ketenaanpak valpreventie behelst een nieuwe en complexe samenwerking tussen het sociaal domein, zorgdomein en de sportsector. Het kost in de praktijk een paar jaar voordat afspraken op lokaal en regionaal niveau ingericht zijn en de uitvoering kan starten. </w:t>
      </w:r>
      <w:r w:rsidRPr="00A32A09" w:rsidR="00A46DA1">
        <w:rPr>
          <w:szCs w:val="18"/>
          <w:lang w:val="nl-NL"/>
        </w:rPr>
        <w:t>H</w:t>
      </w:r>
      <w:r w:rsidRPr="00A32A09">
        <w:rPr>
          <w:szCs w:val="18"/>
          <w:lang w:val="nl-NL"/>
        </w:rPr>
        <w:t xml:space="preserve">et blijft regionaal maatwerk waarbij in elke regio de implementatie anders verloopt en in een andere fase zit. </w:t>
      </w:r>
    </w:p>
    <w:p w:rsidRPr="00A32A09" w:rsidR="004C2771" w:rsidP="00777808" w:rsidRDefault="00333420" w14:paraId="2AD957C7" w14:textId="77777777">
      <w:pPr>
        <w:pStyle w:val="Geenafstand"/>
        <w:numPr>
          <w:ilvl w:val="0"/>
          <w:numId w:val="2"/>
        </w:numPr>
        <w:suppressAutoHyphens/>
        <w:rPr>
          <w:szCs w:val="18"/>
          <w:lang w:val="nl-NL"/>
        </w:rPr>
      </w:pPr>
      <w:r w:rsidRPr="00A32A09">
        <w:rPr>
          <w:i/>
          <w:iCs/>
          <w:szCs w:val="18"/>
          <w:u w:val="single"/>
          <w:lang w:val="nl-NL"/>
        </w:rPr>
        <w:t>Beter opsporen van ouderen met verhoogd valrisico.</w:t>
      </w:r>
      <w:r w:rsidRPr="00A32A09">
        <w:rPr>
          <w:szCs w:val="18"/>
          <w:lang w:val="nl-NL"/>
        </w:rPr>
        <w:t xml:space="preserve"> Ik verwacht in de toekomst meer inzicht te hebben in de opsporing door gemeenten als gevolg van afspraken over registraties. Gemeenten sporen tot nu toe veelal de minder kwetsbare ouderen op. Er zal daarom meer aandacht moeten komen voor opsporing van ouderen met een hoog valrisico. Het medisch domein heeft het beste toegang tot deze doelgroep.</w:t>
      </w:r>
    </w:p>
    <w:p w:rsidRPr="00A32A09" w:rsidR="004C2771" w:rsidP="00777808" w:rsidRDefault="00333420" w14:paraId="6F09360C" w14:textId="77777777">
      <w:pPr>
        <w:pStyle w:val="Geenafstand"/>
        <w:numPr>
          <w:ilvl w:val="0"/>
          <w:numId w:val="2"/>
        </w:numPr>
        <w:suppressAutoHyphens/>
        <w:rPr>
          <w:szCs w:val="18"/>
          <w:lang w:val="nl-NL"/>
        </w:rPr>
      </w:pPr>
      <w:r w:rsidRPr="00A32A09">
        <w:rPr>
          <w:i/>
          <w:iCs/>
          <w:szCs w:val="18"/>
          <w:u w:val="single"/>
          <w:lang w:val="nl-NL"/>
        </w:rPr>
        <w:t>De screening (valrisicobeoordeling) is nog lang</w:t>
      </w:r>
      <w:r w:rsidRPr="00A32A09">
        <w:rPr>
          <w:i/>
          <w:iCs/>
          <w:color w:val="FF0000"/>
          <w:szCs w:val="18"/>
          <w:u w:val="single"/>
          <w:lang w:val="nl-NL"/>
        </w:rPr>
        <w:t xml:space="preserve"> </w:t>
      </w:r>
      <w:r w:rsidRPr="00A32A09">
        <w:rPr>
          <w:i/>
          <w:iCs/>
          <w:szCs w:val="18"/>
          <w:u w:val="single"/>
          <w:lang w:val="nl-NL"/>
        </w:rPr>
        <w:t>niet overal geïmplementeerd</w:t>
      </w:r>
      <w:r w:rsidRPr="00A32A09">
        <w:rPr>
          <w:szCs w:val="18"/>
          <w:lang w:val="nl-NL"/>
        </w:rPr>
        <w:t xml:space="preserve">. In het voorjaar van 2024 werd via een duiding van het ZIN duidelijk dat ofwel de huisarts ofwel de medisch specialist de beoordeling moet doen, om uit de Zorgverzekeringswet te kunnen worden vergoed. In de zomer van 2024 </w:t>
      </w:r>
      <w:r w:rsidRPr="00A32A09" w:rsidR="00204608">
        <w:rPr>
          <w:szCs w:val="18"/>
          <w:lang w:val="nl-NL"/>
        </w:rPr>
        <w:t>is afgesproken</w:t>
      </w:r>
      <w:r w:rsidRPr="00A32A09">
        <w:rPr>
          <w:szCs w:val="18"/>
          <w:lang w:val="nl-NL"/>
        </w:rPr>
        <w:t xml:space="preserve"> te starten in de regio’s waar huisartsen, al dan niet in samenwerking met andere zorgprofessionals, de bereidheid en capaciteit hebben om dit op te pakken. Dit heeft tot gevolg dat de implementatie van dit onderdeel van de keten slechts zeer gele</w:t>
      </w:r>
      <w:r w:rsidRPr="00A32A09">
        <w:rPr>
          <w:szCs w:val="18"/>
          <w:lang w:val="nl-NL"/>
        </w:rPr>
        <w:t>idelijk op gang komt. In veel regio’s wordt nu gepoogd invulling aan die afspraken te geven. Ik monitor nauwlettend in hoeverre dit ook leidt tot uitvoering</w:t>
      </w:r>
      <w:r w:rsidRPr="00A32A09" w:rsidR="004630A5">
        <w:rPr>
          <w:szCs w:val="18"/>
          <w:lang w:val="nl-NL"/>
        </w:rPr>
        <w:t xml:space="preserve"> en onderzoek hoe </w:t>
      </w:r>
      <w:r w:rsidRPr="00A32A09" w:rsidR="00C447D2">
        <w:rPr>
          <w:szCs w:val="18"/>
          <w:lang w:val="nl-NL"/>
        </w:rPr>
        <w:t>hierin</w:t>
      </w:r>
      <w:r w:rsidRPr="00A32A09" w:rsidR="004630A5">
        <w:rPr>
          <w:szCs w:val="18"/>
          <w:lang w:val="nl-NL"/>
        </w:rPr>
        <w:t xml:space="preserve"> versnelling kan </w:t>
      </w:r>
      <w:r w:rsidRPr="00A32A09" w:rsidR="00C447D2">
        <w:rPr>
          <w:szCs w:val="18"/>
          <w:lang w:val="nl-NL"/>
        </w:rPr>
        <w:t>worden gebracht</w:t>
      </w:r>
      <w:r w:rsidRPr="00A32A09" w:rsidR="00591971">
        <w:rPr>
          <w:szCs w:val="18"/>
          <w:lang w:val="nl-NL"/>
        </w:rPr>
        <w:t>.</w:t>
      </w:r>
    </w:p>
    <w:p w:rsidRPr="00A32A09" w:rsidR="004C2771" w:rsidP="00777808" w:rsidRDefault="00333420" w14:paraId="4F6B5282" w14:textId="77777777">
      <w:pPr>
        <w:pStyle w:val="Geenafstand"/>
        <w:numPr>
          <w:ilvl w:val="0"/>
          <w:numId w:val="2"/>
        </w:numPr>
        <w:suppressAutoHyphens/>
        <w:rPr>
          <w:szCs w:val="18"/>
          <w:lang w:val="nl-NL"/>
        </w:rPr>
      </w:pPr>
      <w:r w:rsidRPr="00A32A09">
        <w:rPr>
          <w:i/>
          <w:iCs/>
          <w:szCs w:val="18"/>
          <w:u w:val="single"/>
          <w:lang w:val="nl-NL"/>
        </w:rPr>
        <w:t>De doorstroom naar structureel sport- en beweegaanbod is laag</w:t>
      </w:r>
      <w:r w:rsidRPr="00A32A09">
        <w:rPr>
          <w:szCs w:val="18"/>
          <w:lang w:val="nl-NL"/>
        </w:rPr>
        <w:t>. De uitdaging ligt in het creëren van passend aanbod voor zowel vitale als kwetsbare ouderen en deze na het volgen van een valpreventieve beweeginterventie daadwerkelijk naar aanbod toe te leiden. De buurtsportcoach kan hierin een rol spelen</w:t>
      </w:r>
      <w:r w:rsidRPr="00A32A09" w:rsidR="00747BFB">
        <w:rPr>
          <w:szCs w:val="18"/>
          <w:lang w:val="nl-NL"/>
        </w:rPr>
        <w:t xml:space="preserve"> om het lokale aanbod in de wijk, op de sportvereniging of bij de commerciële sportaanbieder zichtbaar te maken. Samen met de strategische partners van het Sportakkoord II, VeiligheidNL en de VNG gaan we op zoek naar een handelingsperspectief om deze doorstroom te verbeteren.</w:t>
      </w:r>
      <w:r w:rsidRPr="00A32A09" w:rsidR="00193F49">
        <w:rPr>
          <w:szCs w:val="18"/>
          <w:lang w:val="nl-NL"/>
        </w:rPr>
        <w:t xml:space="preserve"> </w:t>
      </w:r>
    </w:p>
    <w:p w:rsidRPr="00A32A09" w:rsidR="004C2771" w:rsidP="00777808" w:rsidRDefault="004C2771" w14:paraId="634931A5" w14:textId="77777777">
      <w:pPr>
        <w:pStyle w:val="Geenafstand"/>
        <w:suppressAutoHyphens/>
        <w:rPr>
          <w:szCs w:val="18"/>
          <w:lang w:val="nl-NL"/>
        </w:rPr>
      </w:pPr>
    </w:p>
    <w:p w:rsidRPr="00A32A09" w:rsidR="00777808" w:rsidP="00777808" w:rsidRDefault="00777808" w14:paraId="5D174EAC" w14:textId="77777777">
      <w:pPr>
        <w:pStyle w:val="Geenafstand"/>
        <w:suppressAutoHyphens/>
        <w:rPr>
          <w:szCs w:val="18"/>
          <w:lang w:val="nl-NL"/>
        </w:rPr>
      </w:pPr>
    </w:p>
    <w:p w:rsidRPr="00A32A09" w:rsidR="00777808" w:rsidP="00777808" w:rsidRDefault="00777808" w14:paraId="330B5115" w14:textId="77777777">
      <w:pPr>
        <w:pStyle w:val="Geenafstand"/>
        <w:suppressAutoHyphens/>
        <w:rPr>
          <w:szCs w:val="18"/>
          <w:lang w:val="nl-NL"/>
        </w:rPr>
      </w:pPr>
    </w:p>
    <w:p w:rsidRPr="00A32A09" w:rsidR="00777808" w:rsidP="00777808" w:rsidRDefault="00777808" w14:paraId="2BFC9A57" w14:textId="77777777">
      <w:pPr>
        <w:pStyle w:val="Geenafstand"/>
        <w:suppressAutoHyphens/>
        <w:rPr>
          <w:szCs w:val="18"/>
          <w:lang w:val="nl-NL"/>
        </w:rPr>
      </w:pPr>
    </w:p>
    <w:p w:rsidRPr="00A32A09" w:rsidR="00777808" w:rsidP="00777808" w:rsidRDefault="00777808" w14:paraId="3375BF2E" w14:textId="77777777">
      <w:pPr>
        <w:pStyle w:val="Geenafstand"/>
        <w:suppressAutoHyphens/>
        <w:rPr>
          <w:szCs w:val="18"/>
          <w:lang w:val="nl-NL"/>
        </w:rPr>
      </w:pPr>
    </w:p>
    <w:p w:rsidRPr="00A32A09" w:rsidR="004C2771" w:rsidP="00777808" w:rsidRDefault="00333420" w14:paraId="0A0280C7" w14:textId="77777777">
      <w:pPr>
        <w:pStyle w:val="Geenafstand"/>
        <w:suppressAutoHyphens/>
        <w:rPr>
          <w:szCs w:val="18"/>
          <w:lang w:val="nl-NL"/>
        </w:rPr>
      </w:pPr>
      <w:r w:rsidRPr="00A32A09">
        <w:rPr>
          <w:szCs w:val="18"/>
          <w:lang w:val="nl-NL"/>
        </w:rPr>
        <w:lastRenderedPageBreak/>
        <w:t xml:space="preserve">De sleutel tot succes van de </w:t>
      </w:r>
      <w:r w:rsidRPr="00A32A09" w:rsidR="00FF1EAF">
        <w:rPr>
          <w:szCs w:val="18"/>
          <w:lang w:val="nl-NL"/>
        </w:rPr>
        <w:t xml:space="preserve">ketenaanpak </w:t>
      </w:r>
      <w:r w:rsidRPr="00A32A09">
        <w:rPr>
          <w:szCs w:val="18"/>
          <w:lang w:val="nl-NL"/>
        </w:rPr>
        <w:t>ligt in de regio</w:t>
      </w:r>
      <w:r w:rsidRPr="00A32A09" w:rsidR="00FF1EAF">
        <w:rPr>
          <w:szCs w:val="18"/>
          <w:lang w:val="nl-NL"/>
        </w:rPr>
        <w:t>’s</w:t>
      </w:r>
      <w:r w:rsidRPr="00A32A09">
        <w:rPr>
          <w:szCs w:val="18"/>
          <w:lang w:val="nl-NL"/>
        </w:rPr>
        <w:t>. Dat betekent dat de regio</w:t>
      </w:r>
      <w:r w:rsidRPr="00A32A09" w:rsidR="00FF1EAF">
        <w:rPr>
          <w:szCs w:val="18"/>
          <w:lang w:val="nl-NL"/>
        </w:rPr>
        <w:t>’s</w:t>
      </w:r>
      <w:r w:rsidRPr="00A32A09">
        <w:rPr>
          <w:szCs w:val="18"/>
          <w:lang w:val="nl-NL"/>
        </w:rPr>
        <w:t xml:space="preserve"> aan zet </w:t>
      </w:r>
      <w:r w:rsidRPr="00A32A09" w:rsidR="00FF1EAF">
        <w:rPr>
          <w:szCs w:val="18"/>
          <w:lang w:val="nl-NL"/>
        </w:rPr>
        <w:t xml:space="preserve">zijn </w:t>
      </w:r>
      <w:r w:rsidRPr="00A32A09">
        <w:rPr>
          <w:szCs w:val="18"/>
          <w:lang w:val="nl-NL"/>
        </w:rPr>
        <w:t xml:space="preserve">om </w:t>
      </w:r>
      <w:r w:rsidRPr="00A32A09" w:rsidR="00FF1EAF">
        <w:rPr>
          <w:szCs w:val="18"/>
          <w:lang w:val="nl-NL"/>
        </w:rPr>
        <w:t xml:space="preserve">met </w:t>
      </w:r>
      <w:r w:rsidRPr="00A32A09">
        <w:rPr>
          <w:szCs w:val="18"/>
          <w:lang w:val="nl-NL"/>
        </w:rPr>
        <w:t xml:space="preserve">bovenstaande aandachtspunten </w:t>
      </w:r>
      <w:r w:rsidRPr="00A32A09" w:rsidR="00FF1EAF">
        <w:rPr>
          <w:szCs w:val="18"/>
          <w:lang w:val="nl-NL"/>
        </w:rPr>
        <w:t>aan de slag te gaan</w:t>
      </w:r>
      <w:r w:rsidRPr="00A32A09">
        <w:rPr>
          <w:szCs w:val="18"/>
          <w:lang w:val="nl-NL"/>
        </w:rPr>
        <w:t xml:space="preserve">. </w:t>
      </w:r>
      <w:bookmarkEnd w:id="3"/>
      <w:r w:rsidRPr="00A32A09">
        <w:rPr>
          <w:szCs w:val="18"/>
          <w:lang w:val="nl-NL"/>
        </w:rPr>
        <w:t xml:space="preserve">Ook komend jaar zal ik mij - samen met de ketenpartners - inzetten om de regio zoveel mogelijk hierin te faciliteren. </w:t>
      </w:r>
      <w:r w:rsidRPr="00A32A09">
        <w:rPr>
          <w:rStyle w:val="GeenafstandChar"/>
          <w:szCs w:val="18"/>
          <w:lang w:val="nl-NL"/>
        </w:rPr>
        <w:t xml:space="preserve">Ik roep alle betrokken partijen op om kennis en ervaringen actief met elkaar te delen en van elkaar te leren om deze ketenaanpak </w:t>
      </w:r>
      <w:r w:rsidRPr="00A32A09" w:rsidR="00FF1EAF">
        <w:rPr>
          <w:rStyle w:val="GeenafstandChar"/>
          <w:szCs w:val="18"/>
          <w:lang w:val="nl-NL"/>
        </w:rPr>
        <w:t>effectief te maken, zodat ouderen langer vitaal blijven en valincidenten worden voorkomen</w:t>
      </w:r>
      <w:r w:rsidRPr="00A32A09">
        <w:rPr>
          <w:rStyle w:val="GeenafstandChar"/>
          <w:szCs w:val="18"/>
          <w:lang w:val="nl-NL"/>
        </w:rPr>
        <w:t xml:space="preserve">. </w:t>
      </w:r>
    </w:p>
    <w:bookmarkEnd w:id="2"/>
    <w:p w:rsidRPr="00A32A09" w:rsidR="00CD5856" w:rsidP="00777808" w:rsidRDefault="00333420" w14:paraId="1D13131C" w14:textId="77777777">
      <w:pPr>
        <w:pStyle w:val="Huisstijl-Slotzin"/>
        <w:rPr>
          <w:szCs w:val="18"/>
        </w:rPr>
      </w:pPr>
      <w:r w:rsidRPr="00A32A09">
        <w:rPr>
          <w:szCs w:val="18"/>
        </w:rPr>
        <w:t>Hoogachtend,</w:t>
      </w:r>
    </w:p>
    <w:p w:rsidRPr="00A32A09" w:rsidR="00BC481F" w:rsidP="00777808" w:rsidRDefault="00BC481F" w14:paraId="7FD0D137" w14:textId="77777777">
      <w:pPr>
        <w:spacing w:line="240" w:lineRule="auto"/>
        <w:rPr>
          <w:noProof/>
          <w:szCs w:val="18"/>
        </w:rPr>
      </w:pPr>
    </w:p>
    <w:p w:rsidRPr="00A32A09" w:rsidR="000A0211" w:rsidP="00777808" w:rsidRDefault="00333420" w14:paraId="08F72617" w14:textId="77777777">
      <w:pPr>
        <w:spacing w:line="240" w:lineRule="atLeast"/>
        <w:rPr>
          <w:szCs w:val="18"/>
        </w:rPr>
      </w:pPr>
      <w:r w:rsidRPr="00A32A09">
        <w:rPr>
          <w:szCs w:val="18"/>
        </w:rPr>
        <w:t>de staatssecretaris Jeugd,</w:t>
      </w:r>
    </w:p>
    <w:p w:rsidRPr="00A32A09" w:rsidR="00C62B6C" w:rsidP="00777808" w:rsidRDefault="00333420" w14:paraId="0C7D049E" w14:textId="77777777">
      <w:pPr>
        <w:spacing w:line="240" w:lineRule="atLeast"/>
        <w:rPr>
          <w:szCs w:val="18"/>
        </w:rPr>
      </w:pPr>
      <w:r w:rsidRPr="00A32A09">
        <w:rPr>
          <w:szCs w:val="18"/>
        </w:rPr>
        <w:t>Preventie en Sport,</w:t>
      </w:r>
    </w:p>
    <w:p w:rsidRPr="00A32A09" w:rsidR="00C62B6C" w:rsidP="00777808" w:rsidRDefault="00C62B6C" w14:paraId="3326E715" w14:textId="77777777">
      <w:pPr>
        <w:spacing w:line="240" w:lineRule="atLeast"/>
        <w:rPr>
          <w:szCs w:val="18"/>
        </w:rPr>
      </w:pPr>
      <w:bookmarkStart w:name="bmkHandtekening" w:id="4"/>
    </w:p>
    <w:bookmarkEnd w:id="4"/>
    <w:p w:rsidRPr="00A32A09" w:rsidR="000A0211" w:rsidP="00777808" w:rsidRDefault="00333420" w14:paraId="767BE79E" w14:textId="77777777">
      <w:pPr>
        <w:spacing w:line="240" w:lineRule="atLeast"/>
        <w:rPr>
          <w:szCs w:val="18"/>
        </w:rPr>
      </w:pPr>
      <w:r w:rsidRPr="00A32A09">
        <w:rPr>
          <w:szCs w:val="18"/>
        </w:rPr>
        <w:cr/>
      </w:r>
    </w:p>
    <w:p w:rsidRPr="00A32A09" w:rsidR="000A0211" w:rsidP="00777808" w:rsidRDefault="000A0211" w14:paraId="0A71942F" w14:textId="77777777">
      <w:pPr>
        <w:spacing w:line="240" w:lineRule="atLeast"/>
        <w:rPr>
          <w:szCs w:val="18"/>
        </w:rPr>
      </w:pPr>
    </w:p>
    <w:p w:rsidRPr="00A32A09" w:rsidR="00C62B6C" w:rsidP="00777808" w:rsidRDefault="00333420" w14:paraId="424E853F" w14:textId="77777777">
      <w:pPr>
        <w:spacing w:line="240" w:lineRule="atLeast"/>
        <w:rPr>
          <w:szCs w:val="18"/>
        </w:rPr>
      </w:pPr>
      <w:r w:rsidRPr="00A32A09">
        <w:rPr>
          <w:szCs w:val="18"/>
        </w:rPr>
        <w:cr/>
      </w:r>
    </w:p>
    <w:p w:rsidRPr="00A32A09" w:rsidR="00C62B6C" w:rsidP="00777808" w:rsidRDefault="00333420" w14:paraId="595AA83D" w14:textId="77777777">
      <w:pPr>
        <w:spacing w:line="240" w:lineRule="atLeast"/>
        <w:rPr>
          <w:szCs w:val="18"/>
        </w:rPr>
      </w:pPr>
      <w:r w:rsidRPr="00A32A09">
        <w:rPr>
          <w:szCs w:val="18"/>
        </w:rPr>
        <w:t>Judith Zs.C.M. Tielen</w:t>
      </w:r>
    </w:p>
    <w:p w:rsidRPr="00A32A09" w:rsidR="00C95CA9" w:rsidP="00777808" w:rsidRDefault="00C95CA9" w14:paraId="05F50AA6" w14:textId="77777777">
      <w:pPr>
        <w:spacing w:line="240" w:lineRule="auto"/>
        <w:rPr>
          <w:noProof/>
          <w:szCs w:val="18"/>
        </w:rPr>
      </w:pPr>
    </w:p>
    <w:sectPr w:rsidRPr="00A32A09"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93AB" w14:textId="77777777" w:rsidR="00B94863" w:rsidRDefault="00B94863">
      <w:pPr>
        <w:spacing w:line="240" w:lineRule="auto"/>
      </w:pPr>
      <w:r>
        <w:separator/>
      </w:r>
    </w:p>
  </w:endnote>
  <w:endnote w:type="continuationSeparator" w:id="0">
    <w:p w14:paraId="34C31963" w14:textId="77777777" w:rsidR="00B94863" w:rsidRDefault="00B94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652C" w14:textId="77777777" w:rsidR="00DC7639" w:rsidRDefault="0033342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654D8433" wp14:editId="69D5803A">
              <wp:simplePos x="0" y="0"/>
              <wp:positionH relativeFrom="page">
                <wp:posOffset>5922645</wp:posOffset>
              </wp:positionH>
              <wp:positionV relativeFrom="page">
                <wp:posOffset>10225405</wp:posOffset>
              </wp:positionV>
              <wp:extent cx="1259840" cy="185420"/>
              <wp:effectExtent l="7620" t="5080" r="8890" b="9525"/>
              <wp:wrapNone/>
              <wp:docPr id="2327158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C2F802C" w14:textId="77777777" w:rsidR="00DC7639" w:rsidRDefault="0033342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54D843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C2F802C" w14:textId="77777777" w:rsidR="00DC7639" w:rsidRDefault="0033342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D99E" w14:textId="77777777" w:rsidR="00B94863" w:rsidRDefault="00B94863">
      <w:pPr>
        <w:spacing w:line="240" w:lineRule="auto"/>
      </w:pPr>
      <w:r>
        <w:separator/>
      </w:r>
    </w:p>
  </w:footnote>
  <w:footnote w:type="continuationSeparator" w:id="0">
    <w:p w14:paraId="3CD7CB97" w14:textId="77777777" w:rsidR="00B94863" w:rsidRDefault="00B94863">
      <w:pPr>
        <w:spacing w:line="240" w:lineRule="auto"/>
      </w:pPr>
      <w:r>
        <w:continuationSeparator/>
      </w:r>
    </w:p>
  </w:footnote>
  <w:footnote w:id="1">
    <w:p w14:paraId="5FA917A2" w14:textId="77777777" w:rsidR="004C2771" w:rsidRPr="00DA75B9" w:rsidRDefault="00333420" w:rsidP="004C2771">
      <w:pPr>
        <w:pStyle w:val="Voetnoottekst"/>
        <w:rPr>
          <w:rFonts w:ascii="Verdana" w:hAnsi="Verdana"/>
          <w:sz w:val="16"/>
          <w:szCs w:val="16"/>
        </w:rPr>
      </w:pPr>
      <w:r w:rsidRPr="00DA75B9">
        <w:rPr>
          <w:rStyle w:val="Voetnootmarkering"/>
          <w:sz w:val="16"/>
          <w:szCs w:val="16"/>
        </w:rPr>
        <w:footnoteRef/>
      </w:r>
      <w:r w:rsidRPr="00DA75B9">
        <w:rPr>
          <w:rFonts w:ascii="Verdana" w:hAnsi="Verdana"/>
          <w:sz w:val="16"/>
          <w:szCs w:val="16"/>
        </w:rPr>
        <w:t xml:space="preserve"> Kamerstuk 32 793, nr. 824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9F6B" w14:textId="77777777" w:rsidR="00CD5856" w:rsidRDefault="00333420">
    <w:pPr>
      <w:pStyle w:val="Koptekst"/>
    </w:pPr>
    <w:r>
      <w:rPr>
        <w:noProof/>
        <w:lang w:eastAsia="nl-NL" w:bidi="ar-SA"/>
      </w:rPr>
      <w:drawing>
        <wp:anchor distT="0" distB="0" distL="114300" distR="114300" simplePos="0" relativeHeight="251653120" behindDoc="1" locked="0" layoutInCell="1" allowOverlap="1" wp14:anchorId="1E16B92A" wp14:editId="68CA547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517AC74" wp14:editId="683FB9B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1793D">
      <w:rPr>
        <w:noProof/>
        <w:lang w:eastAsia="nl-NL" w:bidi="ar-SA"/>
      </w:rPr>
      <mc:AlternateContent>
        <mc:Choice Requires="wps">
          <w:drawing>
            <wp:anchor distT="0" distB="0" distL="114300" distR="114300" simplePos="0" relativeHeight="251658240" behindDoc="0" locked="0" layoutInCell="1" allowOverlap="1" wp14:anchorId="6FC406E1" wp14:editId="4E48D36F">
              <wp:simplePos x="0" y="0"/>
              <wp:positionH relativeFrom="page">
                <wp:posOffset>5922645</wp:posOffset>
              </wp:positionH>
              <wp:positionV relativeFrom="page">
                <wp:posOffset>1965960</wp:posOffset>
              </wp:positionV>
              <wp:extent cx="1259840" cy="8009890"/>
              <wp:effectExtent l="7620" t="13335" r="8890" b="6350"/>
              <wp:wrapNone/>
              <wp:docPr id="11572410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01E5DE" w14:textId="77777777" w:rsidR="00CD5856" w:rsidRDefault="00333420">
                          <w:pPr>
                            <w:pStyle w:val="Huisstijl-AfzendgegevensW1"/>
                          </w:pPr>
                          <w:r>
                            <w:t>Bezoekadres</w:t>
                          </w:r>
                        </w:p>
                        <w:p w14:paraId="1BDC3C02" w14:textId="77777777" w:rsidR="00CD5856" w:rsidRDefault="00333420">
                          <w:pPr>
                            <w:pStyle w:val="Huisstijl-Afzendgegevens"/>
                          </w:pPr>
                          <w:r>
                            <w:t>Parnassusplein 5</w:t>
                          </w:r>
                        </w:p>
                        <w:p w14:paraId="6AF6E1B4" w14:textId="77777777" w:rsidR="00CD5856" w:rsidRDefault="00333420">
                          <w:pPr>
                            <w:pStyle w:val="Huisstijl-Afzendgegevens"/>
                          </w:pPr>
                          <w:r>
                            <w:t>2511</w:t>
                          </w:r>
                          <w:r w:rsidR="008D59C5" w:rsidRPr="008D59C5">
                            <w:t xml:space="preserve"> </w:t>
                          </w:r>
                          <w:r>
                            <w:t>VX</w:t>
                          </w:r>
                          <w:r w:rsidR="00193F49">
                            <w:t xml:space="preserve"> </w:t>
                          </w:r>
                          <w:r w:rsidR="008D59C5" w:rsidRPr="008D59C5">
                            <w:t>Den Haag</w:t>
                          </w:r>
                        </w:p>
                        <w:p w14:paraId="1C3DB373" w14:textId="77777777" w:rsidR="00CD5856" w:rsidRDefault="00333420">
                          <w:pPr>
                            <w:pStyle w:val="Huisstijl-Afzendgegevens"/>
                          </w:pPr>
                          <w:r w:rsidRPr="008D59C5">
                            <w:t>www.rijksoverheid.nl</w:t>
                          </w:r>
                        </w:p>
                        <w:p w14:paraId="0619FC67" w14:textId="77777777" w:rsidR="00CD5856" w:rsidRDefault="00333420">
                          <w:pPr>
                            <w:pStyle w:val="Huisstijl-ReferentiegegevenskopW2"/>
                          </w:pPr>
                          <w:r w:rsidRPr="008D59C5">
                            <w:t>Kenmerk</w:t>
                          </w:r>
                        </w:p>
                        <w:p w14:paraId="2DF4A2AF" w14:textId="77777777" w:rsidR="00CD5856" w:rsidRDefault="00333420">
                          <w:pPr>
                            <w:pStyle w:val="Huisstijl-Referentiegegevens"/>
                          </w:pPr>
                          <w:bookmarkStart w:id="0" w:name="_Hlk117784077"/>
                          <w:r>
                            <w:t>4299274-1091465-PG</w:t>
                          </w:r>
                        </w:p>
                        <w:bookmarkEnd w:id="0"/>
                        <w:p w14:paraId="1D11CDF2" w14:textId="77777777" w:rsidR="00CD5856" w:rsidRDefault="00333420">
                          <w:pPr>
                            <w:pStyle w:val="Huisstijl-ReferentiegegevenskopW1"/>
                          </w:pPr>
                          <w:r w:rsidRPr="008D59C5">
                            <w:t>Bijlage(n)</w:t>
                          </w:r>
                        </w:p>
                        <w:p w14:paraId="4F16837F" w14:textId="77777777" w:rsidR="004C2771" w:rsidRDefault="00333420" w:rsidP="004C2771">
                          <w:pPr>
                            <w:pStyle w:val="Huisstijl-Referentiegegevens"/>
                            <w:numPr>
                              <w:ilvl w:val="0"/>
                              <w:numId w:val="5"/>
                            </w:numPr>
                          </w:pPr>
                          <w:r>
                            <w:t>Rapport Monitor RIVM</w:t>
                          </w:r>
                        </w:p>
                        <w:p w14:paraId="2DBF7D06" w14:textId="77777777" w:rsidR="004C2771" w:rsidRPr="004C2771" w:rsidRDefault="00333420" w:rsidP="004C2771">
                          <w:pPr>
                            <w:pStyle w:val="Huisstijl-Referentiegegevens"/>
                            <w:numPr>
                              <w:ilvl w:val="0"/>
                              <w:numId w:val="5"/>
                            </w:numPr>
                          </w:pPr>
                          <w:r>
                            <w:t>Rapport Mulier Instituut</w:t>
                          </w:r>
                        </w:p>
                        <w:p w14:paraId="262C1983" w14:textId="77777777" w:rsidR="00215CB5" w:rsidRDefault="00215CB5">
                          <w:pPr>
                            <w:pStyle w:val="Huisstijl-ReferentiegegevenskopW1"/>
                          </w:pPr>
                        </w:p>
                        <w:p w14:paraId="04DB7143" w14:textId="77777777" w:rsidR="00CD5856" w:rsidRDefault="00333420">
                          <w:pPr>
                            <w:pStyle w:val="Huisstijl-ReferentiegegevenskopW1"/>
                          </w:pPr>
                          <w:r>
                            <w:t>Kenmerk afzender</w:t>
                          </w:r>
                        </w:p>
                        <w:p w14:paraId="7194D36E" w14:textId="77777777" w:rsidR="00CD5856" w:rsidRDefault="00CD5856">
                          <w:pPr>
                            <w:pStyle w:val="Huisstijl-Referentiegegevens"/>
                          </w:pPr>
                        </w:p>
                        <w:p w14:paraId="758016B9" w14:textId="77777777" w:rsidR="00CD5856" w:rsidRDefault="00333420">
                          <w:pPr>
                            <w:pStyle w:val="Huisstijl-Algemenevoorwaarden"/>
                          </w:pPr>
                          <w:r>
                            <w:t xml:space="preserve">Correspondentie uitsluitend richten aan het </w:t>
                          </w:r>
                          <w:r>
                            <w:t>retouradres met vermelding van de datum en het kenmerk van deze brief.</w:t>
                          </w:r>
                        </w:p>
                        <w:p w14:paraId="4DF4A979"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FC406E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1801E5DE" w14:textId="77777777" w:rsidR="00CD5856" w:rsidRDefault="00333420">
                    <w:pPr>
                      <w:pStyle w:val="Huisstijl-AfzendgegevensW1"/>
                    </w:pPr>
                    <w:r>
                      <w:t>Bezoekadres</w:t>
                    </w:r>
                  </w:p>
                  <w:p w14:paraId="1BDC3C02" w14:textId="77777777" w:rsidR="00CD5856" w:rsidRDefault="00333420">
                    <w:pPr>
                      <w:pStyle w:val="Huisstijl-Afzendgegevens"/>
                    </w:pPr>
                    <w:r>
                      <w:t>Parnassusplein 5</w:t>
                    </w:r>
                  </w:p>
                  <w:p w14:paraId="6AF6E1B4" w14:textId="77777777" w:rsidR="00CD5856" w:rsidRDefault="00333420">
                    <w:pPr>
                      <w:pStyle w:val="Huisstijl-Afzendgegevens"/>
                    </w:pPr>
                    <w:r>
                      <w:t>2511</w:t>
                    </w:r>
                    <w:r w:rsidR="008D59C5" w:rsidRPr="008D59C5">
                      <w:t xml:space="preserve"> </w:t>
                    </w:r>
                    <w:r>
                      <w:t>VX</w:t>
                    </w:r>
                    <w:r w:rsidR="00193F49">
                      <w:t xml:space="preserve"> </w:t>
                    </w:r>
                    <w:r w:rsidR="008D59C5" w:rsidRPr="008D59C5">
                      <w:t>Den Haag</w:t>
                    </w:r>
                  </w:p>
                  <w:p w14:paraId="1C3DB373" w14:textId="77777777" w:rsidR="00CD5856" w:rsidRDefault="00333420">
                    <w:pPr>
                      <w:pStyle w:val="Huisstijl-Afzendgegevens"/>
                    </w:pPr>
                    <w:r w:rsidRPr="008D59C5">
                      <w:t>www.rijksoverheid.nl</w:t>
                    </w:r>
                  </w:p>
                  <w:p w14:paraId="0619FC67" w14:textId="77777777" w:rsidR="00CD5856" w:rsidRDefault="00333420">
                    <w:pPr>
                      <w:pStyle w:val="Huisstijl-ReferentiegegevenskopW2"/>
                    </w:pPr>
                    <w:r w:rsidRPr="008D59C5">
                      <w:t>Kenmerk</w:t>
                    </w:r>
                  </w:p>
                  <w:p w14:paraId="2DF4A2AF" w14:textId="77777777" w:rsidR="00CD5856" w:rsidRDefault="00333420">
                    <w:pPr>
                      <w:pStyle w:val="Huisstijl-Referentiegegevens"/>
                    </w:pPr>
                    <w:bookmarkStart w:id="1" w:name="_Hlk117784077"/>
                    <w:r>
                      <w:t>4299274-1091465-PG</w:t>
                    </w:r>
                  </w:p>
                  <w:bookmarkEnd w:id="1"/>
                  <w:p w14:paraId="1D11CDF2" w14:textId="77777777" w:rsidR="00CD5856" w:rsidRDefault="00333420">
                    <w:pPr>
                      <w:pStyle w:val="Huisstijl-ReferentiegegevenskopW1"/>
                    </w:pPr>
                    <w:r w:rsidRPr="008D59C5">
                      <w:t>Bijlage(n)</w:t>
                    </w:r>
                  </w:p>
                  <w:p w14:paraId="4F16837F" w14:textId="77777777" w:rsidR="004C2771" w:rsidRDefault="00333420" w:rsidP="004C2771">
                    <w:pPr>
                      <w:pStyle w:val="Huisstijl-Referentiegegevens"/>
                      <w:numPr>
                        <w:ilvl w:val="0"/>
                        <w:numId w:val="5"/>
                      </w:numPr>
                    </w:pPr>
                    <w:r>
                      <w:t>Rapport Monitor RIVM</w:t>
                    </w:r>
                  </w:p>
                  <w:p w14:paraId="2DBF7D06" w14:textId="77777777" w:rsidR="004C2771" w:rsidRPr="004C2771" w:rsidRDefault="00333420" w:rsidP="004C2771">
                    <w:pPr>
                      <w:pStyle w:val="Huisstijl-Referentiegegevens"/>
                      <w:numPr>
                        <w:ilvl w:val="0"/>
                        <w:numId w:val="5"/>
                      </w:numPr>
                    </w:pPr>
                    <w:r>
                      <w:t>Rapport Mulier Instituut</w:t>
                    </w:r>
                  </w:p>
                  <w:p w14:paraId="262C1983" w14:textId="77777777" w:rsidR="00215CB5" w:rsidRDefault="00215CB5">
                    <w:pPr>
                      <w:pStyle w:val="Huisstijl-ReferentiegegevenskopW1"/>
                    </w:pPr>
                  </w:p>
                  <w:p w14:paraId="04DB7143" w14:textId="77777777" w:rsidR="00CD5856" w:rsidRDefault="00333420">
                    <w:pPr>
                      <w:pStyle w:val="Huisstijl-ReferentiegegevenskopW1"/>
                    </w:pPr>
                    <w:r>
                      <w:t>Kenmerk afzender</w:t>
                    </w:r>
                  </w:p>
                  <w:p w14:paraId="7194D36E" w14:textId="77777777" w:rsidR="00CD5856" w:rsidRDefault="00CD5856">
                    <w:pPr>
                      <w:pStyle w:val="Huisstijl-Referentiegegevens"/>
                    </w:pPr>
                  </w:p>
                  <w:p w14:paraId="758016B9" w14:textId="77777777" w:rsidR="00CD5856" w:rsidRDefault="00333420">
                    <w:pPr>
                      <w:pStyle w:val="Huisstijl-Algemenevoorwaarden"/>
                    </w:pPr>
                    <w:r>
                      <w:t xml:space="preserve">Correspondentie uitsluitend richten aan het </w:t>
                    </w:r>
                    <w:r>
                      <w:t>retouradres met vermelding van de datum en het kenmerk van deze brief.</w:t>
                    </w:r>
                  </w:p>
                  <w:p w14:paraId="4DF4A979" w14:textId="77777777" w:rsidR="00CD5856" w:rsidRDefault="00CD5856"/>
                </w:txbxContent>
              </v:textbox>
              <w10:wrap anchorx="page" anchory="page"/>
            </v:shape>
          </w:pict>
        </mc:Fallback>
      </mc:AlternateContent>
    </w:r>
    <w:r w:rsidR="00B1793D">
      <w:rPr>
        <w:noProof/>
        <w:lang w:eastAsia="nl-NL" w:bidi="ar-SA"/>
      </w:rPr>
      <mc:AlternateContent>
        <mc:Choice Requires="wps">
          <w:drawing>
            <wp:anchor distT="0" distB="0" distL="114300" distR="114300" simplePos="0" relativeHeight="251657216" behindDoc="0" locked="0" layoutInCell="1" allowOverlap="1" wp14:anchorId="5AE4202A" wp14:editId="7CB2D919">
              <wp:simplePos x="0" y="0"/>
              <wp:positionH relativeFrom="page">
                <wp:posOffset>1011555</wp:posOffset>
              </wp:positionH>
              <wp:positionV relativeFrom="page">
                <wp:posOffset>3769995</wp:posOffset>
              </wp:positionV>
              <wp:extent cx="4103370" cy="466725"/>
              <wp:effectExtent l="11430" t="7620" r="9525" b="11430"/>
              <wp:wrapNone/>
              <wp:docPr id="98324760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B920385" w14:textId="2CBF00D5" w:rsidR="00CD5856" w:rsidRDefault="00333420">
                          <w:pPr>
                            <w:pStyle w:val="Huisstijl-Datumenbetreft"/>
                            <w:tabs>
                              <w:tab w:val="clear" w:pos="737"/>
                              <w:tab w:val="left" w:pos="-5954"/>
                              <w:tab w:val="left" w:pos="-5670"/>
                              <w:tab w:val="left" w:pos="1134"/>
                            </w:tabs>
                          </w:pPr>
                          <w:r>
                            <w:t>Datum</w:t>
                          </w:r>
                          <w:r w:rsidR="00E1490C">
                            <w:tab/>
                          </w:r>
                          <w:r w:rsidR="00AC4156">
                            <w:t>12 december 2025</w:t>
                          </w:r>
                        </w:p>
                        <w:p w14:paraId="2B9DFCD4" w14:textId="77777777" w:rsidR="00CD5856" w:rsidRDefault="00333420">
                          <w:pPr>
                            <w:pStyle w:val="Huisstijl-Datumenbetreft"/>
                            <w:tabs>
                              <w:tab w:val="clear" w:pos="737"/>
                              <w:tab w:val="left" w:pos="-5954"/>
                              <w:tab w:val="left" w:pos="-5670"/>
                              <w:tab w:val="left" w:pos="1134"/>
                            </w:tabs>
                          </w:pPr>
                          <w:r>
                            <w:t>Betreft</w:t>
                          </w:r>
                          <w:r w:rsidR="00E1490C">
                            <w:tab/>
                          </w:r>
                          <w:r w:rsidR="004C2771">
                            <w:t xml:space="preserve">Aanbieding </w:t>
                          </w:r>
                          <w:r w:rsidR="004C2771" w:rsidRPr="00A23728">
                            <w:t>RIVM-monitor Valpreventie</w:t>
                          </w:r>
                        </w:p>
                        <w:p w14:paraId="66F9201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E4202A"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B920385" w14:textId="2CBF00D5" w:rsidR="00CD5856" w:rsidRDefault="00333420">
                    <w:pPr>
                      <w:pStyle w:val="Huisstijl-Datumenbetreft"/>
                      <w:tabs>
                        <w:tab w:val="clear" w:pos="737"/>
                        <w:tab w:val="left" w:pos="-5954"/>
                        <w:tab w:val="left" w:pos="-5670"/>
                        <w:tab w:val="left" w:pos="1134"/>
                      </w:tabs>
                    </w:pPr>
                    <w:r>
                      <w:t>Datum</w:t>
                    </w:r>
                    <w:r w:rsidR="00E1490C">
                      <w:tab/>
                    </w:r>
                    <w:r w:rsidR="00AC4156">
                      <w:t>12 december 2025</w:t>
                    </w:r>
                  </w:p>
                  <w:p w14:paraId="2B9DFCD4" w14:textId="77777777" w:rsidR="00CD5856" w:rsidRDefault="00333420">
                    <w:pPr>
                      <w:pStyle w:val="Huisstijl-Datumenbetreft"/>
                      <w:tabs>
                        <w:tab w:val="clear" w:pos="737"/>
                        <w:tab w:val="left" w:pos="-5954"/>
                        <w:tab w:val="left" w:pos="-5670"/>
                        <w:tab w:val="left" w:pos="1134"/>
                      </w:tabs>
                    </w:pPr>
                    <w:r>
                      <w:t>Betreft</w:t>
                    </w:r>
                    <w:r w:rsidR="00E1490C">
                      <w:tab/>
                    </w:r>
                    <w:r w:rsidR="004C2771">
                      <w:t xml:space="preserve">Aanbieding </w:t>
                    </w:r>
                    <w:r w:rsidR="004C2771" w:rsidRPr="00A23728">
                      <w:t>RIVM-monitor Valpreventie</w:t>
                    </w:r>
                  </w:p>
                  <w:p w14:paraId="66F92010" w14:textId="77777777" w:rsidR="00CD5856" w:rsidRDefault="00CD5856">
                    <w:pPr>
                      <w:pStyle w:val="Huisstijl-Datumenbetreft"/>
                      <w:tabs>
                        <w:tab w:val="left" w:pos="-5954"/>
                        <w:tab w:val="left" w:pos="-5670"/>
                      </w:tabs>
                    </w:pPr>
                  </w:p>
                </w:txbxContent>
              </v:textbox>
              <w10:wrap anchorx="page" anchory="page"/>
            </v:shape>
          </w:pict>
        </mc:Fallback>
      </mc:AlternateContent>
    </w:r>
    <w:r w:rsidR="00B1793D">
      <w:rPr>
        <w:noProof/>
        <w:lang w:eastAsia="nl-NL" w:bidi="ar-SA"/>
      </w:rPr>
      <mc:AlternateContent>
        <mc:Choice Requires="wps">
          <w:drawing>
            <wp:anchor distT="0" distB="0" distL="114300" distR="114300" simplePos="0" relativeHeight="251656192" behindDoc="0" locked="0" layoutInCell="1" allowOverlap="1" wp14:anchorId="743F9F39" wp14:editId="47CC3362">
              <wp:simplePos x="0" y="0"/>
              <wp:positionH relativeFrom="page">
                <wp:posOffset>1008380</wp:posOffset>
              </wp:positionH>
              <wp:positionV relativeFrom="page">
                <wp:posOffset>3384550</wp:posOffset>
              </wp:positionV>
              <wp:extent cx="4104005" cy="179705"/>
              <wp:effectExtent l="8255" t="12700" r="12065" b="7620"/>
              <wp:wrapNone/>
              <wp:docPr id="12678821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CE4519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3F9F3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CE45191" w14:textId="77777777" w:rsidR="00CD5856" w:rsidRDefault="00CD5856">
                    <w:pPr>
                      <w:pStyle w:val="Huisstijl-Toezendgegevens"/>
                    </w:pPr>
                  </w:p>
                </w:txbxContent>
              </v:textbox>
              <w10:wrap anchorx="page" anchory="page"/>
            </v:shape>
          </w:pict>
        </mc:Fallback>
      </mc:AlternateContent>
    </w:r>
    <w:r w:rsidR="00B1793D">
      <w:rPr>
        <w:noProof/>
        <w:lang w:eastAsia="nl-NL" w:bidi="ar-SA"/>
      </w:rPr>
      <mc:AlternateContent>
        <mc:Choice Requires="wps">
          <w:drawing>
            <wp:anchor distT="0" distB="0" distL="114300" distR="114300" simplePos="0" relativeHeight="251655168" behindDoc="0" locked="0" layoutInCell="1" allowOverlap="1" wp14:anchorId="7FDC232B" wp14:editId="3B3E3064">
              <wp:simplePos x="0" y="0"/>
              <wp:positionH relativeFrom="page">
                <wp:posOffset>1008380</wp:posOffset>
              </wp:positionH>
              <wp:positionV relativeFrom="page">
                <wp:posOffset>1944370</wp:posOffset>
              </wp:positionV>
              <wp:extent cx="3347720" cy="1080135"/>
              <wp:effectExtent l="8255" t="10795" r="6350" b="13970"/>
              <wp:wrapNone/>
              <wp:docPr id="20041789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868233B" w14:textId="77777777" w:rsidR="00CD5856" w:rsidRDefault="00333420">
                          <w:pPr>
                            <w:pStyle w:val="Huisstijl-Toezendgegevens"/>
                          </w:pPr>
                          <w:r>
                            <w:t>De Voorzitter van de Tweede Kamer</w:t>
                          </w:r>
                          <w:r>
                            <w:br/>
                            <w:t>der Staten-Generaal</w:t>
                          </w:r>
                          <w:r>
                            <w:br/>
                            <w:t>Postbus 20018</w:t>
                          </w:r>
                          <w:r>
                            <w:br/>
                            <w:t>2500 EA</w:t>
                          </w:r>
                          <w:r w:rsidR="00193F49">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DC232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868233B" w14:textId="77777777" w:rsidR="00CD5856" w:rsidRDefault="00333420">
                    <w:pPr>
                      <w:pStyle w:val="Huisstijl-Toezendgegevens"/>
                    </w:pPr>
                    <w:r>
                      <w:t>De Voorzitter van de Tweede Kamer</w:t>
                    </w:r>
                    <w:r>
                      <w:br/>
                      <w:t>der Staten-Generaal</w:t>
                    </w:r>
                    <w:r>
                      <w:br/>
                      <w:t>Postbus 20018</w:t>
                    </w:r>
                    <w:r>
                      <w:br/>
                      <w:t>2500 EA</w:t>
                    </w:r>
                    <w:r w:rsidR="00193F49">
                      <w:t xml:space="preserve"> </w:t>
                    </w:r>
                    <w:r>
                      <w:t>DEN HAAG</w:t>
                    </w:r>
                  </w:p>
                </w:txbxContent>
              </v:textbox>
              <w10:wrap anchorx="page" anchory="page"/>
            </v:shape>
          </w:pict>
        </mc:Fallback>
      </mc:AlternateContent>
    </w:r>
    <w:r w:rsidR="00B1793D">
      <w:rPr>
        <w:noProof/>
        <w:lang w:eastAsia="nl-NL" w:bidi="ar-SA"/>
      </w:rPr>
      <mc:AlternateContent>
        <mc:Choice Requires="wps">
          <w:drawing>
            <wp:anchor distT="0" distB="0" distL="114300" distR="114300" simplePos="0" relativeHeight="251654144" behindDoc="0" locked="1" layoutInCell="1" allowOverlap="1" wp14:anchorId="5BD34B43" wp14:editId="53FB287F">
              <wp:simplePos x="0" y="0"/>
              <wp:positionH relativeFrom="page">
                <wp:posOffset>1008380</wp:posOffset>
              </wp:positionH>
              <wp:positionV relativeFrom="page">
                <wp:posOffset>1713865</wp:posOffset>
              </wp:positionV>
              <wp:extent cx="3590925" cy="144145"/>
              <wp:effectExtent l="8255" t="8890" r="10795" b="8890"/>
              <wp:wrapNone/>
              <wp:docPr id="105105420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616198" w14:textId="77777777" w:rsidR="00CD5856" w:rsidRDefault="00333420">
                          <w:pPr>
                            <w:pStyle w:val="Huisstijl-Retouradres"/>
                          </w:pPr>
                          <w:r w:rsidRPr="008D59C5">
                            <w:t>&gt; Retouradres</w:t>
                          </w:r>
                          <w:r w:rsidR="00E1490C">
                            <w:t xml:space="preserve"> Postbus 20350 2500 E</w:t>
                          </w:r>
                          <w:r w:rsidR="005D327A">
                            <w:t>J</w:t>
                          </w:r>
                          <w:r w:rsidR="00193F49">
                            <w:t xml:space="preserve"> </w:t>
                          </w:r>
                          <w:r w:rsidR="00E1490C">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D34B4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C616198" w14:textId="77777777" w:rsidR="00CD5856" w:rsidRDefault="00333420">
                    <w:pPr>
                      <w:pStyle w:val="Huisstijl-Retouradres"/>
                    </w:pPr>
                    <w:r w:rsidRPr="008D59C5">
                      <w:t>&gt; Retouradres</w:t>
                    </w:r>
                    <w:r w:rsidR="00E1490C">
                      <w:t xml:space="preserve"> Postbus 20350 2500 E</w:t>
                    </w:r>
                    <w:r w:rsidR="005D327A">
                      <w:t>J</w:t>
                    </w:r>
                    <w:r w:rsidR="00193F49">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69E2" w14:textId="77777777" w:rsidR="00CD5856" w:rsidRDefault="00333420">
    <w:pPr>
      <w:pStyle w:val="Koptekst"/>
    </w:pPr>
    <w:r>
      <w:rPr>
        <w:noProof/>
        <w:lang w:eastAsia="nl-NL" w:bidi="ar-SA"/>
      </w:rPr>
      <mc:AlternateContent>
        <mc:Choice Requires="wps">
          <w:drawing>
            <wp:anchor distT="0" distB="0" distL="114300" distR="114300" simplePos="0" relativeHeight="251659264" behindDoc="0" locked="0" layoutInCell="1" allowOverlap="1" wp14:anchorId="3EA519E5" wp14:editId="5EDF4473">
              <wp:simplePos x="0" y="0"/>
              <wp:positionH relativeFrom="page">
                <wp:posOffset>5922645</wp:posOffset>
              </wp:positionH>
              <wp:positionV relativeFrom="page">
                <wp:posOffset>1936750</wp:posOffset>
              </wp:positionV>
              <wp:extent cx="1259840" cy="8009890"/>
              <wp:effectExtent l="7620" t="12700" r="8890" b="6985"/>
              <wp:wrapNone/>
              <wp:docPr id="398652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9B95BC6" w14:textId="77777777" w:rsidR="00CD5856" w:rsidRDefault="00333420">
                          <w:pPr>
                            <w:pStyle w:val="Huisstijl-ReferentiegegevenskopW2"/>
                          </w:pPr>
                          <w:r w:rsidRPr="008D59C5">
                            <w:t>Kenmerk</w:t>
                          </w:r>
                        </w:p>
                        <w:p w14:paraId="37029E10" w14:textId="77777777" w:rsidR="00C95CA9" w:rsidRPr="00C95CA9" w:rsidRDefault="00333420" w:rsidP="00C95CA9">
                          <w:pPr>
                            <w:pStyle w:val="Huisstijl-Referentiegegevens"/>
                          </w:pPr>
                          <w:r w:rsidRPr="00C95CA9">
                            <w:t>4299274-1091465-PG</w:t>
                          </w:r>
                        </w:p>
                        <w:p w14:paraId="7A768B33"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EA519E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9B95BC6" w14:textId="77777777" w:rsidR="00CD5856" w:rsidRDefault="00333420">
                    <w:pPr>
                      <w:pStyle w:val="Huisstijl-ReferentiegegevenskopW2"/>
                    </w:pPr>
                    <w:r w:rsidRPr="008D59C5">
                      <w:t>Kenmerk</w:t>
                    </w:r>
                  </w:p>
                  <w:p w14:paraId="37029E10" w14:textId="77777777" w:rsidR="00C95CA9" w:rsidRPr="00C95CA9" w:rsidRDefault="00333420" w:rsidP="00C95CA9">
                    <w:pPr>
                      <w:pStyle w:val="Huisstijl-Referentiegegevens"/>
                    </w:pPr>
                    <w:r w:rsidRPr="00C95CA9">
                      <w:t>4299274-1091465-PG</w:t>
                    </w:r>
                  </w:p>
                  <w:p w14:paraId="7A768B3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651DCF3" wp14:editId="7D9622B3">
              <wp:simplePos x="0" y="0"/>
              <wp:positionH relativeFrom="page">
                <wp:posOffset>5922645</wp:posOffset>
              </wp:positionH>
              <wp:positionV relativeFrom="page">
                <wp:posOffset>10225405</wp:posOffset>
              </wp:positionV>
              <wp:extent cx="1259840" cy="213995"/>
              <wp:effectExtent l="7620" t="5080" r="8890" b="9525"/>
              <wp:wrapNone/>
              <wp:docPr id="10592081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0C9E4AA" w14:textId="77777777" w:rsidR="00CD5856" w:rsidRDefault="0033342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93F49">
                            <w:t>4</w:t>
                          </w:r>
                        </w:p>
                        <w:p w14:paraId="3C563828" w14:textId="77777777" w:rsidR="00CD5856" w:rsidRDefault="00CD5856"/>
                        <w:p w14:paraId="52B52DAC" w14:textId="77777777" w:rsidR="00CD5856" w:rsidRDefault="00CD5856">
                          <w:pPr>
                            <w:pStyle w:val="Huisstijl-Paginanummer"/>
                          </w:pPr>
                        </w:p>
                        <w:p w14:paraId="0BA602D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51DCF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0C9E4AA" w14:textId="77777777" w:rsidR="00CD5856" w:rsidRDefault="0033342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93F49">
                      <w:t>4</w:t>
                    </w:r>
                  </w:p>
                  <w:p w14:paraId="3C563828" w14:textId="77777777" w:rsidR="00CD5856" w:rsidRDefault="00CD5856"/>
                  <w:p w14:paraId="52B52DAC" w14:textId="77777777" w:rsidR="00CD5856" w:rsidRDefault="00CD5856">
                    <w:pPr>
                      <w:pStyle w:val="Huisstijl-Paginanummer"/>
                    </w:pPr>
                  </w:p>
                  <w:p w14:paraId="0BA602D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5040" w14:textId="77777777" w:rsidR="00CD5856" w:rsidRDefault="00333420">
    <w:pPr>
      <w:pStyle w:val="Koptekst"/>
    </w:pPr>
    <w:r>
      <w:rPr>
        <w:noProof/>
        <w:lang w:eastAsia="nl-NL" w:bidi="ar-SA"/>
      </w:rPr>
      <mc:AlternateContent>
        <mc:Choice Requires="wps">
          <w:drawing>
            <wp:anchor distT="0" distB="0" distL="114300" distR="114300" simplePos="0" relativeHeight="251664384" behindDoc="0" locked="0" layoutInCell="1" allowOverlap="1" wp14:anchorId="03BE37B9" wp14:editId="336C7013">
              <wp:simplePos x="0" y="0"/>
              <wp:positionH relativeFrom="page">
                <wp:posOffset>1009650</wp:posOffset>
              </wp:positionH>
              <wp:positionV relativeFrom="page">
                <wp:posOffset>3768725</wp:posOffset>
              </wp:positionV>
              <wp:extent cx="4103370" cy="457200"/>
              <wp:effectExtent l="9525" t="6350" r="11430" b="12700"/>
              <wp:wrapTopAndBottom/>
              <wp:docPr id="14503321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D131E28" w14:textId="77777777" w:rsidR="00CD5856" w:rsidRDefault="0033342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77808">
                                <w:t>26 juni 2014</w:t>
                              </w:r>
                            </w:sdtContent>
                          </w:sdt>
                        </w:p>
                        <w:p w14:paraId="4178BBF9" w14:textId="77777777" w:rsidR="00CD5856" w:rsidRDefault="00333420">
                          <w:pPr>
                            <w:pStyle w:val="Huisstijl-Datumenbetreft"/>
                            <w:tabs>
                              <w:tab w:val="left" w:pos="-5954"/>
                              <w:tab w:val="left" w:pos="-5670"/>
                            </w:tabs>
                          </w:pPr>
                          <w:r>
                            <w:t>Betreft</w:t>
                          </w:r>
                          <w:r>
                            <w:tab/>
                          </w:r>
                          <w:r w:rsidR="008D59C5">
                            <w:t>BETREFT</w:t>
                          </w:r>
                        </w:p>
                        <w:p w14:paraId="4FD0185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3BE37B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D131E28" w14:textId="77777777" w:rsidR="00CD5856" w:rsidRDefault="0033342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77808">
                          <w:t>26 juni 2014</w:t>
                        </w:r>
                      </w:sdtContent>
                    </w:sdt>
                  </w:p>
                  <w:p w14:paraId="4178BBF9" w14:textId="77777777" w:rsidR="00CD5856" w:rsidRDefault="00333420">
                    <w:pPr>
                      <w:pStyle w:val="Huisstijl-Datumenbetreft"/>
                      <w:tabs>
                        <w:tab w:val="left" w:pos="-5954"/>
                        <w:tab w:val="left" w:pos="-5670"/>
                      </w:tabs>
                    </w:pPr>
                    <w:r>
                      <w:t>Betreft</w:t>
                    </w:r>
                    <w:r>
                      <w:tab/>
                    </w:r>
                    <w:r w:rsidR="008D59C5">
                      <w:t>BETREFT</w:t>
                    </w:r>
                  </w:p>
                  <w:p w14:paraId="4FD0185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21467C3" wp14:editId="43DD7C0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2EC10BB" wp14:editId="554A96E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98BBB8A" wp14:editId="70A669A2">
              <wp:simplePos x="0" y="0"/>
              <wp:positionH relativeFrom="page">
                <wp:posOffset>5922645</wp:posOffset>
              </wp:positionH>
              <wp:positionV relativeFrom="page">
                <wp:posOffset>1964690</wp:posOffset>
              </wp:positionV>
              <wp:extent cx="1259840" cy="8009890"/>
              <wp:effectExtent l="7620" t="12065" r="8890" b="7620"/>
              <wp:wrapNone/>
              <wp:docPr id="134644090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50624F7" w14:textId="77777777" w:rsidR="00CD5856" w:rsidRDefault="00333420">
                          <w:pPr>
                            <w:pStyle w:val="Huisstijl-Afzendgegevens"/>
                          </w:pPr>
                          <w:r w:rsidRPr="008D59C5">
                            <w:t>Rijnstraat 50</w:t>
                          </w:r>
                        </w:p>
                        <w:p w14:paraId="37C50773" w14:textId="77777777" w:rsidR="00CD5856" w:rsidRDefault="00333420">
                          <w:pPr>
                            <w:pStyle w:val="Huisstijl-Afzendgegevens"/>
                          </w:pPr>
                          <w:r w:rsidRPr="008D59C5">
                            <w:t>Den Haag</w:t>
                          </w:r>
                        </w:p>
                        <w:p w14:paraId="1CBB99F3" w14:textId="77777777" w:rsidR="00CD5856" w:rsidRDefault="00333420">
                          <w:pPr>
                            <w:pStyle w:val="Huisstijl-Afzendgegevens"/>
                          </w:pPr>
                          <w:r w:rsidRPr="008D59C5">
                            <w:t>www.rijksoverheid.nl</w:t>
                          </w:r>
                        </w:p>
                        <w:p w14:paraId="640DCA94" w14:textId="77777777" w:rsidR="00CD5856" w:rsidRDefault="00333420">
                          <w:pPr>
                            <w:pStyle w:val="Huisstijl-AfzendgegevenskopW1"/>
                          </w:pPr>
                          <w:r>
                            <w:t>Contactpersoon</w:t>
                          </w:r>
                        </w:p>
                        <w:p w14:paraId="00217EAA" w14:textId="77777777" w:rsidR="00CD5856" w:rsidRDefault="00333420">
                          <w:pPr>
                            <w:pStyle w:val="Huisstijl-Afzendgegevens"/>
                          </w:pPr>
                          <w:r w:rsidRPr="008D59C5">
                            <w:t>ing. J.A. Ramlal</w:t>
                          </w:r>
                        </w:p>
                        <w:p w14:paraId="2004ECA4" w14:textId="77777777" w:rsidR="00CD5856" w:rsidRDefault="00333420">
                          <w:pPr>
                            <w:pStyle w:val="Huisstijl-Afzendgegevens"/>
                          </w:pPr>
                          <w:r w:rsidRPr="008D59C5">
                            <w:t>ja.ramlal@minvws.nl</w:t>
                          </w:r>
                        </w:p>
                        <w:p w14:paraId="77F721D9" w14:textId="77777777" w:rsidR="00CD5856" w:rsidRDefault="00333420">
                          <w:pPr>
                            <w:pStyle w:val="Huisstijl-ReferentiegegevenskopW2"/>
                          </w:pPr>
                          <w:r>
                            <w:t>Ons kenmerk</w:t>
                          </w:r>
                        </w:p>
                        <w:p w14:paraId="5EDA7AFD" w14:textId="77777777" w:rsidR="00CD5856" w:rsidRDefault="00333420">
                          <w:pPr>
                            <w:pStyle w:val="Huisstijl-Referentiegegevens"/>
                          </w:pPr>
                          <w:r>
                            <w:t>KENMERK</w:t>
                          </w:r>
                        </w:p>
                        <w:p w14:paraId="7EAD312B" w14:textId="77777777" w:rsidR="00CD5856" w:rsidRDefault="00333420">
                          <w:pPr>
                            <w:pStyle w:val="Huisstijl-ReferentiegegevenskopW1"/>
                          </w:pPr>
                          <w:r>
                            <w:t>Uw kenmerk</w:t>
                          </w:r>
                        </w:p>
                        <w:p w14:paraId="55444916" w14:textId="77777777" w:rsidR="00CD5856" w:rsidRDefault="0033342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8BBB8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50624F7" w14:textId="77777777" w:rsidR="00CD5856" w:rsidRDefault="00333420">
                    <w:pPr>
                      <w:pStyle w:val="Huisstijl-Afzendgegevens"/>
                    </w:pPr>
                    <w:r w:rsidRPr="008D59C5">
                      <w:t>Rijnstraat 50</w:t>
                    </w:r>
                  </w:p>
                  <w:p w14:paraId="37C50773" w14:textId="77777777" w:rsidR="00CD5856" w:rsidRDefault="00333420">
                    <w:pPr>
                      <w:pStyle w:val="Huisstijl-Afzendgegevens"/>
                    </w:pPr>
                    <w:r w:rsidRPr="008D59C5">
                      <w:t>Den Haag</w:t>
                    </w:r>
                  </w:p>
                  <w:p w14:paraId="1CBB99F3" w14:textId="77777777" w:rsidR="00CD5856" w:rsidRDefault="00333420">
                    <w:pPr>
                      <w:pStyle w:val="Huisstijl-Afzendgegevens"/>
                    </w:pPr>
                    <w:r w:rsidRPr="008D59C5">
                      <w:t>www.rijksoverheid.nl</w:t>
                    </w:r>
                  </w:p>
                  <w:p w14:paraId="640DCA94" w14:textId="77777777" w:rsidR="00CD5856" w:rsidRDefault="00333420">
                    <w:pPr>
                      <w:pStyle w:val="Huisstijl-AfzendgegevenskopW1"/>
                    </w:pPr>
                    <w:r>
                      <w:t>Contactpersoon</w:t>
                    </w:r>
                  </w:p>
                  <w:p w14:paraId="00217EAA" w14:textId="77777777" w:rsidR="00CD5856" w:rsidRDefault="00333420">
                    <w:pPr>
                      <w:pStyle w:val="Huisstijl-Afzendgegevens"/>
                    </w:pPr>
                    <w:r w:rsidRPr="008D59C5">
                      <w:t>ing. J.A. Ramlal</w:t>
                    </w:r>
                  </w:p>
                  <w:p w14:paraId="2004ECA4" w14:textId="77777777" w:rsidR="00CD5856" w:rsidRDefault="00333420">
                    <w:pPr>
                      <w:pStyle w:val="Huisstijl-Afzendgegevens"/>
                    </w:pPr>
                    <w:r w:rsidRPr="008D59C5">
                      <w:t>ja.ramlal@minvws.nl</w:t>
                    </w:r>
                  </w:p>
                  <w:p w14:paraId="77F721D9" w14:textId="77777777" w:rsidR="00CD5856" w:rsidRDefault="00333420">
                    <w:pPr>
                      <w:pStyle w:val="Huisstijl-ReferentiegegevenskopW2"/>
                    </w:pPr>
                    <w:r>
                      <w:t>Ons kenmerk</w:t>
                    </w:r>
                  </w:p>
                  <w:p w14:paraId="5EDA7AFD" w14:textId="77777777" w:rsidR="00CD5856" w:rsidRDefault="00333420">
                    <w:pPr>
                      <w:pStyle w:val="Huisstijl-Referentiegegevens"/>
                    </w:pPr>
                    <w:r>
                      <w:t>KENMERK</w:t>
                    </w:r>
                  </w:p>
                  <w:p w14:paraId="7EAD312B" w14:textId="77777777" w:rsidR="00CD5856" w:rsidRDefault="00333420">
                    <w:pPr>
                      <w:pStyle w:val="Huisstijl-ReferentiegegevenskopW1"/>
                    </w:pPr>
                    <w:r>
                      <w:t>Uw kenmerk</w:t>
                    </w:r>
                  </w:p>
                  <w:p w14:paraId="55444916" w14:textId="77777777" w:rsidR="00CD5856" w:rsidRDefault="0033342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B2F5726" wp14:editId="222F2AD8">
              <wp:simplePos x="0" y="0"/>
              <wp:positionH relativeFrom="page">
                <wp:posOffset>1008380</wp:posOffset>
              </wp:positionH>
              <wp:positionV relativeFrom="page">
                <wp:posOffset>1942465</wp:posOffset>
              </wp:positionV>
              <wp:extent cx="2988310" cy="1080135"/>
              <wp:effectExtent l="8255" t="8890" r="13335" b="6350"/>
              <wp:wrapNone/>
              <wp:docPr id="164343163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CE75290" w14:textId="77777777" w:rsidR="00CD5856" w:rsidRDefault="0033342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2F572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CE75290" w14:textId="77777777" w:rsidR="00CD5856" w:rsidRDefault="0033342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68B5260" wp14:editId="29E3DF4E">
              <wp:simplePos x="0" y="0"/>
              <wp:positionH relativeFrom="page">
                <wp:posOffset>5922645</wp:posOffset>
              </wp:positionH>
              <wp:positionV relativeFrom="page">
                <wp:posOffset>10224770</wp:posOffset>
              </wp:positionV>
              <wp:extent cx="730885" cy="107950"/>
              <wp:effectExtent l="7620" t="13970" r="13970" b="11430"/>
              <wp:wrapNone/>
              <wp:docPr id="6887152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A45BF83" w14:textId="77777777" w:rsidR="00CD5856" w:rsidRDefault="0033342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8B526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A45BF83" w14:textId="77777777" w:rsidR="00CD5856" w:rsidRDefault="0033342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5FA702E" wp14:editId="13AE5B12">
              <wp:simplePos x="0" y="0"/>
              <wp:positionH relativeFrom="page">
                <wp:posOffset>1008380</wp:posOffset>
              </wp:positionH>
              <wp:positionV relativeFrom="page">
                <wp:posOffset>3384550</wp:posOffset>
              </wp:positionV>
              <wp:extent cx="4104005" cy="179705"/>
              <wp:effectExtent l="8255" t="12700" r="12065" b="7620"/>
              <wp:wrapNone/>
              <wp:docPr id="64371627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842700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FA702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842700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2E88A85" wp14:editId="4E16E702">
              <wp:simplePos x="0" y="0"/>
              <wp:positionH relativeFrom="page">
                <wp:posOffset>1008380</wp:posOffset>
              </wp:positionH>
              <wp:positionV relativeFrom="page">
                <wp:posOffset>1715135</wp:posOffset>
              </wp:positionV>
              <wp:extent cx="3590925" cy="144145"/>
              <wp:effectExtent l="8255" t="10160" r="10795" b="7620"/>
              <wp:wrapNone/>
              <wp:docPr id="166621385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110092C" w14:textId="77777777" w:rsidR="00CD5856" w:rsidRDefault="0033342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E88A8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110092C" w14:textId="77777777" w:rsidR="00CD5856" w:rsidRDefault="0033342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2F8"/>
    <w:multiLevelType w:val="hybridMultilevel"/>
    <w:tmpl w:val="36FE2F18"/>
    <w:lvl w:ilvl="0" w:tplc="49B29EEA">
      <w:numFmt w:val="bullet"/>
      <w:lvlText w:val="-"/>
      <w:lvlJc w:val="left"/>
      <w:pPr>
        <w:ind w:left="360" w:hanging="360"/>
      </w:pPr>
      <w:rPr>
        <w:rFonts w:ascii="Verdana" w:eastAsiaTheme="minorHAnsi" w:hAnsi="Verdana" w:cstheme="minorBidi" w:hint="default"/>
      </w:rPr>
    </w:lvl>
    <w:lvl w:ilvl="1" w:tplc="F5347078" w:tentative="1">
      <w:start w:val="1"/>
      <w:numFmt w:val="bullet"/>
      <w:lvlText w:val="o"/>
      <w:lvlJc w:val="left"/>
      <w:pPr>
        <w:ind w:left="1080" w:hanging="360"/>
      </w:pPr>
      <w:rPr>
        <w:rFonts w:ascii="Courier New" w:hAnsi="Courier New" w:cs="Courier New" w:hint="default"/>
      </w:rPr>
    </w:lvl>
    <w:lvl w:ilvl="2" w:tplc="096CCA86" w:tentative="1">
      <w:start w:val="1"/>
      <w:numFmt w:val="bullet"/>
      <w:lvlText w:val=""/>
      <w:lvlJc w:val="left"/>
      <w:pPr>
        <w:ind w:left="1800" w:hanging="360"/>
      </w:pPr>
      <w:rPr>
        <w:rFonts w:ascii="Wingdings" w:hAnsi="Wingdings" w:hint="default"/>
      </w:rPr>
    </w:lvl>
    <w:lvl w:ilvl="3" w:tplc="2F647B0C" w:tentative="1">
      <w:start w:val="1"/>
      <w:numFmt w:val="bullet"/>
      <w:lvlText w:val=""/>
      <w:lvlJc w:val="left"/>
      <w:pPr>
        <w:ind w:left="2520" w:hanging="360"/>
      </w:pPr>
      <w:rPr>
        <w:rFonts w:ascii="Symbol" w:hAnsi="Symbol" w:hint="default"/>
      </w:rPr>
    </w:lvl>
    <w:lvl w:ilvl="4" w:tplc="2200B2A6" w:tentative="1">
      <w:start w:val="1"/>
      <w:numFmt w:val="bullet"/>
      <w:lvlText w:val="o"/>
      <w:lvlJc w:val="left"/>
      <w:pPr>
        <w:ind w:left="3240" w:hanging="360"/>
      </w:pPr>
      <w:rPr>
        <w:rFonts w:ascii="Courier New" w:hAnsi="Courier New" w:cs="Courier New" w:hint="default"/>
      </w:rPr>
    </w:lvl>
    <w:lvl w:ilvl="5" w:tplc="0364668E" w:tentative="1">
      <w:start w:val="1"/>
      <w:numFmt w:val="bullet"/>
      <w:lvlText w:val=""/>
      <w:lvlJc w:val="left"/>
      <w:pPr>
        <w:ind w:left="3960" w:hanging="360"/>
      </w:pPr>
      <w:rPr>
        <w:rFonts w:ascii="Wingdings" w:hAnsi="Wingdings" w:hint="default"/>
      </w:rPr>
    </w:lvl>
    <w:lvl w:ilvl="6" w:tplc="DA384FAE" w:tentative="1">
      <w:start w:val="1"/>
      <w:numFmt w:val="bullet"/>
      <w:lvlText w:val=""/>
      <w:lvlJc w:val="left"/>
      <w:pPr>
        <w:ind w:left="4680" w:hanging="360"/>
      </w:pPr>
      <w:rPr>
        <w:rFonts w:ascii="Symbol" w:hAnsi="Symbol" w:hint="default"/>
      </w:rPr>
    </w:lvl>
    <w:lvl w:ilvl="7" w:tplc="262CA7C2" w:tentative="1">
      <w:start w:val="1"/>
      <w:numFmt w:val="bullet"/>
      <w:lvlText w:val="o"/>
      <w:lvlJc w:val="left"/>
      <w:pPr>
        <w:ind w:left="5400" w:hanging="360"/>
      </w:pPr>
      <w:rPr>
        <w:rFonts w:ascii="Courier New" w:hAnsi="Courier New" w:cs="Courier New" w:hint="default"/>
      </w:rPr>
    </w:lvl>
    <w:lvl w:ilvl="8" w:tplc="2A9C07CA" w:tentative="1">
      <w:start w:val="1"/>
      <w:numFmt w:val="bullet"/>
      <w:lvlText w:val=""/>
      <w:lvlJc w:val="left"/>
      <w:pPr>
        <w:ind w:left="6120" w:hanging="360"/>
      </w:pPr>
      <w:rPr>
        <w:rFonts w:ascii="Wingdings" w:hAnsi="Wingdings" w:hint="default"/>
      </w:rPr>
    </w:lvl>
  </w:abstractNum>
  <w:abstractNum w:abstractNumId="1" w15:restartNumberingAfterBreak="0">
    <w:nsid w:val="2352445A"/>
    <w:multiLevelType w:val="hybridMultilevel"/>
    <w:tmpl w:val="06147C82"/>
    <w:lvl w:ilvl="0" w:tplc="7E865864">
      <w:numFmt w:val="bullet"/>
      <w:lvlText w:val="-"/>
      <w:lvlJc w:val="left"/>
      <w:pPr>
        <w:ind w:left="360" w:hanging="360"/>
      </w:pPr>
      <w:rPr>
        <w:rFonts w:ascii="Verdana" w:eastAsiaTheme="minorHAnsi" w:hAnsi="Verdana" w:cstheme="minorBidi" w:hint="default"/>
      </w:rPr>
    </w:lvl>
    <w:lvl w:ilvl="1" w:tplc="5D82CFEA" w:tentative="1">
      <w:start w:val="1"/>
      <w:numFmt w:val="bullet"/>
      <w:lvlText w:val="o"/>
      <w:lvlJc w:val="left"/>
      <w:pPr>
        <w:ind w:left="1080" w:hanging="360"/>
      </w:pPr>
      <w:rPr>
        <w:rFonts w:ascii="Courier New" w:hAnsi="Courier New" w:cs="Courier New" w:hint="default"/>
      </w:rPr>
    </w:lvl>
    <w:lvl w:ilvl="2" w:tplc="E3FAB01E" w:tentative="1">
      <w:start w:val="1"/>
      <w:numFmt w:val="bullet"/>
      <w:lvlText w:val=""/>
      <w:lvlJc w:val="left"/>
      <w:pPr>
        <w:ind w:left="1800" w:hanging="360"/>
      </w:pPr>
      <w:rPr>
        <w:rFonts w:ascii="Wingdings" w:hAnsi="Wingdings" w:hint="default"/>
      </w:rPr>
    </w:lvl>
    <w:lvl w:ilvl="3" w:tplc="17CEA352" w:tentative="1">
      <w:start w:val="1"/>
      <w:numFmt w:val="bullet"/>
      <w:lvlText w:val=""/>
      <w:lvlJc w:val="left"/>
      <w:pPr>
        <w:ind w:left="2520" w:hanging="360"/>
      </w:pPr>
      <w:rPr>
        <w:rFonts w:ascii="Symbol" w:hAnsi="Symbol" w:hint="default"/>
      </w:rPr>
    </w:lvl>
    <w:lvl w:ilvl="4" w:tplc="26920054" w:tentative="1">
      <w:start w:val="1"/>
      <w:numFmt w:val="bullet"/>
      <w:lvlText w:val="o"/>
      <w:lvlJc w:val="left"/>
      <w:pPr>
        <w:ind w:left="3240" w:hanging="360"/>
      </w:pPr>
      <w:rPr>
        <w:rFonts w:ascii="Courier New" w:hAnsi="Courier New" w:cs="Courier New" w:hint="default"/>
      </w:rPr>
    </w:lvl>
    <w:lvl w:ilvl="5" w:tplc="D7FA4F98" w:tentative="1">
      <w:start w:val="1"/>
      <w:numFmt w:val="bullet"/>
      <w:lvlText w:val=""/>
      <w:lvlJc w:val="left"/>
      <w:pPr>
        <w:ind w:left="3960" w:hanging="360"/>
      </w:pPr>
      <w:rPr>
        <w:rFonts w:ascii="Wingdings" w:hAnsi="Wingdings" w:hint="default"/>
      </w:rPr>
    </w:lvl>
    <w:lvl w:ilvl="6" w:tplc="FA3E9F10" w:tentative="1">
      <w:start w:val="1"/>
      <w:numFmt w:val="bullet"/>
      <w:lvlText w:val=""/>
      <w:lvlJc w:val="left"/>
      <w:pPr>
        <w:ind w:left="4680" w:hanging="360"/>
      </w:pPr>
      <w:rPr>
        <w:rFonts w:ascii="Symbol" w:hAnsi="Symbol" w:hint="default"/>
      </w:rPr>
    </w:lvl>
    <w:lvl w:ilvl="7" w:tplc="C0C4D3C2" w:tentative="1">
      <w:start w:val="1"/>
      <w:numFmt w:val="bullet"/>
      <w:lvlText w:val="o"/>
      <w:lvlJc w:val="left"/>
      <w:pPr>
        <w:ind w:left="5400" w:hanging="360"/>
      </w:pPr>
      <w:rPr>
        <w:rFonts w:ascii="Courier New" w:hAnsi="Courier New" w:cs="Courier New" w:hint="default"/>
      </w:rPr>
    </w:lvl>
    <w:lvl w:ilvl="8" w:tplc="49DCEC4E" w:tentative="1">
      <w:start w:val="1"/>
      <w:numFmt w:val="bullet"/>
      <w:lvlText w:val=""/>
      <w:lvlJc w:val="left"/>
      <w:pPr>
        <w:ind w:left="6120" w:hanging="360"/>
      </w:pPr>
      <w:rPr>
        <w:rFonts w:ascii="Wingdings" w:hAnsi="Wingdings" w:hint="default"/>
      </w:rPr>
    </w:lvl>
  </w:abstractNum>
  <w:abstractNum w:abstractNumId="2" w15:restartNumberingAfterBreak="0">
    <w:nsid w:val="558A576F"/>
    <w:multiLevelType w:val="hybridMultilevel"/>
    <w:tmpl w:val="DB8AF5D4"/>
    <w:lvl w:ilvl="0" w:tplc="BA0C0EC0">
      <w:numFmt w:val="bullet"/>
      <w:lvlText w:val=""/>
      <w:lvlJc w:val="left"/>
      <w:pPr>
        <w:ind w:left="720" w:hanging="360"/>
      </w:pPr>
      <w:rPr>
        <w:rFonts w:ascii="Wingdings" w:eastAsia="DejaVu Sans" w:hAnsi="Wingdings" w:cs="Lohit Hindi" w:hint="default"/>
      </w:rPr>
    </w:lvl>
    <w:lvl w:ilvl="1" w:tplc="2F8C5C22" w:tentative="1">
      <w:start w:val="1"/>
      <w:numFmt w:val="bullet"/>
      <w:lvlText w:val="o"/>
      <w:lvlJc w:val="left"/>
      <w:pPr>
        <w:ind w:left="1440" w:hanging="360"/>
      </w:pPr>
      <w:rPr>
        <w:rFonts w:ascii="Courier New" w:hAnsi="Courier New" w:cs="Courier New" w:hint="default"/>
      </w:rPr>
    </w:lvl>
    <w:lvl w:ilvl="2" w:tplc="0BD67AD2" w:tentative="1">
      <w:start w:val="1"/>
      <w:numFmt w:val="bullet"/>
      <w:lvlText w:val=""/>
      <w:lvlJc w:val="left"/>
      <w:pPr>
        <w:ind w:left="2160" w:hanging="360"/>
      </w:pPr>
      <w:rPr>
        <w:rFonts w:ascii="Wingdings" w:hAnsi="Wingdings" w:hint="default"/>
      </w:rPr>
    </w:lvl>
    <w:lvl w:ilvl="3" w:tplc="4D227E46" w:tentative="1">
      <w:start w:val="1"/>
      <w:numFmt w:val="bullet"/>
      <w:lvlText w:val=""/>
      <w:lvlJc w:val="left"/>
      <w:pPr>
        <w:ind w:left="2880" w:hanging="360"/>
      </w:pPr>
      <w:rPr>
        <w:rFonts w:ascii="Symbol" w:hAnsi="Symbol" w:hint="default"/>
      </w:rPr>
    </w:lvl>
    <w:lvl w:ilvl="4" w:tplc="C0B0BBE8" w:tentative="1">
      <w:start w:val="1"/>
      <w:numFmt w:val="bullet"/>
      <w:lvlText w:val="o"/>
      <w:lvlJc w:val="left"/>
      <w:pPr>
        <w:ind w:left="3600" w:hanging="360"/>
      </w:pPr>
      <w:rPr>
        <w:rFonts w:ascii="Courier New" w:hAnsi="Courier New" w:cs="Courier New" w:hint="default"/>
      </w:rPr>
    </w:lvl>
    <w:lvl w:ilvl="5" w:tplc="6C404608" w:tentative="1">
      <w:start w:val="1"/>
      <w:numFmt w:val="bullet"/>
      <w:lvlText w:val=""/>
      <w:lvlJc w:val="left"/>
      <w:pPr>
        <w:ind w:left="4320" w:hanging="360"/>
      </w:pPr>
      <w:rPr>
        <w:rFonts w:ascii="Wingdings" w:hAnsi="Wingdings" w:hint="default"/>
      </w:rPr>
    </w:lvl>
    <w:lvl w:ilvl="6" w:tplc="050E64F2" w:tentative="1">
      <w:start w:val="1"/>
      <w:numFmt w:val="bullet"/>
      <w:lvlText w:val=""/>
      <w:lvlJc w:val="left"/>
      <w:pPr>
        <w:ind w:left="5040" w:hanging="360"/>
      </w:pPr>
      <w:rPr>
        <w:rFonts w:ascii="Symbol" w:hAnsi="Symbol" w:hint="default"/>
      </w:rPr>
    </w:lvl>
    <w:lvl w:ilvl="7" w:tplc="31B8D042" w:tentative="1">
      <w:start w:val="1"/>
      <w:numFmt w:val="bullet"/>
      <w:lvlText w:val="o"/>
      <w:lvlJc w:val="left"/>
      <w:pPr>
        <w:ind w:left="5760" w:hanging="360"/>
      </w:pPr>
      <w:rPr>
        <w:rFonts w:ascii="Courier New" w:hAnsi="Courier New" w:cs="Courier New" w:hint="default"/>
      </w:rPr>
    </w:lvl>
    <w:lvl w:ilvl="8" w:tplc="091AA54C" w:tentative="1">
      <w:start w:val="1"/>
      <w:numFmt w:val="bullet"/>
      <w:lvlText w:val=""/>
      <w:lvlJc w:val="left"/>
      <w:pPr>
        <w:ind w:left="6480" w:hanging="360"/>
      </w:pPr>
      <w:rPr>
        <w:rFonts w:ascii="Wingdings" w:hAnsi="Wingdings" w:hint="default"/>
      </w:rPr>
    </w:lvl>
  </w:abstractNum>
  <w:abstractNum w:abstractNumId="3" w15:restartNumberingAfterBreak="0">
    <w:nsid w:val="5B562C39"/>
    <w:multiLevelType w:val="hybridMultilevel"/>
    <w:tmpl w:val="50900540"/>
    <w:lvl w:ilvl="0" w:tplc="EEC24090">
      <w:start w:val="3"/>
      <w:numFmt w:val="bullet"/>
      <w:lvlText w:val="-"/>
      <w:lvlJc w:val="left"/>
      <w:pPr>
        <w:ind w:left="360" w:hanging="360"/>
      </w:pPr>
      <w:rPr>
        <w:rFonts w:ascii="Verdana" w:eastAsia="DejaVu Sans" w:hAnsi="Verdana" w:cs="Lohit Hindi" w:hint="default"/>
      </w:rPr>
    </w:lvl>
    <w:lvl w:ilvl="1" w:tplc="550E8292" w:tentative="1">
      <w:start w:val="1"/>
      <w:numFmt w:val="bullet"/>
      <w:lvlText w:val="o"/>
      <w:lvlJc w:val="left"/>
      <w:pPr>
        <w:ind w:left="1080" w:hanging="360"/>
      </w:pPr>
      <w:rPr>
        <w:rFonts w:ascii="Courier New" w:hAnsi="Courier New" w:cs="Courier New" w:hint="default"/>
      </w:rPr>
    </w:lvl>
    <w:lvl w:ilvl="2" w:tplc="B8BA3D3A" w:tentative="1">
      <w:start w:val="1"/>
      <w:numFmt w:val="bullet"/>
      <w:lvlText w:val=""/>
      <w:lvlJc w:val="left"/>
      <w:pPr>
        <w:ind w:left="1800" w:hanging="360"/>
      </w:pPr>
      <w:rPr>
        <w:rFonts w:ascii="Wingdings" w:hAnsi="Wingdings" w:hint="default"/>
      </w:rPr>
    </w:lvl>
    <w:lvl w:ilvl="3" w:tplc="2B20B95C" w:tentative="1">
      <w:start w:val="1"/>
      <w:numFmt w:val="bullet"/>
      <w:lvlText w:val=""/>
      <w:lvlJc w:val="left"/>
      <w:pPr>
        <w:ind w:left="2520" w:hanging="360"/>
      </w:pPr>
      <w:rPr>
        <w:rFonts w:ascii="Symbol" w:hAnsi="Symbol" w:hint="default"/>
      </w:rPr>
    </w:lvl>
    <w:lvl w:ilvl="4" w:tplc="B12A4AB0" w:tentative="1">
      <w:start w:val="1"/>
      <w:numFmt w:val="bullet"/>
      <w:lvlText w:val="o"/>
      <w:lvlJc w:val="left"/>
      <w:pPr>
        <w:ind w:left="3240" w:hanging="360"/>
      </w:pPr>
      <w:rPr>
        <w:rFonts w:ascii="Courier New" w:hAnsi="Courier New" w:cs="Courier New" w:hint="default"/>
      </w:rPr>
    </w:lvl>
    <w:lvl w:ilvl="5" w:tplc="DABE5658" w:tentative="1">
      <w:start w:val="1"/>
      <w:numFmt w:val="bullet"/>
      <w:lvlText w:val=""/>
      <w:lvlJc w:val="left"/>
      <w:pPr>
        <w:ind w:left="3960" w:hanging="360"/>
      </w:pPr>
      <w:rPr>
        <w:rFonts w:ascii="Wingdings" w:hAnsi="Wingdings" w:hint="default"/>
      </w:rPr>
    </w:lvl>
    <w:lvl w:ilvl="6" w:tplc="CA82763E" w:tentative="1">
      <w:start w:val="1"/>
      <w:numFmt w:val="bullet"/>
      <w:lvlText w:val=""/>
      <w:lvlJc w:val="left"/>
      <w:pPr>
        <w:ind w:left="4680" w:hanging="360"/>
      </w:pPr>
      <w:rPr>
        <w:rFonts w:ascii="Symbol" w:hAnsi="Symbol" w:hint="default"/>
      </w:rPr>
    </w:lvl>
    <w:lvl w:ilvl="7" w:tplc="AAA04E66" w:tentative="1">
      <w:start w:val="1"/>
      <w:numFmt w:val="bullet"/>
      <w:lvlText w:val="o"/>
      <w:lvlJc w:val="left"/>
      <w:pPr>
        <w:ind w:left="5400" w:hanging="360"/>
      </w:pPr>
      <w:rPr>
        <w:rFonts w:ascii="Courier New" w:hAnsi="Courier New" w:cs="Courier New" w:hint="default"/>
      </w:rPr>
    </w:lvl>
    <w:lvl w:ilvl="8" w:tplc="ECB21E8A" w:tentative="1">
      <w:start w:val="1"/>
      <w:numFmt w:val="bullet"/>
      <w:lvlText w:val=""/>
      <w:lvlJc w:val="left"/>
      <w:pPr>
        <w:ind w:left="6120" w:hanging="360"/>
      </w:pPr>
      <w:rPr>
        <w:rFonts w:ascii="Wingdings" w:hAnsi="Wingdings" w:hint="default"/>
      </w:rPr>
    </w:lvl>
  </w:abstractNum>
  <w:abstractNum w:abstractNumId="4" w15:restartNumberingAfterBreak="0">
    <w:nsid w:val="606E1B6F"/>
    <w:multiLevelType w:val="hybridMultilevel"/>
    <w:tmpl w:val="A1327B08"/>
    <w:lvl w:ilvl="0" w:tplc="1214D1A8">
      <w:start w:val="1"/>
      <w:numFmt w:val="bullet"/>
      <w:lvlText w:val=""/>
      <w:lvlJc w:val="left"/>
      <w:pPr>
        <w:ind w:left="360" w:hanging="360"/>
      </w:pPr>
      <w:rPr>
        <w:rFonts w:ascii="Symbol" w:hAnsi="Symbol" w:hint="default"/>
      </w:rPr>
    </w:lvl>
    <w:lvl w:ilvl="1" w:tplc="C57EE5AE" w:tentative="1">
      <w:start w:val="1"/>
      <w:numFmt w:val="bullet"/>
      <w:lvlText w:val="o"/>
      <w:lvlJc w:val="left"/>
      <w:pPr>
        <w:ind w:left="1080" w:hanging="360"/>
      </w:pPr>
      <w:rPr>
        <w:rFonts w:ascii="Courier New" w:hAnsi="Courier New" w:cs="Courier New" w:hint="default"/>
      </w:rPr>
    </w:lvl>
    <w:lvl w:ilvl="2" w:tplc="07BAAB08" w:tentative="1">
      <w:start w:val="1"/>
      <w:numFmt w:val="bullet"/>
      <w:lvlText w:val=""/>
      <w:lvlJc w:val="left"/>
      <w:pPr>
        <w:ind w:left="1800" w:hanging="360"/>
      </w:pPr>
      <w:rPr>
        <w:rFonts w:ascii="Wingdings" w:hAnsi="Wingdings" w:hint="default"/>
      </w:rPr>
    </w:lvl>
    <w:lvl w:ilvl="3" w:tplc="F28C7E68" w:tentative="1">
      <w:start w:val="1"/>
      <w:numFmt w:val="bullet"/>
      <w:lvlText w:val=""/>
      <w:lvlJc w:val="left"/>
      <w:pPr>
        <w:ind w:left="2520" w:hanging="360"/>
      </w:pPr>
      <w:rPr>
        <w:rFonts w:ascii="Symbol" w:hAnsi="Symbol" w:hint="default"/>
      </w:rPr>
    </w:lvl>
    <w:lvl w:ilvl="4" w:tplc="F9A4B83E" w:tentative="1">
      <w:start w:val="1"/>
      <w:numFmt w:val="bullet"/>
      <w:lvlText w:val="o"/>
      <w:lvlJc w:val="left"/>
      <w:pPr>
        <w:ind w:left="3240" w:hanging="360"/>
      </w:pPr>
      <w:rPr>
        <w:rFonts w:ascii="Courier New" w:hAnsi="Courier New" w:cs="Courier New" w:hint="default"/>
      </w:rPr>
    </w:lvl>
    <w:lvl w:ilvl="5" w:tplc="A04E5DCC" w:tentative="1">
      <w:start w:val="1"/>
      <w:numFmt w:val="bullet"/>
      <w:lvlText w:val=""/>
      <w:lvlJc w:val="left"/>
      <w:pPr>
        <w:ind w:left="3960" w:hanging="360"/>
      </w:pPr>
      <w:rPr>
        <w:rFonts w:ascii="Wingdings" w:hAnsi="Wingdings" w:hint="default"/>
      </w:rPr>
    </w:lvl>
    <w:lvl w:ilvl="6" w:tplc="E8B4F922" w:tentative="1">
      <w:start w:val="1"/>
      <w:numFmt w:val="bullet"/>
      <w:lvlText w:val=""/>
      <w:lvlJc w:val="left"/>
      <w:pPr>
        <w:ind w:left="4680" w:hanging="360"/>
      </w:pPr>
      <w:rPr>
        <w:rFonts w:ascii="Symbol" w:hAnsi="Symbol" w:hint="default"/>
      </w:rPr>
    </w:lvl>
    <w:lvl w:ilvl="7" w:tplc="38708BB6" w:tentative="1">
      <w:start w:val="1"/>
      <w:numFmt w:val="bullet"/>
      <w:lvlText w:val="o"/>
      <w:lvlJc w:val="left"/>
      <w:pPr>
        <w:ind w:left="5400" w:hanging="360"/>
      </w:pPr>
      <w:rPr>
        <w:rFonts w:ascii="Courier New" w:hAnsi="Courier New" w:cs="Courier New" w:hint="default"/>
      </w:rPr>
    </w:lvl>
    <w:lvl w:ilvl="8" w:tplc="6438304E" w:tentative="1">
      <w:start w:val="1"/>
      <w:numFmt w:val="bullet"/>
      <w:lvlText w:val=""/>
      <w:lvlJc w:val="left"/>
      <w:pPr>
        <w:ind w:left="6120" w:hanging="360"/>
      </w:pPr>
      <w:rPr>
        <w:rFonts w:ascii="Wingdings" w:hAnsi="Wingdings" w:hint="default"/>
      </w:rPr>
    </w:lvl>
  </w:abstractNum>
  <w:num w:numId="1" w16cid:durableId="1706786402">
    <w:abstractNumId w:val="2"/>
  </w:num>
  <w:num w:numId="2" w16cid:durableId="595792393">
    <w:abstractNumId w:val="0"/>
  </w:num>
  <w:num w:numId="3" w16cid:durableId="680400127">
    <w:abstractNumId w:val="1"/>
  </w:num>
  <w:num w:numId="4" w16cid:durableId="172113779">
    <w:abstractNumId w:val="4"/>
  </w:num>
  <w:num w:numId="5" w16cid:durableId="119703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CAD"/>
    <w:rsid w:val="00013803"/>
    <w:rsid w:val="00031227"/>
    <w:rsid w:val="00034261"/>
    <w:rsid w:val="000344CB"/>
    <w:rsid w:val="00050D5B"/>
    <w:rsid w:val="000833C3"/>
    <w:rsid w:val="0009680A"/>
    <w:rsid w:val="00097029"/>
    <w:rsid w:val="000A0211"/>
    <w:rsid w:val="000B1832"/>
    <w:rsid w:val="000B45B1"/>
    <w:rsid w:val="000C29E1"/>
    <w:rsid w:val="000C6099"/>
    <w:rsid w:val="000D0CCB"/>
    <w:rsid w:val="000D6D8A"/>
    <w:rsid w:val="000E087B"/>
    <w:rsid w:val="000E2F12"/>
    <w:rsid w:val="000E54B6"/>
    <w:rsid w:val="00113778"/>
    <w:rsid w:val="00125BDF"/>
    <w:rsid w:val="00132246"/>
    <w:rsid w:val="0017295A"/>
    <w:rsid w:val="00172CD9"/>
    <w:rsid w:val="001831C8"/>
    <w:rsid w:val="00193F49"/>
    <w:rsid w:val="001B41E1"/>
    <w:rsid w:val="001B7303"/>
    <w:rsid w:val="001E3C94"/>
    <w:rsid w:val="00202B0D"/>
    <w:rsid w:val="00204608"/>
    <w:rsid w:val="00215CB5"/>
    <w:rsid w:val="00235AED"/>
    <w:rsid w:val="00241BB9"/>
    <w:rsid w:val="0024536E"/>
    <w:rsid w:val="00270CD1"/>
    <w:rsid w:val="00297795"/>
    <w:rsid w:val="002B1D9F"/>
    <w:rsid w:val="002B504F"/>
    <w:rsid w:val="002E5979"/>
    <w:rsid w:val="002E75BF"/>
    <w:rsid w:val="002F4886"/>
    <w:rsid w:val="00324722"/>
    <w:rsid w:val="00334C45"/>
    <w:rsid w:val="003451E2"/>
    <w:rsid w:val="00347F1B"/>
    <w:rsid w:val="0035501F"/>
    <w:rsid w:val="0038763E"/>
    <w:rsid w:val="003A53B6"/>
    <w:rsid w:val="003B287C"/>
    <w:rsid w:val="003B48D4"/>
    <w:rsid w:val="003B4DF4"/>
    <w:rsid w:val="003C472B"/>
    <w:rsid w:val="003C6ED5"/>
    <w:rsid w:val="003C700C"/>
    <w:rsid w:val="003C7185"/>
    <w:rsid w:val="003D27F8"/>
    <w:rsid w:val="003F3A47"/>
    <w:rsid w:val="00432D83"/>
    <w:rsid w:val="00433CFB"/>
    <w:rsid w:val="0043480A"/>
    <w:rsid w:val="00437B5F"/>
    <w:rsid w:val="004509BE"/>
    <w:rsid w:val="0045486D"/>
    <w:rsid w:val="004630A5"/>
    <w:rsid w:val="00463DBC"/>
    <w:rsid w:val="004702DC"/>
    <w:rsid w:val="004934A8"/>
    <w:rsid w:val="004A39DA"/>
    <w:rsid w:val="004C2771"/>
    <w:rsid w:val="004C7B36"/>
    <w:rsid w:val="004F0B09"/>
    <w:rsid w:val="00516D6A"/>
    <w:rsid w:val="00523C02"/>
    <w:rsid w:val="00544135"/>
    <w:rsid w:val="0054692D"/>
    <w:rsid w:val="005600D7"/>
    <w:rsid w:val="005677D6"/>
    <w:rsid w:val="00567BAF"/>
    <w:rsid w:val="00580BCB"/>
    <w:rsid w:val="00582E97"/>
    <w:rsid w:val="00587714"/>
    <w:rsid w:val="00591971"/>
    <w:rsid w:val="005B0583"/>
    <w:rsid w:val="005C3CD4"/>
    <w:rsid w:val="005D327A"/>
    <w:rsid w:val="0063555A"/>
    <w:rsid w:val="00640AC6"/>
    <w:rsid w:val="006572F0"/>
    <w:rsid w:val="00676DC8"/>
    <w:rsid w:val="00686885"/>
    <w:rsid w:val="00691753"/>
    <w:rsid w:val="006922AC"/>
    <w:rsid w:val="00697032"/>
    <w:rsid w:val="006B16C1"/>
    <w:rsid w:val="0074764C"/>
    <w:rsid w:val="00747BFB"/>
    <w:rsid w:val="00761AFB"/>
    <w:rsid w:val="00763E81"/>
    <w:rsid w:val="00776965"/>
    <w:rsid w:val="00777808"/>
    <w:rsid w:val="00780666"/>
    <w:rsid w:val="00794855"/>
    <w:rsid w:val="007A4F37"/>
    <w:rsid w:val="007B028B"/>
    <w:rsid w:val="007B3E20"/>
    <w:rsid w:val="007B4AC3"/>
    <w:rsid w:val="007B4E16"/>
    <w:rsid w:val="007B5211"/>
    <w:rsid w:val="007B6A41"/>
    <w:rsid w:val="007D0F21"/>
    <w:rsid w:val="007D23C6"/>
    <w:rsid w:val="007D326B"/>
    <w:rsid w:val="007E36BA"/>
    <w:rsid w:val="007F380D"/>
    <w:rsid w:val="007F4A98"/>
    <w:rsid w:val="00841801"/>
    <w:rsid w:val="00861542"/>
    <w:rsid w:val="008760B0"/>
    <w:rsid w:val="0087691C"/>
    <w:rsid w:val="0088164C"/>
    <w:rsid w:val="00885ED7"/>
    <w:rsid w:val="00890965"/>
    <w:rsid w:val="00893C24"/>
    <w:rsid w:val="008A21F4"/>
    <w:rsid w:val="008D2319"/>
    <w:rsid w:val="008D3FD4"/>
    <w:rsid w:val="008D4950"/>
    <w:rsid w:val="008D59C5"/>
    <w:rsid w:val="008D618A"/>
    <w:rsid w:val="008E1588"/>
    <w:rsid w:val="008E210E"/>
    <w:rsid w:val="008E4B89"/>
    <w:rsid w:val="008F33AD"/>
    <w:rsid w:val="008F48EB"/>
    <w:rsid w:val="009037FB"/>
    <w:rsid w:val="00913BF5"/>
    <w:rsid w:val="00942547"/>
    <w:rsid w:val="00960E2B"/>
    <w:rsid w:val="00966672"/>
    <w:rsid w:val="00985A65"/>
    <w:rsid w:val="009A2094"/>
    <w:rsid w:val="009A31BF"/>
    <w:rsid w:val="009B2459"/>
    <w:rsid w:val="009B2A71"/>
    <w:rsid w:val="009C4777"/>
    <w:rsid w:val="009D3C77"/>
    <w:rsid w:val="009D7D63"/>
    <w:rsid w:val="009F419D"/>
    <w:rsid w:val="009F7D70"/>
    <w:rsid w:val="00A12B43"/>
    <w:rsid w:val="00A23728"/>
    <w:rsid w:val="00A32A09"/>
    <w:rsid w:val="00A46DA1"/>
    <w:rsid w:val="00A47F37"/>
    <w:rsid w:val="00A47F85"/>
    <w:rsid w:val="00A52DBE"/>
    <w:rsid w:val="00A83BE3"/>
    <w:rsid w:val="00A92A53"/>
    <w:rsid w:val="00AA487E"/>
    <w:rsid w:val="00AA61EA"/>
    <w:rsid w:val="00AC19F3"/>
    <w:rsid w:val="00AC4156"/>
    <w:rsid w:val="00AF6BEC"/>
    <w:rsid w:val="00B1793D"/>
    <w:rsid w:val="00B31695"/>
    <w:rsid w:val="00B71059"/>
    <w:rsid w:val="00B8296E"/>
    <w:rsid w:val="00B82F43"/>
    <w:rsid w:val="00B94863"/>
    <w:rsid w:val="00BA7566"/>
    <w:rsid w:val="00BC481F"/>
    <w:rsid w:val="00BC5C5F"/>
    <w:rsid w:val="00BD75C1"/>
    <w:rsid w:val="00BF6619"/>
    <w:rsid w:val="00C3438D"/>
    <w:rsid w:val="00C447D2"/>
    <w:rsid w:val="00C449AC"/>
    <w:rsid w:val="00C57BD8"/>
    <w:rsid w:val="00C61917"/>
    <w:rsid w:val="00C62B6C"/>
    <w:rsid w:val="00C81260"/>
    <w:rsid w:val="00C90F2E"/>
    <w:rsid w:val="00C9347D"/>
    <w:rsid w:val="00C95CA9"/>
    <w:rsid w:val="00CA061B"/>
    <w:rsid w:val="00CA640D"/>
    <w:rsid w:val="00CB7A67"/>
    <w:rsid w:val="00CD1602"/>
    <w:rsid w:val="00CD4AED"/>
    <w:rsid w:val="00CD5856"/>
    <w:rsid w:val="00CD636F"/>
    <w:rsid w:val="00CE74F3"/>
    <w:rsid w:val="00CE7FBD"/>
    <w:rsid w:val="00CF0F2E"/>
    <w:rsid w:val="00CF3E82"/>
    <w:rsid w:val="00D54679"/>
    <w:rsid w:val="00D67BAF"/>
    <w:rsid w:val="00D8193D"/>
    <w:rsid w:val="00DA15A1"/>
    <w:rsid w:val="00DA75B9"/>
    <w:rsid w:val="00DC7639"/>
    <w:rsid w:val="00E10B7A"/>
    <w:rsid w:val="00E1420E"/>
    <w:rsid w:val="00E1490C"/>
    <w:rsid w:val="00E37122"/>
    <w:rsid w:val="00E85195"/>
    <w:rsid w:val="00E87460"/>
    <w:rsid w:val="00E96895"/>
    <w:rsid w:val="00EA275E"/>
    <w:rsid w:val="00EE23CE"/>
    <w:rsid w:val="00EE2A9D"/>
    <w:rsid w:val="00EF5E0D"/>
    <w:rsid w:val="00F07EF6"/>
    <w:rsid w:val="00F32EA9"/>
    <w:rsid w:val="00F37827"/>
    <w:rsid w:val="00F4261C"/>
    <w:rsid w:val="00F56EBE"/>
    <w:rsid w:val="00F72360"/>
    <w:rsid w:val="00F847BF"/>
    <w:rsid w:val="00F87E88"/>
    <w:rsid w:val="00F920B0"/>
    <w:rsid w:val="00FC776C"/>
    <w:rsid w:val="00FD036B"/>
    <w:rsid w:val="00FD052E"/>
    <w:rsid w:val="00FE105E"/>
    <w:rsid w:val="00FE331C"/>
    <w:rsid w:val="00FE4200"/>
    <w:rsid w:val="00FF1EAF"/>
    <w:rsid w:val="254EAE1F"/>
    <w:rsid w:val="6369E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link w:val="GeenafstandChar"/>
    <w:uiPriority w:val="1"/>
    <w:qFormat/>
    <w:rsid w:val="004C2771"/>
    <w:pPr>
      <w:widowControl/>
      <w:suppressAutoHyphens w:val="0"/>
      <w:autoSpaceDN/>
      <w:textAlignment w:val="auto"/>
    </w:pPr>
    <w:rPr>
      <w:rFonts w:ascii="Verdana" w:eastAsiaTheme="minorHAnsi" w:hAnsi="Verdana" w:cstheme="minorBidi"/>
      <w:kern w:val="0"/>
      <w:sz w:val="18"/>
      <w:szCs w:val="22"/>
      <w:lang w:val="en-US" w:eastAsia="en-US" w:bidi="ar-SA"/>
    </w:rPr>
  </w:style>
  <w:style w:type="character" w:customStyle="1" w:styleId="GeenafstandChar">
    <w:name w:val="Geen afstand Char"/>
    <w:basedOn w:val="Standaardalinea-lettertype"/>
    <w:link w:val="Geenafstand"/>
    <w:uiPriority w:val="1"/>
    <w:rsid w:val="004C2771"/>
    <w:rPr>
      <w:rFonts w:ascii="Verdana" w:eastAsiaTheme="minorHAnsi" w:hAnsi="Verdana" w:cstheme="minorBidi"/>
      <w:kern w:val="0"/>
      <w:sz w:val="18"/>
      <w:szCs w:val="22"/>
      <w:lang w:val="en-US" w:eastAsia="en-US" w:bidi="ar-SA"/>
    </w:rPr>
  </w:style>
  <w:style w:type="paragraph" w:styleId="Voetnoottekst">
    <w:name w:val="footnote text"/>
    <w:basedOn w:val="Standaard"/>
    <w:link w:val="VoetnoottekstChar"/>
    <w:uiPriority w:val="99"/>
    <w:semiHidden/>
    <w:unhideWhenUsed/>
    <w:rsid w:val="004C2771"/>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4C2771"/>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4C2771"/>
    <w:rPr>
      <w:vertAlign w:val="superscript"/>
    </w:rPr>
  </w:style>
  <w:style w:type="paragraph" w:styleId="Revisie">
    <w:name w:val="Revision"/>
    <w:hidden/>
    <w:uiPriority w:val="99"/>
    <w:semiHidden/>
    <w:rsid w:val="00202B0D"/>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F920B0"/>
    <w:rPr>
      <w:sz w:val="16"/>
      <w:szCs w:val="16"/>
    </w:rPr>
  </w:style>
  <w:style w:type="paragraph" w:styleId="Tekstopmerking">
    <w:name w:val="annotation text"/>
    <w:basedOn w:val="Standaard"/>
    <w:link w:val="TekstopmerkingChar"/>
    <w:uiPriority w:val="99"/>
    <w:unhideWhenUsed/>
    <w:rsid w:val="00F920B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920B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920B0"/>
    <w:rPr>
      <w:b/>
      <w:bCs/>
    </w:rPr>
  </w:style>
  <w:style w:type="character" w:customStyle="1" w:styleId="OnderwerpvanopmerkingChar">
    <w:name w:val="Onderwerp van opmerking Char"/>
    <w:basedOn w:val="TekstopmerkingChar"/>
    <w:link w:val="Onderwerpvanopmerking"/>
    <w:uiPriority w:val="99"/>
    <w:semiHidden/>
    <w:rsid w:val="00F920B0"/>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1429</ap:Words>
  <ap:Characters>7865</ap:Characters>
  <ap:DocSecurity>0</ap:DocSecurity>
  <ap:Lines>65</ap:Lines>
  <ap:Paragraphs>18</ap:Paragraphs>
  <ap:ScaleCrop>false</ap:ScaleCrop>
  <ap:LinksUpToDate>false</ap:LinksUpToDate>
  <ap:CharactersWithSpaces>9276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2025-12-12T10:14:00.0000000Z</dcterms:created>
  <dcterms:modified xsi:type="dcterms:W3CDTF">2025-12-12T10:14:00.0000000Z</dcterms:modified>
  <dc:description>------------------------</dc:description>
  <dc:subject/>
  <dc:title/>
  <keywords/>
  <version/>
  <category/>
</coreProperties>
</file>