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6664" w:rsidR="00B66664" w:rsidP="006D2087" w:rsidRDefault="00E73A09" w14:paraId="13DE6163" w14:textId="4FE7E3D8">
      <w:pPr>
        <w:rPr>
          <w:rFonts w:ascii="Calibri" w:hAnsi="Calibri" w:cs="Calibri"/>
        </w:rPr>
      </w:pPr>
      <w:r w:rsidRPr="00B66664">
        <w:rPr>
          <w:rFonts w:ascii="Calibri" w:hAnsi="Calibri" w:cs="Calibri"/>
        </w:rPr>
        <w:t>30</w:t>
      </w:r>
      <w:r w:rsidRPr="00B66664" w:rsidR="00B66664">
        <w:rPr>
          <w:rFonts w:ascii="Calibri" w:hAnsi="Calibri" w:cs="Calibri"/>
        </w:rPr>
        <w:t xml:space="preserve"> </w:t>
      </w:r>
      <w:r w:rsidRPr="00B66664">
        <w:rPr>
          <w:rFonts w:ascii="Calibri" w:hAnsi="Calibri" w:cs="Calibri"/>
        </w:rPr>
        <w:t>950</w:t>
      </w:r>
      <w:r w:rsidRPr="00B66664" w:rsidR="00B66664">
        <w:rPr>
          <w:rFonts w:ascii="Calibri" w:hAnsi="Calibri" w:cs="Calibri"/>
        </w:rPr>
        <w:tab/>
      </w:r>
      <w:r w:rsidRPr="00B66664" w:rsidR="00B66664">
        <w:rPr>
          <w:rFonts w:ascii="Calibri" w:hAnsi="Calibri" w:cs="Calibri"/>
        </w:rPr>
        <w:tab/>
      </w:r>
      <w:r w:rsidRPr="00B66664" w:rsidR="00B66664">
        <w:rPr>
          <w:rFonts w:ascii="Calibri" w:hAnsi="Calibri" w:cs="Calibri"/>
          <w:shd w:val="clear" w:color="auto" w:fill="FFFFFF"/>
        </w:rPr>
        <w:t>Racisme en Discriminatie</w:t>
      </w:r>
    </w:p>
    <w:p w:rsidRPr="00B66664" w:rsidR="00B66664" w:rsidP="006D2087" w:rsidRDefault="00B66664" w14:paraId="7CA1D4A2" w14:textId="77777777">
      <w:pPr>
        <w:ind w:left="1410" w:hanging="1410"/>
        <w:rPr>
          <w:rFonts w:ascii="Calibri" w:hAnsi="Calibri" w:cs="Calibri"/>
        </w:rPr>
      </w:pPr>
      <w:r w:rsidRPr="00B66664">
        <w:rPr>
          <w:rFonts w:ascii="Calibri" w:hAnsi="Calibri" w:cs="Calibri"/>
        </w:rPr>
        <w:t xml:space="preserve">Nr. </w:t>
      </w:r>
      <w:r w:rsidRPr="00B66664" w:rsidR="00E73A09">
        <w:rPr>
          <w:rFonts w:ascii="Calibri" w:hAnsi="Calibri" w:cs="Calibri"/>
        </w:rPr>
        <w:t>504</w:t>
      </w:r>
      <w:r w:rsidRPr="00B66664">
        <w:rPr>
          <w:rFonts w:ascii="Calibri" w:hAnsi="Calibri" w:cs="Calibri"/>
        </w:rPr>
        <w:tab/>
      </w:r>
      <w:r w:rsidRPr="00B66664">
        <w:rPr>
          <w:rFonts w:ascii="Calibri" w:hAnsi="Calibri" w:cs="Calibri"/>
        </w:rPr>
        <w:tab/>
        <w:t>Brief van de minister van Binnenlandse Zaken en Koninkrijksrelaties</w:t>
      </w:r>
    </w:p>
    <w:p w:rsidRPr="00B66664" w:rsidR="00E73A09" w:rsidP="006D2087" w:rsidRDefault="00B66664" w14:paraId="2A672BD2" w14:textId="5A25F881">
      <w:pPr>
        <w:rPr>
          <w:rFonts w:ascii="Calibri" w:hAnsi="Calibri" w:cs="Calibri"/>
        </w:rPr>
      </w:pPr>
      <w:r w:rsidRPr="00B66664">
        <w:rPr>
          <w:rFonts w:ascii="Calibri" w:hAnsi="Calibri" w:cs="Calibri"/>
        </w:rPr>
        <w:t>Aan de Voorzitter van de Tweede Kamer der Staten-Generaal</w:t>
      </w:r>
    </w:p>
    <w:p w:rsidRPr="00B66664" w:rsidR="00B66664" w:rsidP="006D2087" w:rsidRDefault="00B66664" w14:paraId="161567BC" w14:textId="735DC9EF">
      <w:pPr>
        <w:rPr>
          <w:rFonts w:ascii="Calibri" w:hAnsi="Calibri" w:cs="Calibri"/>
        </w:rPr>
      </w:pPr>
      <w:r w:rsidRPr="00B66664">
        <w:rPr>
          <w:rFonts w:ascii="Calibri" w:hAnsi="Calibri" w:cs="Calibri"/>
        </w:rPr>
        <w:t>Den Haag, 12 december 2025</w:t>
      </w:r>
    </w:p>
    <w:p w:rsidRPr="00B66664" w:rsidR="00E73A09" w:rsidP="006D2087" w:rsidRDefault="00E73A09" w14:paraId="17512519" w14:textId="77777777">
      <w:pPr>
        <w:rPr>
          <w:rFonts w:ascii="Calibri" w:hAnsi="Calibri" w:cs="Calibri"/>
        </w:rPr>
      </w:pPr>
    </w:p>
    <w:p w:rsidRPr="00B66664" w:rsidR="00E73A09" w:rsidP="006D2087" w:rsidRDefault="00E73A09" w14:paraId="5B60EFAA" w14:textId="5308E54A">
      <w:pPr>
        <w:rPr>
          <w:rFonts w:ascii="Calibri" w:hAnsi="Calibri" w:cs="Calibri"/>
        </w:rPr>
      </w:pPr>
      <w:r w:rsidRPr="00B66664">
        <w:rPr>
          <w:rFonts w:ascii="Calibri" w:hAnsi="Calibri" w:cs="Calibri"/>
        </w:rPr>
        <w:t>Om richting te geven aan het brede antidiscriminatiebeleid van de overheid stelt het kabinet sinds 2022, onder coördinatie van de Nationaal Coördinator tegen Discriminatie en Racisme (NCDR), een Nationaal Programma tegen Discriminatie en Racisme op. Ik stuur u mede namens het kabinet de denkrichtingen ten behoeve van een Nationaal Programma tegen Discriminatie en Racisme 2025- 2029 toe.</w:t>
      </w:r>
    </w:p>
    <w:p w:rsidRPr="00B66664" w:rsidR="00E73A09" w:rsidP="006D2087" w:rsidRDefault="00E73A09" w14:paraId="30D727F2" w14:textId="77777777">
      <w:pPr>
        <w:rPr>
          <w:rFonts w:ascii="Calibri" w:hAnsi="Calibri" w:cs="Calibri"/>
        </w:rPr>
      </w:pPr>
    </w:p>
    <w:p w:rsidRPr="00B66664" w:rsidR="00E73A09" w:rsidP="006D2087" w:rsidRDefault="00E73A09" w14:paraId="49244AED" w14:textId="77777777">
      <w:pPr>
        <w:rPr>
          <w:rFonts w:ascii="Calibri" w:hAnsi="Calibri" w:cs="Calibri"/>
        </w:rPr>
      </w:pPr>
      <w:r w:rsidRPr="00B66664">
        <w:rPr>
          <w:rFonts w:ascii="Calibri" w:hAnsi="Calibri" w:cs="Calibri"/>
        </w:rPr>
        <w:t xml:space="preserve">De duur van de meerjarenagenda zoals opgenomen in deze denkrichtingen, beslaat de gehele zittingsperiode van het volgende kabinet. Omdat de besluitvorming over een volgend programma en de meerjarenagenda te zeer samenvalt met de kabinetswissel en de aankomende adviestaak van de NCDR, ben ik van mening dat dit besluit daarom aan een volgend kabinet moet worden gelaten. </w:t>
      </w:r>
    </w:p>
    <w:p w:rsidRPr="00B66664" w:rsidR="00E73A09" w:rsidP="006D2087" w:rsidRDefault="00E73A09" w14:paraId="105B420A" w14:textId="77777777">
      <w:pPr>
        <w:rPr>
          <w:rFonts w:ascii="Calibri" w:hAnsi="Calibri" w:cs="Calibri"/>
        </w:rPr>
      </w:pPr>
    </w:p>
    <w:p w:rsidRPr="00B66664" w:rsidR="00E73A09" w:rsidP="006D2087" w:rsidRDefault="00E73A09" w14:paraId="1801283E" w14:textId="77777777">
      <w:pPr>
        <w:rPr>
          <w:rFonts w:ascii="Calibri" w:hAnsi="Calibri" w:cs="Calibri"/>
        </w:rPr>
      </w:pPr>
      <w:r w:rsidRPr="00B66664">
        <w:rPr>
          <w:rFonts w:ascii="Calibri" w:hAnsi="Calibri" w:cs="Calibri"/>
        </w:rPr>
        <w:t xml:space="preserve">Dat de besluitvorming over het Nationaal Programma aan een volgend kabinet wordt gelaten, betekent niet dat dit kabinet het afgelopen jaar stil heeft gezeten. Het Nationaal Programma is als het ware een paraplu waarin de brede aanpak discriminatie samenkomt. De aanpak van discriminatie door de verschillende ministeries is niet afhankelijk van het Nationaal Programma. De verschillende betrokken ministeries zijn voortvarend bezig met de aanpak van discriminatie en het uitvoeren van acties uit de eerste twee programma’s. Dat werk zetten wij uiteraard voort. </w:t>
      </w:r>
    </w:p>
    <w:p w:rsidRPr="00B66664" w:rsidR="00E73A09" w:rsidP="006D2087" w:rsidRDefault="00E73A09" w14:paraId="7F71853F" w14:textId="77777777">
      <w:pPr>
        <w:pStyle w:val="Geenafstand"/>
        <w:rPr>
          <w:rFonts w:ascii="Calibri" w:hAnsi="Calibri" w:cs="Calibri"/>
        </w:rPr>
      </w:pPr>
    </w:p>
    <w:p w:rsidRPr="00B66664" w:rsidR="00E73A09" w:rsidP="006D2087" w:rsidRDefault="00E73A09" w14:paraId="61249FF7" w14:textId="77777777">
      <w:pPr>
        <w:pStyle w:val="Geenafstand"/>
        <w:rPr>
          <w:rFonts w:ascii="Calibri" w:hAnsi="Calibri" w:cs="Calibri"/>
        </w:rPr>
      </w:pPr>
      <w:r w:rsidRPr="00B66664">
        <w:rPr>
          <w:rFonts w:ascii="Calibri" w:hAnsi="Calibri" w:cs="Calibri"/>
        </w:rPr>
        <w:t>De minister van Binnenlandse Zaken en Koninkrijksrelaties,</w:t>
      </w:r>
    </w:p>
    <w:p w:rsidRPr="00B66664" w:rsidR="00E73A09" w:rsidP="006D2087" w:rsidRDefault="00E73A09" w14:paraId="51713B6B" w14:textId="0064D8F3">
      <w:pPr>
        <w:pStyle w:val="Geenafstand"/>
        <w:rPr>
          <w:rFonts w:ascii="Calibri" w:hAnsi="Calibri" w:cs="Calibri"/>
        </w:rPr>
      </w:pPr>
      <w:r w:rsidRPr="00B66664">
        <w:rPr>
          <w:rFonts w:ascii="Calibri" w:hAnsi="Calibri" w:cs="Calibri"/>
        </w:rPr>
        <w:t>F. Rijkaart</w:t>
      </w:r>
    </w:p>
    <w:p w:rsidRPr="00B66664" w:rsidR="00E6311E" w:rsidP="006D2087" w:rsidRDefault="00E6311E" w14:paraId="19FA8726" w14:textId="77777777">
      <w:pPr>
        <w:pStyle w:val="Geenafstand"/>
        <w:rPr>
          <w:rFonts w:ascii="Calibri" w:hAnsi="Calibri" w:cs="Calibri"/>
        </w:rPr>
      </w:pPr>
    </w:p>
    <w:sectPr w:rsidRPr="00B66664" w:rsidR="00E6311E" w:rsidSect="003510C5">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30329" w14:textId="77777777" w:rsidR="00E73A09" w:rsidRDefault="00E73A09" w:rsidP="00E73A09">
      <w:pPr>
        <w:spacing w:after="0" w:line="240" w:lineRule="auto"/>
      </w:pPr>
      <w:r>
        <w:separator/>
      </w:r>
    </w:p>
  </w:endnote>
  <w:endnote w:type="continuationSeparator" w:id="0">
    <w:p w14:paraId="1D81E9A2" w14:textId="77777777" w:rsidR="00E73A09" w:rsidRDefault="00E73A09" w:rsidP="00E73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D44DD" w14:textId="77777777" w:rsidR="00E73A09" w:rsidRPr="00E73A09" w:rsidRDefault="00E73A09" w:rsidP="00E73A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E56A4" w14:textId="77777777" w:rsidR="00E73A09" w:rsidRPr="00E73A09" w:rsidRDefault="00E73A09" w:rsidP="00E73A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81BA" w14:textId="77777777" w:rsidR="00E73A09" w:rsidRPr="00E73A09" w:rsidRDefault="00E73A09" w:rsidP="00E73A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D2517" w14:textId="77777777" w:rsidR="00E73A09" w:rsidRDefault="00E73A09" w:rsidP="00E73A09">
      <w:pPr>
        <w:spacing w:after="0" w:line="240" w:lineRule="auto"/>
      </w:pPr>
      <w:r>
        <w:separator/>
      </w:r>
    </w:p>
  </w:footnote>
  <w:footnote w:type="continuationSeparator" w:id="0">
    <w:p w14:paraId="432C084C" w14:textId="77777777" w:rsidR="00E73A09" w:rsidRDefault="00E73A09" w:rsidP="00E73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B72B4" w14:textId="77777777" w:rsidR="00E73A09" w:rsidRPr="00E73A09" w:rsidRDefault="00E73A09" w:rsidP="00E73A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DFB7D" w14:textId="77777777" w:rsidR="00E73A09" w:rsidRPr="00E73A09" w:rsidRDefault="00E73A09" w:rsidP="00E73A0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4AABE" w14:textId="77777777" w:rsidR="00E73A09" w:rsidRPr="00E73A09" w:rsidRDefault="00E73A09" w:rsidP="00E73A0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A09"/>
    <w:rsid w:val="0025703A"/>
    <w:rsid w:val="003510C5"/>
    <w:rsid w:val="00551675"/>
    <w:rsid w:val="005869C3"/>
    <w:rsid w:val="006D2087"/>
    <w:rsid w:val="0089765B"/>
    <w:rsid w:val="00971419"/>
    <w:rsid w:val="00B66664"/>
    <w:rsid w:val="00C57495"/>
    <w:rsid w:val="00E6311E"/>
    <w:rsid w:val="00E73A09"/>
    <w:rsid w:val="00F816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DCEB8"/>
  <w15:chartTrackingRefBased/>
  <w15:docId w15:val="{D25DBD3E-3AD6-4E4E-B0FE-DE98F0D6B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73A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73A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73A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73A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73A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73A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73A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73A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73A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3A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73A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73A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73A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73A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73A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73A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73A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73A09"/>
    <w:rPr>
      <w:rFonts w:eastAsiaTheme="majorEastAsia" w:cstheme="majorBidi"/>
      <w:color w:val="272727" w:themeColor="text1" w:themeTint="D8"/>
    </w:rPr>
  </w:style>
  <w:style w:type="paragraph" w:styleId="Titel">
    <w:name w:val="Title"/>
    <w:basedOn w:val="Standaard"/>
    <w:next w:val="Standaard"/>
    <w:link w:val="TitelChar"/>
    <w:uiPriority w:val="10"/>
    <w:qFormat/>
    <w:rsid w:val="00E73A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73A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3A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73A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3A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73A09"/>
    <w:rPr>
      <w:i/>
      <w:iCs/>
      <w:color w:val="404040" w:themeColor="text1" w:themeTint="BF"/>
    </w:rPr>
  </w:style>
  <w:style w:type="paragraph" w:styleId="Lijstalinea">
    <w:name w:val="List Paragraph"/>
    <w:basedOn w:val="Standaard"/>
    <w:uiPriority w:val="34"/>
    <w:qFormat/>
    <w:rsid w:val="00E73A09"/>
    <w:pPr>
      <w:ind w:left="720"/>
      <w:contextualSpacing/>
    </w:pPr>
  </w:style>
  <w:style w:type="character" w:styleId="Intensievebenadrukking">
    <w:name w:val="Intense Emphasis"/>
    <w:basedOn w:val="Standaardalinea-lettertype"/>
    <w:uiPriority w:val="21"/>
    <w:qFormat/>
    <w:rsid w:val="00E73A09"/>
    <w:rPr>
      <w:i/>
      <w:iCs/>
      <w:color w:val="0F4761" w:themeColor="accent1" w:themeShade="BF"/>
    </w:rPr>
  </w:style>
  <w:style w:type="paragraph" w:styleId="Duidelijkcitaat">
    <w:name w:val="Intense Quote"/>
    <w:basedOn w:val="Standaard"/>
    <w:next w:val="Standaard"/>
    <w:link w:val="DuidelijkcitaatChar"/>
    <w:uiPriority w:val="30"/>
    <w:qFormat/>
    <w:rsid w:val="00E73A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73A09"/>
    <w:rPr>
      <w:i/>
      <w:iCs/>
      <w:color w:val="0F4761" w:themeColor="accent1" w:themeShade="BF"/>
    </w:rPr>
  </w:style>
  <w:style w:type="character" w:styleId="Intensieveverwijzing">
    <w:name w:val="Intense Reference"/>
    <w:basedOn w:val="Standaardalinea-lettertype"/>
    <w:uiPriority w:val="32"/>
    <w:qFormat/>
    <w:rsid w:val="00E73A09"/>
    <w:rPr>
      <w:b/>
      <w:bCs/>
      <w:smallCaps/>
      <w:color w:val="0F4761" w:themeColor="accent1" w:themeShade="BF"/>
      <w:spacing w:val="5"/>
    </w:rPr>
  </w:style>
  <w:style w:type="paragraph" w:customStyle="1" w:styleId="WitregelW1bodytekst">
    <w:name w:val="Witregel W1 (bodytekst)"/>
    <w:basedOn w:val="Standaard"/>
    <w:next w:val="Standaard"/>
    <w:rsid w:val="00E73A0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E73A0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73A0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73A0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73A09"/>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B666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245</ap:Words>
  <ap:Characters>1350</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2025-12-15T13:54:00.0000000Z</dcterms:created>
  <dcterms:modified xsi:type="dcterms:W3CDTF">2025-12-15T13:54:00.0000000Z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