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C664A" w:rsidTr="00D9561B" w14:paraId="60322229" w14:textId="77777777">
        <w:trPr>
          <w:trHeight w:val="1514"/>
        </w:trPr>
        <w:tc>
          <w:tcPr>
            <w:tcW w:w="7522" w:type="dxa"/>
            <w:tcBorders>
              <w:top w:val="nil"/>
              <w:left w:val="nil"/>
              <w:bottom w:val="nil"/>
              <w:right w:val="nil"/>
            </w:tcBorders>
            <w:tcMar>
              <w:left w:w="0" w:type="dxa"/>
              <w:right w:w="0" w:type="dxa"/>
            </w:tcMar>
          </w:tcPr>
          <w:p w:rsidR="00374412" w:rsidP="00D9561B" w:rsidRDefault="006A5DCE" w14:paraId="0F450B5E" w14:textId="77777777">
            <w:r>
              <w:t>De v</w:t>
            </w:r>
            <w:r w:rsidR="008E3932">
              <w:t>oorzitter van de Tweede Kamer der Staten-Generaal</w:t>
            </w:r>
          </w:p>
          <w:p w:rsidR="00374412" w:rsidP="00D9561B" w:rsidRDefault="006A5DCE" w14:paraId="66D1D68F" w14:textId="77777777">
            <w:r>
              <w:t>Postbus 20018</w:t>
            </w:r>
          </w:p>
          <w:p w:rsidR="008E3932" w:rsidP="00D9561B" w:rsidRDefault="006A5DCE" w14:paraId="1B211BBF"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C664A" w:rsidTr="00FF66F9" w14:paraId="33F4CDCE" w14:textId="77777777">
        <w:trPr>
          <w:trHeight w:val="289" w:hRule="exact"/>
        </w:trPr>
        <w:tc>
          <w:tcPr>
            <w:tcW w:w="929" w:type="dxa"/>
          </w:tcPr>
          <w:p w:rsidRPr="00434042" w:rsidR="0005404B" w:rsidP="00FF66F9" w:rsidRDefault="006A5DCE" w14:paraId="7E556C70" w14:textId="77777777">
            <w:pPr>
              <w:rPr>
                <w:lang w:eastAsia="en-US"/>
              </w:rPr>
            </w:pPr>
            <w:r>
              <w:rPr>
                <w:lang w:eastAsia="en-US"/>
              </w:rPr>
              <w:t>Datum</w:t>
            </w:r>
          </w:p>
        </w:tc>
        <w:tc>
          <w:tcPr>
            <w:tcW w:w="6581" w:type="dxa"/>
          </w:tcPr>
          <w:p w:rsidRPr="00434042" w:rsidR="0005404B" w:rsidP="00FF66F9" w:rsidRDefault="00592416" w14:paraId="2E2DF3F5" w14:textId="1217BA96">
            <w:pPr>
              <w:rPr>
                <w:lang w:eastAsia="en-US"/>
              </w:rPr>
            </w:pPr>
            <w:r>
              <w:rPr>
                <w:lang w:eastAsia="en-US"/>
              </w:rPr>
              <w:t>12 december 2025</w:t>
            </w:r>
          </w:p>
        </w:tc>
      </w:tr>
      <w:tr w:rsidR="005C664A" w:rsidTr="00FF66F9" w14:paraId="6FAC37A5" w14:textId="77777777">
        <w:trPr>
          <w:trHeight w:val="368"/>
        </w:trPr>
        <w:tc>
          <w:tcPr>
            <w:tcW w:w="929" w:type="dxa"/>
          </w:tcPr>
          <w:p w:rsidR="0005404B" w:rsidP="00FF66F9" w:rsidRDefault="006A5DCE" w14:paraId="51881C78" w14:textId="77777777">
            <w:pPr>
              <w:rPr>
                <w:lang w:eastAsia="en-US"/>
              </w:rPr>
            </w:pPr>
            <w:r>
              <w:rPr>
                <w:lang w:eastAsia="en-US"/>
              </w:rPr>
              <w:t>Betreft</w:t>
            </w:r>
          </w:p>
        </w:tc>
        <w:tc>
          <w:tcPr>
            <w:tcW w:w="6581" w:type="dxa"/>
          </w:tcPr>
          <w:p w:rsidR="0005404B" w:rsidP="00FF66F9" w:rsidRDefault="006A5DCE" w14:paraId="6DB9101E" w14:textId="77777777">
            <w:pPr>
              <w:rPr>
                <w:lang w:eastAsia="en-US"/>
              </w:rPr>
            </w:pPr>
            <w:r>
              <w:rPr>
                <w:lang w:eastAsia="en-US"/>
              </w:rPr>
              <w:t xml:space="preserve">Antwoord op schriftelijke vragen van de leden Boon en </w:t>
            </w:r>
            <w:proofErr w:type="spellStart"/>
            <w:r>
              <w:rPr>
                <w:lang w:eastAsia="en-US"/>
              </w:rPr>
              <w:t>Raijer</w:t>
            </w:r>
            <w:proofErr w:type="spellEnd"/>
            <w:r>
              <w:rPr>
                <w:lang w:eastAsia="en-US"/>
              </w:rPr>
              <w:t xml:space="preserve"> (beiden PVV) aan de minister van Onderwijs, Cultuur en Wetenschap over de bezetting van het Academiegebouw in Leiden door gemaskerde pro-Palestijnse activisten</w:t>
            </w:r>
          </w:p>
        </w:tc>
      </w:tr>
    </w:tbl>
    <w:p w:rsidR="005C664A" w:rsidRDefault="001C2C36" w14:paraId="3CDFB2BF"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CE4D62" w:rsidR="005C664A" w:rsidTr="00A421A1" w14:paraId="58E46B25" w14:textId="77777777">
        <w:tc>
          <w:tcPr>
            <w:tcW w:w="2160" w:type="dxa"/>
          </w:tcPr>
          <w:p w:rsidRPr="00F53C9D" w:rsidR="006205C0" w:rsidP="00686AED" w:rsidRDefault="006A5DCE" w14:paraId="6CD92253" w14:textId="77777777">
            <w:pPr>
              <w:pStyle w:val="Colofonkop"/>
              <w:framePr w:hSpace="0" w:wrap="auto" w:hAnchor="text" w:vAnchor="margin" w:xAlign="left" w:yAlign="inline"/>
            </w:pPr>
            <w:r>
              <w:t>Hoger Onderwijs en Studiefinanciering</w:t>
            </w:r>
          </w:p>
          <w:p w:rsidR="006205C0" w:rsidP="00A421A1" w:rsidRDefault="006A5DCE" w14:paraId="6106BB4B" w14:textId="77777777">
            <w:pPr>
              <w:pStyle w:val="Huisstijl-Gegeven"/>
              <w:spacing w:after="0"/>
            </w:pPr>
            <w:r>
              <w:t xml:space="preserve">Rijnstraat 50 </w:t>
            </w:r>
          </w:p>
          <w:p w:rsidR="004425A7" w:rsidP="00E972A2" w:rsidRDefault="006A5DCE" w14:paraId="5A4C10E0" w14:textId="77777777">
            <w:pPr>
              <w:pStyle w:val="Huisstijl-Gegeven"/>
              <w:spacing w:after="0"/>
            </w:pPr>
            <w:r>
              <w:t>Den Haag</w:t>
            </w:r>
          </w:p>
          <w:p w:rsidR="004425A7" w:rsidP="00E972A2" w:rsidRDefault="006A5DCE" w14:paraId="3330390B" w14:textId="77777777">
            <w:pPr>
              <w:pStyle w:val="Huisstijl-Gegeven"/>
              <w:spacing w:after="0"/>
            </w:pPr>
            <w:r>
              <w:t>Postbus 16375</w:t>
            </w:r>
          </w:p>
          <w:p w:rsidR="004425A7" w:rsidP="00E972A2" w:rsidRDefault="006A5DCE" w14:paraId="5C092267" w14:textId="77777777">
            <w:pPr>
              <w:pStyle w:val="Huisstijl-Gegeven"/>
              <w:spacing w:after="0"/>
            </w:pPr>
            <w:r>
              <w:t>2500 BJ Den Haag</w:t>
            </w:r>
          </w:p>
          <w:p w:rsidRPr="00592416" w:rsidR="004425A7" w:rsidP="00E972A2" w:rsidRDefault="006A5DCE" w14:paraId="6579A73A" w14:textId="77777777">
            <w:pPr>
              <w:pStyle w:val="Huisstijl-Gegeven"/>
              <w:spacing w:after="90"/>
            </w:pPr>
            <w:r w:rsidRPr="00592416">
              <w:t>www.rijksoverheid.nl</w:t>
            </w:r>
          </w:p>
          <w:p w:rsidRPr="00592416" w:rsidR="006205C0" w:rsidP="00A421A1" w:rsidRDefault="006A5DCE" w14:paraId="071145CC" w14:textId="77777777">
            <w:pPr>
              <w:spacing w:line="180" w:lineRule="exact"/>
              <w:rPr>
                <w:b/>
                <w:sz w:val="13"/>
                <w:szCs w:val="13"/>
              </w:rPr>
            </w:pPr>
            <w:r w:rsidRPr="00592416">
              <w:rPr>
                <w:b/>
                <w:sz w:val="13"/>
                <w:szCs w:val="13"/>
              </w:rPr>
              <w:t>Contactpersoon</w:t>
            </w:r>
          </w:p>
          <w:p w:rsidR="006205C0" w:rsidP="00A421A1" w:rsidRDefault="006205C0" w14:paraId="3BA0B3C0" w14:textId="77777777">
            <w:pPr>
              <w:spacing w:line="180" w:lineRule="exact"/>
              <w:rPr>
                <w:sz w:val="13"/>
                <w:szCs w:val="13"/>
              </w:rPr>
            </w:pPr>
          </w:p>
          <w:p w:rsidR="00592416" w:rsidP="00A421A1" w:rsidRDefault="00592416" w14:paraId="37D10176" w14:textId="77777777">
            <w:pPr>
              <w:spacing w:line="180" w:lineRule="exact"/>
              <w:rPr>
                <w:sz w:val="13"/>
                <w:szCs w:val="13"/>
              </w:rPr>
            </w:pPr>
          </w:p>
          <w:p w:rsidRPr="00592416" w:rsidR="00592416" w:rsidP="00A421A1" w:rsidRDefault="00592416" w14:paraId="01DEBC24" w14:textId="530CE470">
            <w:pPr>
              <w:spacing w:line="180" w:lineRule="exact"/>
              <w:rPr>
                <w:sz w:val="13"/>
                <w:szCs w:val="13"/>
              </w:rPr>
            </w:pPr>
          </w:p>
        </w:tc>
      </w:tr>
      <w:tr w:rsidRPr="00CE4D62" w:rsidR="005C664A" w:rsidTr="00A421A1" w14:paraId="738AD3BF" w14:textId="77777777">
        <w:trPr>
          <w:trHeight w:val="200" w:hRule="exact"/>
        </w:trPr>
        <w:tc>
          <w:tcPr>
            <w:tcW w:w="2160" w:type="dxa"/>
          </w:tcPr>
          <w:p w:rsidRPr="00592416" w:rsidR="006205C0" w:rsidP="00A421A1" w:rsidRDefault="006205C0" w14:paraId="4DEF61E1" w14:textId="77777777">
            <w:pPr>
              <w:spacing w:after="90" w:line="180" w:lineRule="exact"/>
              <w:rPr>
                <w:sz w:val="13"/>
                <w:szCs w:val="13"/>
              </w:rPr>
            </w:pPr>
          </w:p>
        </w:tc>
      </w:tr>
      <w:tr w:rsidR="005C664A" w:rsidTr="00A421A1" w14:paraId="20D7625B" w14:textId="77777777">
        <w:trPr>
          <w:trHeight w:val="450"/>
        </w:trPr>
        <w:tc>
          <w:tcPr>
            <w:tcW w:w="2160" w:type="dxa"/>
          </w:tcPr>
          <w:p w:rsidR="00F51A76" w:rsidP="00A421A1" w:rsidRDefault="006A5DCE" w14:paraId="2FEA2C84" w14:textId="77777777">
            <w:pPr>
              <w:spacing w:line="180" w:lineRule="exact"/>
              <w:rPr>
                <w:b/>
                <w:sz w:val="13"/>
                <w:szCs w:val="13"/>
              </w:rPr>
            </w:pPr>
            <w:r>
              <w:rPr>
                <w:b/>
                <w:sz w:val="13"/>
                <w:szCs w:val="13"/>
              </w:rPr>
              <w:t>Onze referentie</w:t>
            </w:r>
          </w:p>
          <w:p w:rsidRPr="00FA7882" w:rsidR="006205C0" w:rsidP="00215356" w:rsidRDefault="006A5DCE" w14:paraId="45BA8D9C" w14:textId="77777777">
            <w:pPr>
              <w:spacing w:line="180" w:lineRule="exact"/>
              <w:rPr>
                <w:sz w:val="13"/>
                <w:szCs w:val="13"/>
              </w:rPr>
            </w:pPr>
            <w:r>
              <w:rPr>
                <w:sz w:val="13"/>
                <w:szCs w:val="13"/>
              </w:rPr>
              <w:t>57659867</w:t>
            </w:r>
          </w:p>
        </w:tc>
      </w:tr>
      <w:tr w:rsidR="005C664A" w:rsidTr="00A421A1" w14:paraId="325616BB" w14:textId="77777777">
        <w:trPr>
          <w:trHeight w:val="136"/>
        </w:trPr>
        <w:tc>
          <w:tcPr>
            <w:tcW w:w="2160" w:type="dxa"/>
          </w:tcPr>
          <w:p w:rsidRPr="00C5333A" w:rsidR="006205C0" w:rsidP="00A421A1" w:rsidRDefault="006A5DCE" w14:paraId="01E4F7E2" w14:textId="77777777">
            <w:pPr>
              <w:tabs>
                <w:tab w:val="left" w:pos="1890"/>
              </w:tabs>
              <w:spacing w:line="180" w:lineRule="exact"/>
              <w:rPr>
                <w:b/>
                <w:sz w:val="13"/>
                <w:szCs w:val="13"/>
              </w:rPr>
            </w:pPr>
            <w:r w:rsidRPr="00003544">
              <w:rPr>
                <w:b/>
                <w:sz w:val="13"/>
                <w:szCs w:val="13"/>
              </w:rPr>
              <w:t>Uw brief</w:t>
            </w:r>
          </w:p>
          <w:p w:rsidRPr="00E06CD4" w:rsidR="00E91674" w:rsidP="00E210E0" w:rsidRDefault="006A5DCE" w14:paraId="48063CC4" w14:textId="77777777">
            <w:pPr>
              <w:tabs>
                <w:tab w:val="left" w:pos="1890"/>
              </w:tabs>
              <w:spacing w:after="92" w:line="180" w:lineRule="exact"/>
              <w:rPr>
                <w:sz w:val="13"/>
                <w:szCs w:val="13"/>
              </w:rPr>
            </w:pPr>
            <w:r>
              <w:rPr>
                <w:sz w:val="13"/>
                <w:szCs w:val="13"/>
              </w:rPr>
              <w:t>27 november 2025</w:t>
            </w:r>
          </w:p>
        </w:tc>
      </w:tr>
      <w:tr w:rsidR="005C664A" w:rsidTr="00A421A1" w14:paraId="7AA7D919" w14:textId="77777777">
        <w:trPr>
          <w:trHeight w:val="227"/>
        </w:trPr>
        <w:tc>
          <w:tcPr>
            <w:tcW w:w="2160" w:type="dxa"/>
          </w:tcPr>
          <w:p w:rsidRPr="004A65A5" w:rsidR="006205C0" w:rsidP="00A421A1" w:rsidRDefault="006A5DCE" w14:paraId="2BB2C127" w14:textId="77777777">
            <w:pPr>
              <w:spacing w:line="180" w:lineRule="exact"/>
              <w:rPr>
                <w:b/>
                <w:sz w:val="13"/>
                <w:szCs w:val="13"/>
              </w:rPr>
            </w:pPr>
            <w:r>
              <w:rPr>
                <w:b/>
                <w:sz w:val="13"/>
                <w:szCs w:val="13"/>
              </w:rPr>
              <w:t>Uw referentie</w:t>
            </w:r>
          </w:p>
          <w:p w:rsidRPr="00D74F66" w:rsidR="006205C0" w:rsidP="00A421A1" w:rsidRDefault="006A5DCE" w14:paraId="03A8B802" w14:textId="77777777">
            <w:pPr>
              <w:spacing w:after="90" w:line="180" w:lineRule="exact"/>
              <w:rPr>
                <w:sz w:val="13"/>
              </w:rPr>
            </w:pPr>
            <w:r>
              <w:rPr>
                <w:sz w:val="13"/>
              </w:rPr>
              <w:t>2025Z20677</w:t>
            </w:r>
          </w:p>
        </w:tc>
      </w:tr>
    </w:tbl>
    <w:p w:rsidR="00215356" w:rsidRDefault="00215356" w14:paraId="14409303" w14:textId="77777777"/>
    <w:p w:rsidR="006205C0" w:rsidP="00A421A1" w:rsidRDefault="006205C0" w14:paraId="0C54A88B" w14:textId="77777777"/>
    <w:p w:rsidR="00CA35E4" w:rsidP="00CA35E4" w:rsidRDefault="00437472" w14:paraId="26D296CB" w14:textId="77777777">
      <w:r>
        <w:t xml:space="preserve">Hierbij </w:t>
      </w:r>
      <w:r w:rsidR="006A5DCE">
        <w:t>stuur ik</w:t>
      </w:r>
      <w:r w:rsidR="00D45993">
        <w:t xml:space="preserve"> u</w:t>
      </w:r>
      <w:r w:rsidR="006A5DCE">
        <w:t xml:space="preserve"> de antwoorden</w:t>
      </w:r>
      <w:r w:rsidR="006B0A79">
        <w:t xml:space="preserve"> op</w:t>
      </w:r>
      <w:r w:rsidR="00C82662">
        <w:t xml:space="preserve"> </w:t>
      </w:r>
      <w:r w:rsidRPr="006A5DCE" w:rsidR="006A5DCE">
        <w:t>de vragen</w:t>
      </w:r>
      <w:r w:rsidR="006A5DCE">
        <w:t> </w:t>
      </w:r>
      <w:r w:rsidRPr="006A5DCE" w:rsidR="006A5DCE">
        <w:t xml:space="preserve">van de leden Boon en </w:t>
      </w:r>
      <w:proofErr w:type="spellStart"/>
      <w:r w:rsidRPr="006A5DCE" w:rsidR="006A5DCE">
        <w:t>Raijer</w:t>
      </w:r>
      <w:proofErr w:type="spellEnd"/>
      <w:r w:rsidRPr="006A5DCE" w:rsidR="006A5DCE">
        <w:t xml:space="preserve"> (beiden PVV)</w:t>
      </w:r>
      <w:r w:rsidR="00AD7C7C">
        <w:t xml:space="preserve"> </w:t>
      </w:r>
      <w:r w:rsidR="00127580">
        <w:t>over</w:t>
      </w:r>
      <w:r w:rsidR="006A5DCE">
        <w:t> de bezetting van het Academiegebouw in Leiden door gemaskerde pro-Palestijnse activisten</w:t>
      </w:r>
      <w:r w:rsidR="005E637C">
        <w:t>.</w:t>
      </w:r>
    </w:p>
    <w:p w:rsidR="00CA35E4" w:rsidP="00CA35E4" w:rsidRDefault="00CA35E4" w14:paraId="77EFA95B" w14:textId="77777777"/>
    <w:p w:rsidR="00463FBD" w:rsidP="00CA35E4" w:rsidRDefault="006A5DCE" w14:paraId="4041106E" w14:textId="77777777">
      <w:r w:rsidRPr="006A5DCE">
        <w:t>De vragen werden</w:t>
      </w:r>
      <w:r w:rsidR="00B11469">
        <w:t> </w:t>
      </w:r>
      <w:r w:rsidR="00BD7E81">
        <w:t>in</w:t>
      </w:r>
      <w:r w:rsidR="00CA35E4">
        <w:t xml:space="preserve">gezonden </w:t>
      </w:r>
      <w:r w:rsidR="00BD7E81">
        <w:t>op</w:t>
      </w:r>
      <w:r w:rsidR="00EB5D85">
        <w:t xml:space="preserve"> </w:t>
      </w:r>
      <w:r>
        <w:t>27 november 2025</w:t>
      </w:r>
      <w:r w:rsidR="00E82C38">
        <w:t xml:space="preserve"> met kenmerk </w:t>
      </w:r>
      <w:r>
        <w:t>2025Z20677</w:t>
      </w:r>
      <w:r w:rsidR="00E82C38">
        <w:t>.</w:t>
      </w:r>
    </w:p>
    <w:p w:rsidR="00930C09" w:rsidP="00CA35E4" w:rsidRDefault="00930C09" w14:paraId="1B2015EB" w14:textId="77777777"/>
    <w:p w:rsidR="00820DDA" w:rsidP="00CA35E4" w:rsidRDefault="00820DDA" w14:paraId="409DE303" w14:textId="77777777"/>
    <w:p w:rsidR="00820DDA" w:rsidP="00CA35E4" w:rsidRDefault="006A5DCE" w14:paraId="041AB59F" w14:textId="77777777">
      <w:r>
        <w:t>De minister van Onderwijs, Cultuur en Wetenschap,</w:t>
      </w:r>
    </w:p>
    <w:p w:rsidR="00950170" w:rsidP="00950170" w:rsidRDefault="00950170" w14:paraId="0FB64BD6" w14:textId="77777777"/>
    <w:p w:rsidR="00950170" w:rsidP="00950170" w:rsidRDefault="00950170" w14:paraId="5F88179F" w14:textId="77777777"/>
    <w:p w:rsidR="00950170" w:rsidP="00950170" w:rsidRDefault="00950170" w14:paraId="02FF2886" w14:textId="77777777"/>
    <w:p w:rsidR="0085310F" w:rsidP="00950170" w:rsidRDefault="0085310F" w14:paraId="4E78B546" w14:textId="77777777">
      <w:pPr>
        <w:pStyle w:val="standaard-tekst"/>
      </w:pPr>
    </w:p>
    <w:p w:rsidR="00950170" w:rsidP="00950170" w:rsidRDefault="006A5DCE" w14:paraId="11C25687" w14:textId="1F8F1080">
      <w:pPr>
        <w:pStyle w:val="standaard-tekst"/>
      </w:pPr>
      <w:proofErr w:type="spellStart"/>
      <w:r>
        <w:t>Gouke</w:t>
      </w:r>
      <w:proofErr w:type="spellEnd"/>
      <w:r>
        <w:t xml:space="preserve"> Moes</w:t>
      </w:r>
    </w:p>
    <w:p w:rsidR="00930C09" w:rsidRDefault="006A5DCE" w14:paraId="677E3536" w14:textId="77777777">
      <w:pPr>
        <w:spacing w:line="240" w:lineRule="auto"/>
      </w:pPr>
      <w:r>
        <w:br w:type="page"/>
      </w:r>
    </w:p>
    <w:p w:rsidR="00930C09" w:rsidP="009E4507" w:rsidRDefault="006A5DCE" w14:paraId="6FCC43FD" w14:textId="77777777">
      <w:pPr>
        <w:pStyle w:val="pagebreak"/>
        <w:pageBreakBefore w:val="0"/>
      </w:pPr>
      <w:r>
        <w:lastRenderedPageBreak/>
        <w:t xml:space="preserve">De antwoorden </w:t>
      </w:r>
      <w:r w:rsidR="00D51F76">
        <w:t xml:space="preserve">op de schriftelijke </w:t>
      </w:r>
      <w:r>
        <w:t>vragen</w:t>
      </w:r>
      <w:r w:rsidR="00D51F76">
        <w:t> </w:t>
      </w:r>
      <w:r w:rsidRPr="006A5DCE">
        <w:t xml:space="preserve">van de leden Boon en </w:t>
      </w:r>
      <w:proofErr w:type="spellStart"/>
      <w:r w:rsidRPr="006A5DCE">
        <w:t>Raijer</w:t>
      </w:r>
      <w:proofErr w:type="spellEnd"/>
      <w:r w:rsidRPr="006A5DCE">
        <w:t xml:space="preserve"> (beiden PVV)</w:t>
      </w:r>
      <w:r w:rsidR="00D51F76">
        <w:t xml:space="preserve"> </w:t>
      </w:r>
      <w:r w:rsidR="009E4507">
        <w:t>over</w:t>
      </w:r>
      <w:r w:rsidR="00EE09A7">
        <w:t xml:space="preserve"> </w:t>
      </w:r>
      <w:r>
        <w:t>de bezetting van het Academiegebouw in Leiden door gemaskerde pro-Palestijnse activisten</w:t>
      </w:r>
      <w:r w:rsidR="00C50C4E">
        <w:t xml:space="preserve"> </w:t>
      </w:r>
      <w:r w:rsidR="009E4507">
        <w:t xml:space="preserve">met kenmerk </w:t>
      </w:r>
      <w:r>
        <w:t>2025Z20677</w:t>
      </w:r>
      <w:r w:rsidR="00C50C4E">
        <w:t xml:space="preserve">, ingezonden op </w:t>
      </w:r>
      <w:r>
        <w:t>27 november 2025</w:t>
      </w:r>
      <w:r w:rsidR="00C50C4E">
        <w:t>.</w:t>
      </w:r>
    </w:p>
    <w:p w:rsidR="00820DDA" w:rsidP="00820DDA" w:rsidRDefault="00820DDA" w14:paraId="0A5925EB" w14:textId="77777777">
      <w:pPr>
        <w:pStyle w:val="standaard-tekst"/>
      </w:pPr>
    </w:p>
    <w:p w:rsidRPr="00820DDA" w:rsidR="00820DDA" w:rsidP="000C5386" w:rsidRDefault="006A5DCE" w14:paraId="19105628" w14:textId="77777777">
      <w:pPr>
        <w:pStyle w:val="standaard-tekst"/>
      </w:pPr>
      <w:r w:rsidRPr="00820DDA">
        <w:t>Vraag 1</w:t>
      </w:r>
    </w:p>
    <w:p w:rsidR="006A5DCE" w:rsidP="000C5386" w:rsidRDefault="006A5DCE" w14:paraId="3DFAE937" w14:textId="77777777">
      <w:pPr>
        <w:rPr>
          <w:rFonts w:eastAsia="Calibri"/>
          <w:szCs w:val="18"/>
          <w:lang w:eastAsia="en-US"/>
        </w:rPr>
      </w:pPr>
      <w:r w:rsidRPr="00B2491E">
        <w:rPr>
          <w:rFonts w:eastAsia="Calibri"/>
          <w:szCs w:val="18"/>
          <w:lang w:eastAsia="en-US"/>
        </w:rPr>
        <w:t>Heeft u kennisgenomen van de bezetting van het Academiegebouw in Leiden door gemaskerde pro-Palestijnse activisten, waarbij demonstranten het gebouw binnendrongen, afsloten en bezoekers actief de toegang belemmerden? 1)</w:t>
      </w:r>
    </w:p>
    <w:p w:rsidR="000C5386" w:rsidP="000C5386" w:rsidRDefault="000C5386" w14:paraId="564E4D75" w14:textId="77777777">
      <w:pPr>
        <w:rPr>
          <w:rFonts w:eastAsia="Calibri"/>
          <w:szCs w:val="18"/>
          <w:lang w:eastAsia="en-US"/>
        </w:rPr>
      </w:pPr>
    </w:p>
    <w:p w:rsidRPr="00B2491E" w:rsidR="006A5DCE" w:rsidP="000C5386" w:rsidRDefault="006A5DCE" w14:paraId="5DD1A8E3" w14:textId="33E8A39E">
      <w:pPr>
        <w:rPr>
          <w:rFonts w:eastAsia="Calibri"/>
          <w:szCs w:val="18"/>
          <w:lang w:eastAsia="en-US"/>
        </w:rPr>
      </w:pPr>
      <w:r>
        <w:rPr>
          <w:rFonts w:eastAsia="Calibri"/>
          <w:szCs w:val="18"/>
          <w:lang w:eastAsia="en-US"/>
        </w:rPr>
        <w:t>Antwoord 1</w:t>
      </w:r>
      <w:r>
        <w:rPr>
          <w:rFonts w:eastAsia="Calibri"/>
          <w:szCs w:val="18"/>
          <w:lang w:eastAsia="en-US"/>
        </w:rPr>
        <w:br/>
        <w:t>Ja</w:t>
      </w:r>
      <w:r w:rsidRPr="00B2491E">
        <w:rPr>
          <w:rFonts w:eastAsia="Calibri"/>
          <w:szCs w:val="18"/>
          <w:lang w:eastAsia="en-US"/>
        </w:rPr>
        <w:br/>
      </w:r>
    </w:p>
    <w:p w:rsidR="006A5DCE" w:rsidP="000C5386" w:rsidRDefault="006A5DCE" w14:paraId="4F48F85C" w14:textId="04234585">
      <w:pPr>
        <w:rPr>
          <w:rFonts w:eastAsia="Calibri"/>
          <w:szCs w:val="18"/>
          <w:lang w:eastAsia="en-US"/>
        </w:rPr>
      </w:pPr>
      <w:r>
        <w:rPr>
          <w:rFonts w:eastAsia="Calibri"/>
          <w:szCs w:val="18"/>
          <w:lang w:eastAsia="en-US"/>
        </w:rPr>
        <w:t>Vraag 2</w:t>
      </w:r>
      <w:r>
        <w:rPr>
          <w:rFonts w:eastAsia="Calibri"/>
          <w:szCs w:val="18"/>
          <w:lang w:eastAsia="en-US"/>
        </w:rPr>
        <w:br/>
      </w:r>
      <w:r w:rsidRPr="00B2491E">
        <w:rPr>
          <w:rFonts w:eastAsia="Calibri"/>
          <w:szCs w:val="18"/>
          <w:lang w:eastAsia="en-US"/>
        </w:rPr>
        <w:t>Wat vindt u ervan dat universiteitsbesturen in gesprek gaan met bezetters die een academisch evenement fysiek blokkeren?</w:t>
      </w:r>
    </w:p>
    <w:p w:rsidR="000C5386" w:rsidP="000C5386" w:rsidRDefault="000C5386" w14:paraId="78356E11" w14:textId="77777777">
      <w:pPr>
        <w:rPr>
          <w:rFonts w:eastAsia="Calibri"/>
          <w:szCs w:val="18"/>
          <w:lang w:eastAsia="en-US"/>
        </w:rPr>
      </w:pPr>
    </w:p>
    <w:p w:rsidR="006A5DCE" w:rsidP="000C5386" w:rsidRDefault="006A5DCE" w14:paraId="3D6CD0D7" w14:textId="41AA8B79">
      <w:pPr>
        <w:rPr>
          <w:rFonts w:eastAsia="Calibri"/>
          <w:szCs w:val="18"/>
          <w:lang w:eastAsia="en-US"/>
        </w:rPr>
      </w:pPr>
      <w:r>
        <w:rPr>
          <w:rFonts w:eastAsia="Calibri"/>
          <w:szCs w:val="18"/>
          <w:lang w:eastAsia="en-US"/>
        </w:rPr>
        <w:t>Antwoord 2</w:t>
      </w:r>
      <w:r>
        <w:rPr>
          <w:rFonts w:eastAsia="Calibri"/>
          <w:szCs w:val="18"/>
          <w:lang w:eastAsia="en-US"/>
        </w:rPr>
        <w:br/>
      </w:r>
      <w:r w:rsidRPr="00D00A2E">
        <w:rPr>
          <w:rFonts w:eastAsia="Calibri"/>
          <w:lang w:eastAsia="en-US"/>
        </w:rPr>
        <w:t>De instellingsbesturen hebben de belangrijke maar ook ingewikkelde taak om zowel de academische vrijheid, de vrijheid van meningsuiting en het demonstratierecht als ook de veiligheid op de campus te waarborgen.</w:t>
      </w:r>
      <w:r>
        <w:rPr>
          <w:rFonts w:eastAsia="Calibri"/>
          <w:lang w:eastAsia="en-US"/>
        </w:rPr>
        <w:t xml:space="preserve"> </w:t>
      </w:r>
      <w:r w:rsidRPr="00A60F49">
        <w:rPr>
          <w:rFonts w:eastAsia="Calibri"/>
          <w:lang w:eastAsia="en-US"/>
        </w:rPr>
        <w:t xml:space="preserve">Natuurlijk moet er ruimte zijn en blijven voor demonstraties op de onderwijsinstellingen. Maar wel binnen de grenzen van de wet en de huis- en gedragsregels van de instelling. Geweld, vernielingen, discriminatie, en </w:t>
      </w:r>
      <w:proofErr w:type="spellStart"/>
      <w:r w:rsidRPr="00A60F49">
        <w:rPr>
          <w:rFonts w:eastAsia="Calibri"/>
          <w:lang w:eastAsia="en-US"/>
        </w:rPr>
        <w:t>haatzaaien</w:t>
      </w:r>
      <w:proofErr w:type="spellEnd"/>
      <w:r w:rsidRPr="00A60F49">
        <w:rPr>
          <w:rFonts w:eastAsia="Calibri"/>
          <w:lang w:eastAsia="en-US"/>
        </w:rPr>
        <w:t xml:space="preserve"> zijn strafbare feiten en hebben geen plek bij protesten.</w:t>
      </w:r>
      <w:r>
        <w:rPr>
          <w:rFonts w:eastAsia="Calibri"/>
          <w:lang w:eastAsia="en-US"/>
        </w:rPr>
        <w:t xml:space="preserve"> </w:t>
      </w:r>
      <w:r>
        <w:rPr>
          <w:rFonts w:eastAsia="Calibri"/>
          <w:szCs w:val="18"/>
          <w:lang w:eastAsia="en-US"/>
        </w:rPr>
        <w:t xml:space="preserve">Universiteitsbesturen gaan zelf over welke interventie zij op welk moment passend vinden, waaronder of zij in gesprek gaan met demonstranten. </w:t>
      </w:r>
      <w:r w:rsidRPr="000C482B">
        <w:rPr>
          <w:rFonts w:eastAsia="Calibri"/>
          <w:szCs w:val="18"/>
          <w:lang w:eastAsia="en-US"/>
        </w:rPr>
        <w:t>Het is belangrijk dat keuzes voor het borgen van veiligheid zoveel mogelijk lokaal wordt genomen door de instellingsbestuurders in nauwe samenspraak met de lokale driehoek van burgemeester, OM en politie. Ter plekke kan de situatie het beste worden ingeschat en hoe hiermee moet worden omgegaan.</w:t>
      </w:r>
    </w:p>
    <w:p w:rsidRPr="00B2491E" w:rsidR="006A5DCE" w:rsidP="000C5386" w:rsidRDefault="006A5DCE" w14:paraId="4DBC18C4" w14:textId="77777777">
      <w:pPr>
        <w:ind w:left="360"/>
        <w:rPr>
          <w:rFonts w:eastAsia="Calibri"/>
          <w:szCs w:val="18"/>
          <w:lang w:eastAsia="en-US"/>
        </w:rPr>
      </w:pPr>
    </w:p>
    <w:p w:rsidR="006A5DCE" w:rsidP="000C5386" w:rsidRDefault="006A5DCE" w14:paraId="6BA82BFD" w14:textId="7BEF84BB">
      <w:pPr>
        <w:rPr>
          <w:rFonts w:eastAsia="Calibri"/>
          <w:szCs w:val="18"/>
          <w:lang w:eastAsia="en-US"/>
        </w:rPr>
      </w:pPr>
      <w:r>
        <w:rPr>
          <w:rFonts w:eastAsia="Calibri"/>
          <w:szCs w:val="18"/>
          <w:lang w:eastAsia="en-US"/>
        </w:rPr>
        <w:t>Vraag 3</w:t>
      </w:r>
      <w:r>
        <w:rPr>
          <w:rFonts w:eastAsia="Calibri"/>
          <w:szCs w:val="18"/>
          <w:lang w:eastAsia="en-US"/>
        </w:rPr>
        <w:br/>
      </w:r>
      <w:r w:rsidRPr="00B2491E">
        <w:rPr>
          <w:rFonts w:eastAsia="Calibri"/>
          <w:szCs w:val="18"/>
          <w:lang w:eastAsia="en-US"/>
        </w:rPr>
        <w:t>Vindt u dat de Universiteit Leiden verplicht is aangifte te doen tegen deze bezetting, aangezien universiteiten in hun eigen richtlijnen vastleggen dat bezettingen verboden zijn en strafbare feiten niet zonder gevolgen mogen blijven? Zo nee, waarom niet?</w:t>
      </w:r>
    </w:p>
    <w:p w:rsidR="000C5386" w:rsidP="000C5386" w:rsidRDefault="000C5386" w14:paraId="1722310A" w14:textId="77777777">
      <w:pPr>
        <w:rPr>
          <w:rFonts w:eastAsia="Calibri"/>
          <w:szCs w:val="18"/>
          <w:lang w:eastAsia="en-US"/>
        </w:rPr>
      </w:pPr>
    </w:p>
    <w:p w:rsidRPr="00B2491E" w:rsidR="006A5DCE" w:rsidP="000C5386" w:rsidRDefault="006A5DCE" w14:paraId="2DAC764F" w14:textId="73793E54">
      <w:pPr>
        <w:rPr>
          <w:rFonts w:eastAsia="Calibri"/>
          <w:szCs w:val="18"/>
          <w:lang w:eastAsia="en-US"/>
        </w:rPr>
      </w:pPr>
      <w:r>
        <w:rPr>
          <w:rFonts w:eastAsia="Calibri"/>
          <w:szCs w:val="18"/>
          <w:lang w:eastAsia="en-US"/>
        </w:rPr>
        <w:t>Antwoord 3</w:t>
      </w:r>
      <w:r>
        <w:rPr>
          <w:rFonts w:eastAsia="Calibri"/>
          <w:szCs w:val="18"/>
          <w:lang w:eastAsia="en-US"/>
        </w:rPr>
        <w:br/>
      </w:r>
      <w:r w:rsidR="000255B1">
        <w:rPr>
          <w:rFonts w:eastAsia="Calibri"/>
          <w:szCs w:val="18"/>
          <w:lang w:eastAsia="en-US"/>
        </w:rPr>
        <w:t>Instellingen hebben met elkaar afgesproken dat zij bij (vermoedens van) strafbare feiten altijd aangifte doen. Ik heb begrepen dat het College van Bestuur van de Universiteit Leiden aangifte heeft gedaan bij de politie van lokaalvredebreuk en de bezetters heeft gevorderd het gebouw te verlaten. De politie is uiteindelijk overgegaan tot ontruiming.</w:t>
      </w:r>
      <w:r w:rsidR="000255B1">
        <w:rPr>
          <w:rStyle w:val="Voetnootmarkering"/>
          <w:rFonts w:eastAsia="Calibri"/>
          <w:szCs w:val="18"/>
          <w:lang w:eastAsia="en-US"/>
        </w:rPr>
        <w:footnoteReference w:id="1"/>
      </w:r>
      <w:r w:rsidR="000255B1">
        <w:rPr>
          <w:rFonts w:eastAsia="Calibri"/>
          <w:szCs w:val="18"/>
          <w:lang w:eastAsia="en-US"/>
        </w:rPr>
        <w:t xml:space="preserve"> Ik hecht eraan te benoemen dat</w:t>
      </w:r>
      <w:r w:rsidRPr="00A06FC9" w:rsidR="000255B1">
        <w:rPr>
          <w:rFonts w:eastAsiaTheme="minorEastAsia"/>
          <w:szCs w:val="18"/>
        </w:rPr>
        <w:t xml:space="preserve"> ik als minister niet kan treden in </w:t>
      </w:r>
      <w:r w:rsidR="000255B1">
        <w:rPr>
          <w:rFonts w:eastAsiaTheme="minorEastAsia"/>
          <w:szCs w:val="18"/>
        </w:rPr>
        <w:t xml:space="preserve">opvolging door </w:t>
      </w:r>
      <w:r w:rsidRPr="00A06FC9" w:rsidR="000255B1">
        <w:rPr>
          <w:rFonts w:eastAsiaTheme="minorEastAsia"/>
          <w:szCs w:val="18"/>
        </w:rPr>
        <w:t xml:space="preserve">het </w:t>
      </w:r>
      <w:r w:rsidR="000255B1">
        <w:rPr>
          <w:rFonts w:eastAsiaTheme="minorEastAsia"/>
          <w:szCs w:val="18"/>
        </w:rPr>
        <w:t>OM</w:t>
      </w:r>
      <w:r w:rsidRPr="00A06FC9" w:rsidR="000255B1">
        <w:rPr>
          <w:rFonts w:eastAsiaTheme="minorEastAsia"/>
          <w:szCs w:val="18"/>
        </w:rPr>
        <w:t xml:space="preserve"> noch bemoeienis kan hebben met de rechtsgang.</w:t>
      </w:r>
      <w:r w:rsidRPr="00B2491E">
        <w:rPr>
          <w:rFonts w:eastAsia="Calibri"/>
          <w:szCs w:val="18"/>
          <w:lang w:eastAsia="en-US"/>
        </w:rPr>
        <w:br/>
      </w:r>
    </w:p>
    <w:p w:rsidR="000C5386" w:rsidRDefault="000C5386" w14:paraId="66FB2F0D" w14:textId="77777777">
      <w:pPr>
        <w:spacing w:line="240" w:lineRule="auto"/>
        <w:rPr>
          <w:rFonts w:eastAsia="Calibri"/>
          <w:szCs w:val="18"/>
          <w:lang w:eastAsia="en-US"/>
        </w:rPr>
      </w:pPr>
      <w:r>
        <w:rPr>
          <w:rFonts w:eastAsia="Calibri"/>
          <w:szCs w:val="18"/>
          <w:lang w:eastAsia="en-US"/>
        </w:rPr>
        <w:br w:type="page"/>
      </w:r>
    </w:p>
    <w:p w:rsidR="006A5DCE" w:rsidP="000C5386" w:rsidRDefault="006A5DCE" w14:paraId="4C436FAB" w14:textId="07CD3872">
      <w:pPr>
        <w:rPr>
          <w:rFonts w:eastAsia="Calibri"/>
          <w:szCs w:val="18"/>
          <w:lang w:eastAsia="en-US"/>
        </w:rPr>
      </w:pPr>
      <w:r>
        <w:rPr>
          <w:rFonts w:eastAsia="Calibri"/>
          <w:szCs w:val="18"/>
          <w:lang w:eastAsia="en-US"/>
        </w:rPr>
        <w:lastRenderedPageBreak/>
        <w:t>Vraag 4</w:t>
      </w:r>
      <w:r>
        <w:rPr>
          <w:rFonts w:eastAsia="Calibri"/>
          <w:szCs w:val="18"/>
          <w:lang w:eastAsia="en-US"/>
        </w:rPr>
        <w:br/>
      </w:r>
      <w:r w:rsidRPr="00B2491E">
        <w:rPr>
          <w:rFonts w:eastAsia="Calibri"/>
          <w:szCs w:val="18"/>
          <w:lang w:eastAsia="en-US"/>
        </w:rPr>
        <w:t xml:space="preserve">Hoe beoordeelt u het feit dat juist de </w:t>
      </w:r>
      <w:proofErr w:type="spellStart"/>
      <w:r w:rsidRPr="00B2491E">
        <w:rPr>
          <w:rFonts w:eastAsia="Calibri"/>
          <w:szCs w:val="18"/>
          <w:lang w:eastAsia="en-US"/>
        </w:rPr>
        <w:t>Cleveringa</w:t>
      </w:r>
      <w:proofErr w:type="spellEnd"/>
      <w:r w:rsidRPr="00B2491E">
        <w:rPr>
          <w:rFonts w:eastAsia="Calibri"/>
          <w:szCs w:val="18"/>
          <w:lang w:eastAsia="en-US"/>
        </w:rPr>
        <w:t>-lezing, die is ingesteld ter herdenking van antisemitische maatregelen tegen Joodse academici, moest worden verplaatst door deze actie, en bent u bereid dit optreden expliciet als antisemitisch te kwalificeren? Zo nee, waarom niet?</w:t>
      </w:r>
    </w:p>
    <w:p w:rsidR="000C5386" w:rsidP="000C5386" w:rsidRDefault="000C5386" w14:paraId="796F2692" w14:textId="77777777">
      <w:pPr>
        <w:rPr>
          <w:rFonts w:eastAsia="Calibri"/>
          <w:szCs w:val="18"/>
          <w:lang w:eastAsia="en-US"/>
        </w:rPr>
      </w:pPr>
    </w:p>
    <w:p w:rsidR="00155E9C" w:rsidP="000255B1" w:rsidRDefault="006A5DCE" w14:paraId="7B25738A" w14:textId="77777777">
      <w:pPr>
        <w:rPr>
          <w:rFonts w:eastAsia="Calibri"/>
          <w:szCs w:val="18"/>
          <w:lang w:eastAsia="en-US"/>
        </w:rPr>
      </w:pPr>
      <w:r>
        <w:rPr>
          <w:rFonts w:eastAsia="Calibri"/>
          <w:szCs w:val="18"/>
          <w:lang w:eastAsia="en-US"/>
        </w:rPr>
        <w:t>Antwoord 4</w:t>
      </w:r>
      <w:r>
        <w:rPr>
          <w:rFonts w:eastAsia="Calibri"/>
          <w:szCs w:val="18"/>
          <w:lang w:eastAsia="en-US"/>
        </w:rPr>
        <w:br/>
      </w:r>
      <w:r w:rsidR="000255B1">
        <w:rPr>
          <w:rFonts w:eastAsia="Calibri"/>
          <w:szCs w:val="18"/>
          <w:lang w:eastAsia="en-US"/>
        </w:rPr>
        <w:t xml:space="preserve">Universiteiten en hogescholen zijn een plek voor debat en dialoog. Binnen de instelling moet men hier dan ook zoveel mogelijk de ruimte toe krijgen, bijvoorbeeld door een lezing te organiseren. Ik vind het onacceptabel wanneer studenten en/of medewerkers hierin worden belemmerd. Ik betreur het daarom zeer dat de geplande </w:t>
      </w:r>
      <w:proofErr w:type="spellStart"/>
      <w:r w:rsidR="000255B1">
        <w:rPr>
          <w:rFonts w:eastAsia="Calibri"/>
          <w:szCs w:val="18"/>
          <w:lang w:eastAsia="en-US"/>
        </w:rPr>
        <w:t>Cleveringa</w:t>
      </w:r>
      <w:proofErr w:type="spellEnd"/>
      <w:r w:rsidR="000255B1">
        <w:rPr>
          <w:rFonts w:eastAsia="Calibri"/>
          <w:szCs w:val="18"/>
          <w:lang w:eastAsia="en-US"/>
        </w:rPr>
        <w:t xml:space="preserve">-lezing verplaatst moest worden. Tegelijkertijd  zie ik dat de Universiteit Leiden adequaat heeft gehandeld, want door de lezing te verplaatsen kon deze toch doorgang vinden. </w:t>
      </w:r>
    </w:p>
    <w:p w:rsidR="000255B1" w:rsidP="000255B1" w:rsidRDefault="000255B1" w14:paraId="6FA34C81" w14:textId="5E3C6CB4">
      <w:pPr>
        <w:rPr>
          <w:rFonts w:eastAsia="Calibri"/>
          <w:szCs w:val="18"/>
          <w:lang w:eastAsia="en-US"/>
        </w:rPr>
      </w:pPr>
      <w:r>
        <w:rPr>
          <w:rFonts w:eastAsia="Calibri"/>
          <w:szCs w:val="18"/>
          <w:lang w:eastAsia="en-US"/>
        </w:rPr>
        <w:t>Het is</w:t>
      </w:r>
      <w:r w:rsidR="00CE4D62">
        <w:rPr>
          <w:rFonts w:eastAsia="Calibri"/>
          <w:szCs w:val="18"/>
          <w:lang w:eastAsia="en-US"/>
        </w:rPr>
        <w:t xml:space="preserve"> niet</w:t>
      </w:r>
      <w:r>
        <w:rPr>
          <w:rFonts w:eastAsia="Calibri"/>
          <w:szCs w:val="18"/>
          <w:lang w:eastAsia="en-US"/>
        </w:rPr>
        <w:t xml:space="preserve"> aan mij als minister van OCW om te beoordelen wanneer er sprake is van antisemitisme.</w:t>
      </w:r>
      <w:r w:rsidR="00155E9C">
        <w:rPr>
          <w:rFonts w:eastAsia="Calibri"/>
          <w:szCs w:val="18"/>
          <w:lang w:eastAsia="en-US"/>
        </w:rPr>
        <w:t xml:space="preserve"> </w:t>
      </w:r>
      <w:r w:rsidRPr="00CE4D62" w:rsidR="00CE4D62">
        <w:rPr>
          <w:rFonts w:eastAsia="Calibri"/>
          <w:szCs w:val="18"/>
          <w:lang w:eastAsia="en-US"/>
        </w:rPr>
        <w:t>Bij vermoedens van antisemitisme kan aangifte worden gedaan. Vervolgens is het aan het OM en, indien vervolging wordt ingesteld, aan de rechter om te bepalen of er in concrete gevallen sprake is geweest van antisemitisme.</w:t>
      </w:r>
    </w:p>
    <w:p w:rsidR="006A5DCE" w:rsidP="000C5386" w:rsidRDefault="006A5DCE" w14:paraId="521FCB16" w14:textId="66BAED04">
      <w:pPr>
        <w:rPr>
          <w:rFonts w:eastAsia="Calibri"/>
          <w:szCs w:val="18"/>
          <w:lang w:eastAsia="en-US"/>
        </w:rPr>
      </w:pPr>
    </w:p>
    <w:p w:rsidRPr="0010316A" w:rsidR="006A5DCE" w:rsidP="006A5DCE" w:rsidRDefault="006A5DCE" w14:paraId="28BEEE46" w14:textId="77777777">
      <w:pPr>
        <w:spacing w:after="160" w:line="259" w:lineRule="auto"/>
        <w:ind w:left="360"/>
        <w:rPr>
          <w:rFonts w:eastAsia="Calibri"/>
          <w:szCs w:val="18"/>
          <w:lang w:eastAsia="en-US"/>
        </w:rPr>
      </w:pPr>
    </w:p>
    <w:p w:rsidRPr="00B2491E" w:rsidR="006A5DCE" w:rsidP="006A5DCE" w:rsidRDefault="006A5DCE" w14:paraId="3FC7C0C2" w14:textId="77777777">
      <w:pPr>
        <w:spacing w:after="160" w:line="259" w:lineRule="auto"/>
        <w:rPr>
          <w:rFonts w:eastAsia="Calibri"/>
          <w:szCs w:val="18"/>
          <w:lang w:eastAsia="en-US"/>
        </w:rPr>
      </w:pPr>
      <w:r w:rsidRPr="00B2491E">
        <w:rPr>
          <w:rFonts w:eastAsia="Calibri"/>
          <w:szCs w:val="18"/>
          <w:lang w:eastAsia="en-US"/>
        </w:rPr>
        <w:t> </w:t>
      </w:r>
      <w:r w:rsidRPr="00B2491E">
        <w:rPr>
          <w:rFonts w:eastAsia="Calibri"/>
          <w:szCs w:val="18"/>
          <w:lang w:eastAsia="en-US"/>
        </w:rPr>
        <w:br/>
      </w:r>
    </w:p>
    <w:p w:rsidRPr="00B2491E" w:rsidR="006A5DCE" w:rsidP="006A5DCE" w:rsidRDefault="006A5DCE" w14:paraId="6D3A9755" w14:textId="77777777">
      <w:pPr>
        <w:spacing w:after="160" w:line="259" w:lineRule="auto"/>
        <w:rPr>
          <w:rFonts w:eastAsia="Calibri"/>
          <w:szCs w:val="18"/>
          <w:lang w:eastAsia="en-US"/>
        </w:rPr>
      </w:pPr>
      <w:r w:rsidRPr="00B2491E">
        <w:rPr>
          <w:rFonts w:eastAsia="Calibri"/>
          <w:szCs w:val="18"/>
          <w:lang w:eastAsia="en-US"/>
        </w:rPr>
        <w:t> </w:t>
      </w:r>
      <w:r w:rsidRPr="00B2491E">
        <w:rPr>
          <w:rFonts w:eastAsia="Calibri"/>
          <w:szCs w:val="18"/>
          <w:lang w:eastAsia="en-US"/>
        </w:rPr>
        <w:br/>
      </w:r>
    </w:p>
    <w:p w:rsidRPr="00B2491E" w:rsidR="006A5DCE" w:rsidP="006A5DCE" w:rsidRDefault="006A5DCE" w14:paraId="7BCC954E" w14:textId="77777777">
      <w:pPr>
        <w:rPr>
          <w:szCs w:val="18"/>
        </w:rPr>
      </w:pPr>
      <w:r w:rsidRPr="00B2491E">
        <w:rPr>
          <w:rFonts w:eastAsia="Calibri"/>
          <w:szCs w:val="18"/>
          <w:lang w:eastAsia="en-US"/>
        </w:rPr>
        <w:t xml:space="preserve">1) De Telegraaf, d.d. 26 november 2025, Gemaskerde demonstranten bezetten Academiegebouw Leiden om lezing te voorkomen: ’Dit is Jodenhaat’, Gemaskerde pro-Palestijnse activisten bezetten Academiegebouw Leiden tijdens </w:t>
      </w:r>
      <w:proofErr w:type="spellStart"/>
      <w:r w:rsidRPr="00B2491E">
        <w:rPr>
          <w:rFonts w:eastAsia="Calibri"/>
          <w:szCs w:val="18"/>
          <w:lang w:eastAsia="en-US"/>
        </w:rPr>
        <w:t>Cleveringa</w:t>
      </w:r>
      <w:proofErr w:type="spellEnd"/>
      <w:r w:rsidRPr="00B2491E">
        <w:rPr>
          <w:rFonts w:eastAsia="Calibri"/>
          <w:szCs w:val="18"/>
          <w:lang w:eastAsia="en-US"/>
        </w:rPr>
        <w:t xml:space="preserve">-lezing | De Telegraaf </w:t>
      </w:r>
    </w:p>
    <w:p w:rsidRPr="00820DDA" w:rsidR="00820DDA" w:rsidP="00820DDA" w:rsidRDefault="00820DDA" w14:paraId="30558C7F" w14:textId="1DC6BDC3">
      <w:pPr>
        <w:pStyle w:val="standaard-tekst"/>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CC04C" w14:textId="77777777" w:rsidR="00DC691C" w:rsidRDefault="006A5DCE">
      <w:r>
        <w:separator/>
      </w:r>
    </w:p>
    <w:p w14:paraId="6C0A064A" w14:textId="77777777" w:rsidR="00DC691C" w:rsidRDefault="00DC691C"/>
  </w:endnote>
  <w:endnote w:type="continuationSeparator" w:id="0">
    <w:p w14:paraId="360C4244" w14:textId="77777777" w:rsidR="00DC691C" w:rsidRDefault="006A5DCE">
      <w:r>
        <w:continuationSeparator/>
      </w:r>
    </w:p>
    <w:p w14:paraId="0F56FEC7"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1FE4"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19B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C664A" w14:paraId="00C0C2E1" w14:textId="77777777" w:rsidTr="004C7E1D">
      <w:trPr>
        <w:trHeight w:hRule="exact" w:val="357"/>
      </w:trPr>
      <w:tc>
        <w:tcPr>
          <w:tcW w:w="7603" w:type="dxa"/>
        </w:tcPr>
        <w:p w14:paraId="1ED17345" w14:textId="77777777" w:rsidR="002F71BB" w:rsidRPr="004C7E1D" w:rsidRDefault="002F71BB" w:rsidP="004C7E1D">
          <w:pPr>
            <w:spacing w:line="180" w:lineRule="exact"/>
            <w:rPr>
              <w:sz w:val="13"/>
              <w:szCs w:val="13"/>
            </w:rPr>
          </w:pPr>
        </w:p>
      </w:tc>
      <w:tc>
        <w:tcPr>
          <w:tcW w:w="2172" w:type="dxa"/>
        </w:tcPr>
        <w:p w14:paraId="643FDAFB" w14:textId="1235E1E2" w:rsidR="002F71BB" w:rsidRPr="004C7E1D" w:rsidRDefault="006A5DC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53B9B">
            <w:rPr>
              <w:szCs w:val="13"/>
            </w:rPr>
            <w:t>3</w:t>
          </w:r>
          <w:r w:rsidRPr="004C7E1D">
            <w:rPr>
              <w:szCs w:val="13"/>
            </w:rPr>
            <w:fldChar w:fldCharType="end"/>
          </w:r>
        </w:p>
      </w:tc>
    </w:tr>
  </w:tbl>
  <w:p w14:paraId="7E00D03B"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C664A" w14:paraId="7035591B" w14:textId="77777777" w:rsidTr="004C7E1D">
      <w:trPr>
        <w:trHeight w:hRule="exact" w:val="357"/>
      </w:trPr>
      <w:tc>
        <w:tcPr>
          <w:tcW w:w="7709" w:type="dxa"/>
        </w:tcPr>
        <w:p w14:paraId="749FF26A" w14:textId="77777777" w:rsidR="00D17084" w:rsidRPr="004C7E1D" w:rsidRDefault="00D17084" w:rsidP="004C7E1D">
          <w:pPr>
            <w:spacing w:line="180" w:lineRule="exact"/>
            <w:rPr>
              <w:sz w:val="13"/>
              <w:szCs w:val="13"/>
            </w:rPr>
          </w:pPr>
        </w:p>
      </w:tc>
      <w:tc>
        <w:tcPr>
          <w:tcW w:w="2060" w:type="dxa"/>
        </w:tcPr>
        <w:p w14:paraId="3723B722" w14:textId="694850EB" w:rsidR="00D17084" w:rsidRPr="004C7E1D" w:rsidRDefault="006A5DC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53B9B">
            <w:rPr>
              <w:szCs w:val="13"/>
            </w:rPr>
            <w:t>3</w:t>
          </w:r>
          <w:r w:rsidRPr="004C7E1D">
            <w:rPr>
              <w:szCs w:val="13"/>
            </w:rPr>
            <w:fldChar w:fldCharType="end"/>
          </w:r>
        </w:p>
      </w:tc>
    </w:tr>
  </w:tbl>
  <w:p w14:paraId="49A8652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033D2" w14:textId="77777777" w:rsidR="00DC691C" w:rsidRDefault="006A5DCE">
      <w:r>
        <w:separator/>
      </w:r>
    </w:p>
    <w:p w14:paraId="1150D622" w14:textId="77777777" w:rsidR="00DC691C" w:rsidRDefault="00DC691C"/>
  </w:footnote>
  <w:footnote w:type="continuationSeparator" w:id="0">
    <w:p w14:paraId="083AD929" w14:textId="77777777" w:rsidR="00DC691C" w:rsidRDefault="006A5DCE">
      <w:r>
        <w:continuationSeparator/>
      </w:r>
    </w:p>
    <w:p w14:paraId="54A9B922" w14:textId="77777777" w:rsidR="00DC691C" w:rsidRDefault="00DC691C"/>
  </w:footnote>
  <w:footnote w:id="1">
    <w:p w14:paraId="0D590472" w14:textId="77777777" w:rsidR="000255B1" w:rsidRDefault="000255B1" w:rsidP="000255B1">
      <w:pPr>
        <w:pStyle w:val="Voetnoottekst"/>
      </w:pPr>
      <w:r w:rsidRPr="00A645DA">
        <w:rPr>
          <w:rStyle w:val="Voetnootmarkering"/>
          <w:sz w:val="16"/>
          <w:szCs w:val="16"/>
        </w:rPr>
        <w:footnoteRef/>
      </w:r>
      <w:r w:rsidRPr="00A645DA">
        <w:rPr>
          <w:sz w:val="16"/>
          <w:szCs w:val="16"/>
        </w:rPr>
        <w:t xml:space="preserve"> Zie: </w:t>
      </w:r>
      <w:hyperlink r:id="rId1" w:history="1">
        <w:r w:rsidRPr="00A645DA">
          <w:rPr>
            <w:rStyle w:val="Hyperlink"/>
            <w:sz w:val="16"/>
            <w:szCs w:val="16"/>
          </w:rPr>
          <w:t>https://www.student.universiteitleiden.nl/nieuws/2025/11/bericht-over-bezetting-en-ontruiming-academiegebouw?cf=universiteit&amp;cd=gast</w:t>
        </w:r>
      </w:hyperlink>
      <w:r w:rsidRPr="00A645DA">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E36F"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C664A" w14:paraId="12F91DE5" w14:textId="77777777" w:rsidTr="006D2D53">
      <w:trPr>
        <w:trHeight w:hRule="exact" w:val="400"/>
      </w:trPr>
      <w:tc>
        <w:tcPr>
          <w:tcW w:w="7518" w:type="dxa"/>
        </w:tcPr>
        <w:p w14:paraId="09B229C5" w14:textId="77777777" w:rsidR="00527BD4" w:rsidRPr="00275984" w:rsidRDefault="00527BD4" w:rsidP="00BF4427">
          <w:pPr>
            <w:pStyle w:val="Huisstijl-Rubricering"/>
          </w:pPr>
        </w:p>
      </w:tc>
    </w:tr>
  </w:tbl>
  <w:p w14:paraId="79FC9DE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C664A" w14:paraId="14FBC97D" w14:textId="77777777" w:rsidTr="003B528D">
      <w:tc>
        <w:tcPr>
          <w:tcW w:w="2160" w:type="dxa"/>
        </w:tcPr>
        <w:p w14:paraId="6B436EBA" w14:textId="77777777" w:rsidR="002F71BB" w:rsidRPr="000407BB" w:rsidRDefault="006A5DCE" w:rsidP="005D283A">
          <w:pPr>
            <w:pStyle w:val="Colofonkop"/>
            <w:framePr w:hSpace="0" w:wrap="auto" w:vAnchor="margin" w:hAnchor="text" w:xAlign="left" w:yAlign="inline"/>
          </w:pPr>
          <w:r>
            <w:t>Onze referentie</w:t>
          </w:r>
        </w:p>
      </w:tc>
    </w:tr>
    <w:tr w:rsidR="005C664A" w14:paraId="74039D22" w14:textId="77777777" w:rsidTr="002F71BB">
      <w:trPr>
        <w:trHeight w:val="259"/>
      </w:trPr>
      <w:tc>
        <w:tcPr>
          <w:tcW w:w="2160" w:type="dxa"/>
        </w:tcPr>
        <w:p w14:paraId="1A6D73E3" w14:textId="77777777" w:rsidR="00E35CF4" w:rsidRPr="005D283A" w:rsidRDefault="006A5DCE" w:rsidP="0049501A">
          <w:pPr>
            <w:spacing w:line="180" w:lineRule="exact"/>
            <w:rPr>
              <w:sz w:val="13"/>
              <w:szCs w:val="13"/>
            </w:rPr>
          </w:pPr>
          <w:r>
            <w:rPr>
              <w:sz w:val="13"/>
              <w:szCs w:val="13"/>
            </w:rPr>
            <w:t>57659867</w:t>
          </w:r>
        </w:p>
      </w:tc>
    </w:tr>
  </w:tbl>
  <w:p w14:paraId="49B0211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C664A" w14:paraId="3D1D8584" w14:textId="77777777" w:rsidTr="001377D4">
      <w:trPr>
        <w:trHeight w:val="2636"/>
      </w:trPr>
      <w:tc>
        <w:tcPr>
          <w:tcW w:w="737" w:type="dxa"/>
        </w:tcPr>
        <w:p w14:paraId="67C75A35" w14:textId="77777777" w:rsidR="00704845" w:rsidRDefault="00704845" w:rsidP="0047126E">
          <w:pPr>
            <w:framePr w:w="6339" w:h="2750" w:hRule="exact" w:hSpace="181" w:wrap="around" w:vAnchor="page" w:hAnchor="page" w:x="5586" w:y="1"/>
            <w:spacing w:line="240" w:lineRule="auto"/>
          </w:pPr>
        </w:p>
      </w:tc>
      <w:tc>
        <w:tcPr>
          <w:tcW w:w="5156" w:type="dxa"/>
        </w:tcPr>
        <w:p w14:paraId="65DCA0FC" w14:textId="77777777" w:rsidR="00704845" w:rsidRDefault="006A5DCE" w:rsidP="0047126E">
          <w:pPr>
            <w:framePr w:w="3873" w:h="2625" w:hRule="exact" w:wrap="around" w:vAnchor="page" w:hAnchor="page" w:x="6323" w:y="1"/>
          </w:pPr>
          <w:r>
            <w:rPr>
              <w:noProof/>
              <w:lang w:val="en-US" w:eastAsia="en-US"/>
            </w:rPr>
            <w:drawing>
              <wp:inline distT="0" distB="0" distL="0" distR="0" wp14:anchorId="7DAC8797" wp14:editId="5EDA9CD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C18C3D4" w14:textId="77777777" w:rsidR="00483ECA" w:rsidRDefault="00483ECA" w:rsidP="00D037A9"/>
      </w:tc>
    </w:tr>
  </w:tbl>
  <w:p w14:paraId="3097E93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C664A" w14:paraId="24A21B42" w14:textId="77777777" w:rsidTr="0008539E">
      <w:trPr>
        <w:trHeight w:hRule="exact" w:val="572"/>
      </w:trPr>
      <w:tc>
        <w:tcPr>
          <w:tcW w:w="7520" w:type="dxa"/>
        </w:tcPr>
        <w:p w14:paraId="4EDA37F9" w14:textId="77777777" w:rsidR="00527BD4" w:rsidRPr="00963440" w:rsidRDefault="006A5DCE" w:rsidP="00210BA3">
          <w:pPr>
            <w:pStyle w:val="Huisstijl-Adres"/>
            <w:spacing w:after="0"/>
          </w:pPr>
          <w:r w:rsidRPr="009E3B07">
            <w:t>&gt;Retouradres </w:t>
          </w:r>
          <w:r>
            <w:t>Postbus 16375 2500 BJ Den Haag</w:t>
          </w:r>
          <w:r w:rsidRPr="009E3B07">
            <w:t xml:space="preserve"> </w:t>
          </w:r>
        </w:p>
      </w:tc>
    </w:tr>
    <w:tr w:rsidR="005C664A" w14:paraId="65858432" w14:textId="77777777" w:rsidTr="00E776C6">
      <w:trPr>
        <w:cantSplit/>
        <w:trHeight w:hRule="exact" w:val="238"/>
      </w:trPr>
      <w:tc>
        <w:tcPr>
          <w:tcW w:w="7520" w:type="dxa"/>
        </w:tcPr>
        <w:p w14:paraId="79FC779C" w14:textId="77777777" w:rsidR="00093ABC" w:rsidRPr="00963440" w:rsidRDefault="00093ABC" w:rsidP="00963440"/>
      </w:tc>
    </w:tr>
    <w:tr w:rsidR="005C664A" w14:paraId="3D087A2C" w14:textId="77777777" w:rsidTr="00E776C6">
      <w:trPr>
        <w:cantSplit/>
        <w:trHeight w:hRule="exact" w:val="1520"/>
      </w:trPr>
      <w:tc>
        <w:tcPr>
          <w:tcW w:w="7520" w:type="dxa"/>
        </w:tcPr>
        <w:p w14:paraId="4E2D5AFD" w14:textId="77777777" w:rsidR="00A604D3" w:rsidRPr="00963440" w:rsidRDefault="00A604D3" w:rsidP="00963440"/>
      </w:tc>
    </w:tr>
    <w:tr w:rsidR="005C664A" w14:paraId="04E2282D" w14:textId="77777777" w:rsidTr="00E776C6">
      <w:trPr>
        <w:trHeight w:hRule="exact" w:val="1077"/>
      </w:trPr>
      <w:tc>
        <w:tcPr>
          <w:tcW w:w="7520" w:type="dxa"/>
        </w:tcPr>
        <w:p w14:paraId="0943B0CC" w14:textId="77777777" w:rsidR="00892BA5" w:rsidRPr="00035E67" w:rsidRDefault="00892BA5" w:rsidP="00892BA5">
          <w:pPr>
            <w:tabs>
              <w:tab w:val="left" w:pos="740"/>
            </w:tabs>
            <w:autoSpaceDE w:val="0"/>
            <w:autoSpaceDN w:val="0"/>
            <w:adjustRightInd w:val="0"/>
            <w:rPr>
              <w:rFonts w:cs="Verdana"/>
              <w:szCs w:val="18"/>
            </w:rPr>
          </w:pPr>
        </w:p>
      </w:tc>
    </w:tr>
  </w:tbl>
  <w:p w14:paraId="732C0450" w14:textId="77777777" w:rsidR="006F273B" w:rsidRDefault="006F273B" w:rsidP="00BC4AE3">
    <w:pPr>
      <w:pStyle w:val="Koptekst"/>
    </w:pPr>
  </w:p>
  <w:p w14:paraId="7AAE5337" w14:textId="77777777" w:rsidR="00153BD0" w:rsidRDefault="00153BD0" w:rsidP="00BC4AE3">
    <w:pPr>
      <w:pStyle w:val="Koptekst"/>
    </w:pPr>
  </w:p>
  <w:p w14:paraId="0CBB6363" w14:textId="77777777" w:rsidR="0044605E" w:rsidRDefault="0044605E" w:rsidP="00BC4AE3">
    <w:pPr>
      <w:pStyle w:val="Koptekst"/>
    </w:pPr>
  </w:p>
  <w:p w14:paraId="0BE090EE" w14:textId="77777777" w:rsidR="0044605E" w:rsidRDefault="0044605E" w:rsidP="00BC4AE3">
    <w:pPr>
      <w:pStyle w:val="Koptekst"/>
    </w:pPr>
  </w:p>
  <w:p w14:paraId="4124A44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04205AC">
      <w:start w:val="1"/>
      <w:numFmt w:val="bullet"/>
      <w:pStyle w:val="Lijstopsomteken"/>
      <w:lvlText w:val="•"/>
      <w:lvlJc w:val="left"/>
      <w:pPr>
        <w:tabs>
          <w:tab w:val="num" w:pos="227"/>
        </w:tabs>
        <w:ind w:left="227" w:hanging="227"/>
      </w:pPr>
      <w:rPr>
        <w:rFonts w:ascii="Verdana" w:hAnsi="Verdana" w:hint="default"/>
        <w:sz w:val="18"/>
        <w:szCs w:val="18"/>
      </w:rPr>
    </w:lvl>
    <w:lvl w:ilvl="1" w:tplc="0B307C3E" w:tentative="1">
      <w:start w:val="1"/>
      <w:numFmt w:val="bullet"/>
      <w:lvlText w:val="o"/>
      <w:lvlJc w:val="left"/>
      <w:pPr>
        <w:tabs>
          <w:tab w:val="num" w:pos="1440"/>
        </w:tabs>
        <w:ind w:left="1440" w:hanging="360"/>
      </w:pPr>
      <w:rPr>
        <w:rFonts w:ascii="Courier New" w:hAnsi="Courier New" w:cs="Courier New" w:hint="default"/>
      </w:rPr>
    </w:lvl>
    <w:lvl w:ilvl="2" w:tplc="F822F3EC" w:tentative="1">
      <w:start w:val="1"/>
      <w:numFmt w:val="bullet"/>
      <w:lvlText w:val=""/>
      <w:lvlJc w:val="left"/>
      <w:pPr>
        <w:tabs>
          <w:tab w:val="num" w:pos="2160"/>
        </w:tabs>
        <w:ind w:left="2160" w:hanging="360"/>
      </w:pPr>
      <w:rPr>
        <w:rFonts w:ascii="Wingdings" w:hAnsi="Wingdings" w:hint="default"/>
      </w:rPr>
    </w:lvl>
    <w:lvl w:ilvl="3" w:tplc="62F4ABC2" w:tentative="1">
      <w:start w:val="1"/>
      <w:numFmt w:val="bullet"/>
      <w:lvlText w:val=""/>
      <w:lvlJc w:val="left"/>
      <w:pPr>
        <w:tabs>
          <w:tab w:val="num" w:pos="2880"/>
        </w:tabs>
        <w:ind w:left="2880" w:hanging="360"/>
      </w:pPr>
      <w:rPr>
        <w:rFonts w:ascii="Symbol" w:hAnsi="Symbol" w:hint="default"/>
      </w:rPr>
    </w:lvl>
    <w:lvl w:ilvl="4" w:tplc="C0808C94" w:tentative="1">
      <w:start w:val="1"/>
      <w:numFmt w:val="bullet"/>
      <w:lvlText w:val="o"/>
      <w:lvlJc w:val="left"/>
      <w:pPr>
        <w:tabs>
          <w:tab w:val="num" w:pos="3600"/>
        </w:tabs>
        <w:ind w:left="3600" w:hanging="360"/>
      </w:pPr>
      <w:rPr>
        <w:rFonts w:ascii="Courier New" w:hAnsi="Courier New" w:cs="Courier New" w:hint="default"/>
      </w:rPr>
    </w:lvl>
    <w:lvl w:ilvl="5" w:tplc="A8F8D97C" w:tentative="1">
      <w:start w:val="1"/>
      <w:numFmt w:val="bullet"/>
      <w:lvlText w:val=""/>
      <w:lvlJc w:val="left"/>
      <w:pPr>
        <w:tabs>
          <w:tab w:val="num" w:pos="4320"/>
        </w:tabs>
        <w:ind w:left="4320" w:hanging="360"/>
      </w:pPr>
      <w:rPr>
        <w:rFonts w:ascii="Wingdings" w:hAnsi="Wingdings" w:hint="default"/>
      </w:rPr>
    </w:lvl>
    <w:lvl w:ilvl="6" w:tplc="0994E8C4" w:tentative="1">
      <w:start w:val="1"/>
      <w:numFmt w:val="bullet"/>
      <w:lvlText w:val=""/>
      <w:lvlJc w:val="left"/>
      <w:pPr>
        <w:tabs>
          <w:tab w:val="num" w:pos="5040"/>
        </w:tabs>
        <w:ind w:left="5040" w:hanging="360"/>
      </w:pPr>
      <w:rPr>
        <w:rFonts w:ascii="Symbol" w:hAnsi="Symbol" w:hint="default"/>
      </w:rPr>
    </w:lvl>
    <w:lvl w:ilvl="7" w:tplc="6310C7B4" w:tentative="1">
      <w:start w:val="1"/>
      <w:numFmt w:val="bullet"/>
      <w:lvlText w:val="o"/>
      <w:lvlJc w:val="left"/>
      <w:pPr>
        <w:tabs>
          <w:tab w:val="num" w:pos="5760"/>
        </w:tabs>
        <w:ind w:left="5760" w:hanging="360"/>
      </w:pPr>
      <w:rPr>
        <w:rFonts w:ascii="Courier New" w:hAnsi="Courier New" w:cs="Courier New" w:hint="default"/>
      </w:rPr>
    </w:lvl>
    <w:lvl w:ilvl="8" w:tplc="DD1298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01E7838">
      <w:start w:val="1"/>
      <w:numFmt w:val="bullet"/>
      <w:pStyle w:val="Lijstopsomteken2"/>
      <w:lvlText w:val="–"/>
      <w:lvlJc w:val="left"/>
      <w:pPr>
        <w:tabs>
          <w:tab w:val="num" w:pos="227"/>
        </w:tabs>
        <w:ind w:left="227" w:firstLine="0"/>
      </w:pPr>
      <w:rPr>
        <w:rFonts w:ascii="Verdana" w:hAnsi="Verdana" w:hint="default"/>
      </w:rPr>
    </w:lvl>
    <w:lvl w:ilvl="1" w:tplc="8CB227C8" w:tentative="1">
      <w:start w:val="1"/>
      <w:numFmt w:val="bullet"/>
      <w:lvlText w:val="o"/>
      <w:lvlJc w:val="left"/>
      <w:pPr>
        <w:tabs>
          <w:tab w:val="num" w:pos="1440"/>
        </w:tabs>
        <w:ind w:left="1440" w:hanging="360"/>
      </w:pPr>
      <w:rPr>
        <w:rFonts w:ascii="Courier New" w:hAnsi="Courier New" w:cs="Courier New" w:hint="default"/>
      </w:rPr>
    </w:lvl>
    <w:lvl w:ilvl="2" w:tplc="7A8E1FEE" w:tentative="1">
      <w:start w:val="1"/>
      <w:numFmt w:val="bullet"/>
      <w:lvlText w:val=""/>
      <w:lvlJc w:val="left"/>
      <w:pPr>
        <w:tabs>
          <w:tab w:val="num" w:pos="2160"/>
        </w:tabs>
        <w:ind w:left="2160" w:hanging="360"/>
      </w:pPr>
      <w:rPr>
        <w:rFonts w:ascii="Wingdings" w:hAnsi="Wingdings" w:hint="default"/>
      </w:rPr>
    </w:lvl>
    <w:lvl w:ilvl="3" w:tplc="599AC182" w:tentative="1">
      <w:start w:val="1"/>
      <w:numFmt w:val="bullet"/>
      <w:lvlText w:val=""/>
      <w:lvlJc w:val="left"/>
      <w:pPr>
        <w:tabs>
          <w:tab w:val="num" w:pos="2880"/>
        </w:tabs>
        <w:ind w:left="2880" w:hanging="360"/>
      </w:pPr>
      <w:rPr>
        <w:rFonts w:ascii="Symbol" w:hAnsi="Symbol" w:hint="default"/>
      </w:rPr>
    </w:lvl>
    <w:lvl w:ilvl="4" w:tplc="41A025BE" w:tentative="1">
      <w:start w:val="1"/>
      <w:numFmt w:val="bullet"/>
      <w:lvlText w:val="o"/>
      <w:lvlJc w:val="left"/>
      <w:pPr>
        <w:tabs>
          <w:tab w:val="num" w:pos="3600"/>
        </w:tabs>
        <w:ind w:left="3600" w:hanging="360"/>
      </w:pPr>
      <w:rPr>
        <w:rFonts w:ascii="Courier New" w:hAnsi="Courier New" w:cs="Courier New" w:hint="default"/>
      </w:rPr>
    </w:lvl>
    <w:lvl w:ilvl="5" w:tplc="471423A0" w:tentative="1">
      <w:start w:val="1"/>
      <w:numFmt w:val="bullet"/>
      <w:lvlText w:val=""/>
      <w:lvlJc w:val="left"/>
      <w:pPr>
        <w:tabs>
          <w:tab w:val="num" w:pos="4320"/>
        </w:tabs>
        <w:ind w:left="4320" w:hanging="360"/>
      </w:pPr>
      <w:rPr>
        <w:rFonts w:ascii="Wingdings" w:hAnsi="Wingdings" w:hint="default"/>
      </w:rPr>
    </w:lvl>
    <w:lvl w:ilvl="6" w:tplc="2AE4D69E" w:tentative="1">
      <w:start w:val="1"/>
      <w:numFmt w:val="bullet"/>
      <w:lvlText w:val=""/>
      <w:lvlJc w:val="left"/>
      <w:pPr>
        <w:tabs>
          <w:tab w:val="num" w:pos="5040"/>
        </w:tabs>
        <w:ind w:left="5040" w:hanging="360"/>
      </w:pPr>
      <w:rPr>
        <w:rFonts w:ascii="Symbol" w:hAnsi="Symbol" w:hint="default"/>
      </w:rPr>
    </w:lvl>
    <w:lvl w:ilvl="7" w:tplc="FFD4EF1C" w:tentative="1">
      <w:start w:val="1"/>
      <w:numFmt w:val="bullet"/>
      <w:lvlText w:val="o"/>
      <w:lvlJc w:val="left"/>
      <w:pPr>
        <w:tabs>
          <w:tab w:val="num" w:pos="5760"/>
        </w:tabs>
        <w:ind w:left="5760" w:hanging="360"/>
      </w:pPr>
      <w:rPr>
        <w:rFonts w:ascii="Courier New" w:hAnsi="Courier New" w:cs="Courier New" w:hint="default"/>
      </w:rPr>
    </w:lvl>
    <w:lvl w:ilvl="8" w:tplc="AE3827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453AD8"/>
    <w:multiLevelType w:val="hybridMultilevel"/>
    <w:tmpl w:val="807A3FAA"/>
    <w:lvl w:ilvl="0" w:tplc="B83ECA8A">
      <w:start w:val="1"/>
      <w:numFmt w:val="decimal"/>
      <w:lvlText w:val="%1."/>
      <w:lvlJc w:val="left"/>
      <w:pPr>
        <w:ind w:left="720" w:hanging="360"/>
      </w:pPr>
    </w:lvl>
    <w:lvl w:ilvl="1" w:tplc="A90479D2">
      <w:start w:val="1"/>
      <w:numFmt w:val="lowerLetter"/>
      <w:lvlText w:val="%2."/>
      <w:lvlJc w:val="left"/>
      <w:pPr>
        <w:ind w:left="1440" w:hanging="360"/>
      </w:pPr>
    </w:lvl>
    <w:lvl w:ilvl="2" w:tplc="123CE006">
      <w:start w:val="1"/>
      <w:numFmt w:val="lowerRoman"/>
      <w:lvlText w:val="%3."/>
      <w:lvlJc w:val="right"/>
      <w:pPr>
        <w:ind w:left="2160" w:hanging="180"/>
      </w:pPr>
    </w:lvl>
    <w:lvl w:ilvl="3" w:tplc="CCB850CA">
      <w:start w:val="1"/>
      <w:numFmt w:val="decimal"/>
      <w:lvlText w:val="%4."/>
      <w:lvlJc w:val="left"/>
      <w:pPr>
        <w:ind w:left="2880" w:hanging="360"/>
      </w:pPr>
    </w:lvl>
    <w:lvl w:ilvl="4" w:tplc="C242F34C">
      <w:start w:val="1"/>
      <w:numFmt w:val="lowerLetter"/>
      <w:lvlText w:val="%5."/>
      <w:lvlJc w:val="left"/>
      <w:pPr>
        <w:ind w:left="3600" w:hanging="360"/>
      </w:pPr>
    </w:lvl>
    <w:lvl w:ilvl="5" w:tplc="5EBA697A">
      <w:start w:val="1"/>
      <w:numFmt w:val="lowerRoman"/>
      <w:lvlText w:val="%6."/>
      <w:lvlJc w:val="right"/>
      <w:pPr>
        <w:ind w:left="4320" w:hanging="180"/>
      </w:pPr>
    </w:lvl>
    <w:lvl w:ilvl="6" w:tplc="FBDEFF1A">
      <w:start w:val="1"/>
      <w:numFmt w:val="decimal"/>
      <w:lvlText w:val="%7."/>
      <w:lvlJc w:val="left"/>
      <w:pPr>
        <w:ind w:left="5040" w:hanging="360"/>
      </w:pPr>
    </w:lvl>
    <w:lvl w:ilvl="7" w:tplc="242E5B28">
      <w:start w:val="1"/>
      <w:numFmt w:val="lowerLetter"/>
      <w:lvlText w:val="%8."/>
      <w:lvlJc w:val="left"/>
      <w:pPr>
        <w:ind w:left="5760" w:hanging="360"/>
      </w:pPr>
    </w:lvl>
    <w:lvl w:ilvl="8" w:tplc="61BE33F0">
      <w:start w:val="1"/>
      <w:numFmt w:val="lowerRoman"/>
      <w:lvlText w:val="%9."/>
      <w:lvlJc w:val="right"/>
      <w:pPr>
        <w:ind w:left="6480" w:hanging="180"/>
      </w:pPr>
    </w:lvl>
  </w:abstractNum>
  <w:num w:numId="1" w16cid:durableId="1269389392">
    <w:abstractNumId w:val="10"/>
  </w:num>
  <w:num w:numId="2" w16cid:durableId="358624484">
    <w:abstractNumId w:val="7"/>
  </w:num>
  <w:num w:numId="3" w16cid:durableId="1905791696">
    <w:abstractNumId w:val="6"/>
  </w:num>
  <w:num w:numId="4" w16cid:durableId="2001152756">
    <w:abstractNumId w:val="5"/>
  </w:num>
  <w:num w:numId="5" w16cid:durableId="435834857">
    <w:abstractNumId w:val="4"/>
  </w:num>
  <w:num w:numId="6" w16cid:durableId="750276815">
    <w:abstractNumId w:val="8"/>
  </w:num>
  <w:num w:numId="7" w16cid:durableId="167140127">
    <w:abstractNumId w:val="3"/>
  </w:num>
  <w:num w:numId="8" w16cid:durableId="597718328">
    <w:abstractNumId w:val="2"/>
  </w:num>
  <w:num w:numId="9" w16cid:durableId="1458909717">
    <w:abstractNumId w:val="1"/>
  </w:num>
  <w:num w:numId="10" w16cid:durableId="971207710">
    <w:abstractNumId w:val="0"/>
  </w:num>
  <w:num w:numId="11" w16cid:durableId="721176114">
    <w:abstractNumId w:val="9"/>
  </w:num>
  <w:num w:numId="12" w16cid:durableId="1752581107">
    <w:abstractNumId w:val="11"/>
  </w:num>
  <w:num w:numId="13" w16cid:durableId="1256593284">
    <w:abstractNumId w:val="13"/>
  </w:num>
  <w:num w:numId="14" w16cid:durableId="982537763">
    <w:abstractNumId w:val="12"/>
  </w:num>
  <w:num w:numId="15" w16cid:durableId="136872037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5B1"/>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5386"/>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5E9C"/>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1BBC"/>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97287"/>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06FC"/>
    <w:rsid w:val="005819CE"/>
    <w:rsid w:val="0058298D"/>
    <w:rsid w:val="00590595"/>
    <w:rsid w:val="00592416"/>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664A"/>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5CEA"/>
    <w:rsid w:val="006A10F8"/>
    <w:rsid w:val="006A2100"/>
    <w:rsid w:val="006A5DCE"/>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825"/>
    <w:rsid w:val="00821FC1"/>
    <w:rsid w:val="008267CC"/>
    <w:rsid w:val="0083178B"/>
    <w:rsid w:val="00833695"/>
    <w:rsid w:val="008336B7"/>
    <w:rsid w:val="00833A8E"/>
    <w:rsid w:val="0084255A"/>
    <w:rsid w:val="00842CD8"/>
    <w:rsid w:val="008431FA"/>
    <w:rsid w:val="0085310F"/>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D62"/>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53A5"/>
    <w:rsid w:val="00D36447"/>
    <w:rsid w:val="00D41CE8"/>
    <w:rsid w:val="00D44B73"/>
    <w:rsid w:val="00D45993"/>
    <w:rsid w:val="00D47026"/>
    <w:rsid w:val="00D516BE"/>
    <w:rsid w:val="00D51F76"/>
    <w:rsid w:val="00D53B9B"/>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1B9B"/>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21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7BFD8"/>
  <w15:docId w15:val="{EF486B8C-2529-4EAB-A9E4-70B13506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6A5DCE"/>
    <w:rPr>
      <w:rFonts w:ascii="Verdana" w:hAnsi="Verdana"/>
      <w:sz w:val="13"/>
      <w:lang w:val="nl-NL" w:eastAsia="nl-NL"/>
    </w:rPr>
  </w:style>
  <w:style w:type="character" w:styleId="Voetnootmarkering">
    <w:name w:val="footnote reference"/>
    <w:basedOn w:val="Standaardalinea-lettertype"/>
    <w:uiPriority w:val="99"/>
    <w:unhideWhenUsed/>
    <w:rsid w:val="006A5D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tudent.universiteitleiden.nl/nieuws/2025/11/bericht-over-bezetting-en-ontruiming-academiegebouw?cf=universiteit&amp;cd=gas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706</ap:Words>
  <ap:Characters>3884</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2025-12-11T14:50:00.0000000Z</lastPrinted>
  <dcterms:created xsi:type="dcterms:W3CDTF">2025-12-12T14:49:00.0000000Z</dcterms:created>
  <dcterms:modified xsi:type="dcterms:W3CDTF">2025-12-12T14:49:00.0000000Z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O210LAM</vt:lpwstr>
  </property>
  <property fmtid="{D5CDD505-2E9C-101B-9397-08002B2CF9AE}" pid="3" name="Author">
    <vt:lpwstr>O210LAM</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Boon en Raijer (beiden PVV) aan de minister van Onderwijs, Cultuur en Wetenschap over de bezetting van het Academiegebouw in Leiden door gemaskerde pro-Palestijnse activisten</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O210LAM</vt:lpwstr>
  </property>
</Properties>
</file>