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1C28" w:rsidRDefault="002E5CD6" w14:paraId="43F26C2C" w14:textId="77777777">
      <w:r>
        <w:t xml:space="preserve">Geachte </w:t>
      </w:r>
      <w:r w:rsidR="00DC3906">
        <w:t>Voorzitter</w:t>
      </w:r>
      <w:r>
        <w:t>,</w:t>
      </w:r>
    </w:p>
    <w:p w:rsidR="00F21C28" w:rsidRDefault="00F21C28" w14:paraId="462CAE93" w14:textId="77777777"/>
    <w:p w:rsidR="00BD4B4D" w:rsidRDefault="008208AD" w14:paraId="3B320808" w14:textId="77777777">
      <w:r>
        <w:t>Hierbij bied ik uw Kamer</w:t>
      </w:r>
      <w:r w:rsidR="00E20C27">
        <w:t xml:space="preserve"> </w:t>
      </w:r>
      <w:r w:rsidRPr="00DC3906" w:rsidR="00DC3906">
        <w:t>de Outlook 202</w:t>
      </w:r>
      <w:r>
        <w:t>6</w:t>
      </w:r>
      <w:r w:rsidRPr="00DC3906" w:rsidR="00DC3906">
        <w:t xml:space="preserve"> aan</w:t>
      </w:r>
      <w:r w:rsidR="00BD4B4D">
        <w:t xml:space="preserve">. </w:t>
      </w:r>
      <w:r w:rsidRPr="00E20C27" w:rsidR="00E20C27">
        <w:t>De Outlook is de jaarlijkse Engelstalige publicatie van het Agentschap</w:t>
      </w:r>
      <w:r w:rsidR="00BD4B4D">
        <w:t xml:space="preserve"> van de Generale Thesaurie van het ministerie van Financiën</w:t>
      </w:r>
      <w:r w:rsidRPr="00E20C27" w:rsidR="00E20C27">
        <w:t>, bedoeld voor (potentiële) investeerders en andere geïnteresseerde partijen</w:t>
      </w:r>
      <w:r w:rsidRPr="00DC3906" w:rsidR="00DC3906">
        <w:t xml:space="preserve">. </w:t>
      </w:r>
    </w:p>
    <w:p w:rsidR="00BD4B4D" w:rsidRDefault="00BD4B4D" w14:paraId="096AF174" w14:textId="77777777"/>
    <w:p w:rsidR="001D5CF0" w:rsidRDefault="00E20C27" w14:paraId="66BD9ABF" w14:textId="77777777">
      <w:r w:rsidRPr="00E20C27">
        <w:t xml:space="preserve">De Outlook bevat een terugblik op de financiering van de staatsschuld in </w:t>
      </w:r>
      <w:r w:rsidRPr="00942B35">
        <w:t>2025 en geeft daarnaast een beschrijving van de geschatte omvang en totstandkoming van de financieringsbehoefte van de Nederlandse Staat in 2026.</w:t>
      </w:r>
      <w:r w:rsidRPr="00942B35" w:rsidR="00DC3906">
        <w:t xml:space="preserve"> </w:t>
      </w:r>
      <w:r w:rsidRPr="00942B35">
        <w:t xml:space="preserve">Verder </w:t>
      </w:r>
      <w:r w:rsidRPr="00D51E8D" w:rsidR="00896A5B">
        <w:t>wordt stilgestaan bij de evaluatie van het schuldfinancieringsbeleid over de periode 2020–2025 en wordt vooruitgeblikt op de actualisatie van het beleid voor de periode 2026–2030.</w:t>
      </w:r>
      <w:r w:rsidR="00896A5B">
        <w:t xml:space="preserve"> </w:t>
      </w:r>
      <w:r w:rsidRPr="00D51E8D" w:rsidR="00D51E8D">
        <w:t xml:space="preserve">Daarnaast </w:t>
      </w:r>
      <w:r w:rsidRPr="00942B35" w:rsidR="00896A5B">
        <w:t xml:space="preserve">bevat de Outlook onder meer informatie over de selectie van </w:t>
      </w:r>
      <w:proofErr w:type="spellStart"/>
      <w:r w:rsidRPr="00942B35" w:rsidR="00896A5B">
        <w:t>Primary</w:t>
      </w:r>
      <w:proofErr w:type="spellEnd"/>
      <w:r w:rsidRPr="00942B35" w:rsidR="00896A5B">
        <w:t xml:space="preserve"> Dealers: de financiële instellingen die in 2026 zijn aangewezen voor de afname, promotie en distributie van Nederlandse staatsleningen.</w:t>
      </w:r>
    </w:p>
    <w:p w:rsidR="00DC3906" w:rsidRDefault="00DC3906" w14:paraId="12E686A7" w14:textId="77777777"/>
    <w:p w:rsidR="00DC3906" w:rsidRDefault="00DC3906" w14:paraId="30C87269" w14:textId="77777777">
      <w:pPr>
        <w:rPr>
          <w:i/>
          <w:iCs/>
        </w:rPr>
      </w:pPr>
      <w:r w:rsidRPr="00DC3906">
        <w:rPr>
          <w:i/>
          <w:iCs/>
        </w:rPr>
        <w:t>Uitvoering financieringsplan 20</w:t>
      </w:r>
      <w:r>
        <w:rPr>
          <w:i/>
          <w:iCs/>
        </w:rPr>
        <w:t>25</w:t>
      </w:r>
    </w:p>
    <w:p w:rsidR="00DB4A91" w:rsidRDefault="00632396" w14:paraId="14D9F366" w14:textId="77777777">
      <w:r w:rsidRPr="00632396">
        <w:t>Verschillende ontwikkelingen in 2025 hadden invloed op de financiering van de staatsschuld.</w:t>
      </w:r>
      <w:r>
        <w:t xml:space="preserve"> </w:t>
      </w:r>
      <w:r w:rsidRPr="00632396">
        <w:t>In de Outlook 2025 werd de</w:t>
      </w:r>
      <w:r w:rsidR="00220F4C">
        <w:t xml:space="preserve"> </w:t>
      </w:r>
      <w:r w:rsidRPr="00632396">
        <w:t xml:space="preserve">financieringsbehoefte voor dat jaar </w:t>
      </w:r>
      <w:proofErr w:type="gramStart"/>
      <w:r w:rsidRPr="00632396">
        <w:t>aanvankelijk</w:t>
      </w:r>
      <w:proofErr w:type="gramEnd"/>
      <w:r w:rsidRPr="00632396">
        <w:t xml:space="preserve"> geraamd op € 105 miljard, waarvan circa € 40 miljard via de kapitaalmarkt zou worden gefinancierd door middel van de uitgifte van staatsobligaties (Dutch State </w:t>
      </w:r>
      <w:proofErr w:type="spellStart"/>
      <w:r w:rsidRPr="00632396">
        <w:t>Loans</w:t>
      </w:r>
      <w:proofErr w:type="spellEnd"/>
      <w:r w:rsidR="009F238A">
        <w:t xml:space="preserve">, </w:t>
      </w:r>
      <w:proofErr w:type="spellStart"/>
      <w:r w:rsidR="009F238A">
        <w:t>DSL’s</w:t>
      </w:r>
      <w:proofErr w:type="spellEnd"/>
      <w:r w:rsidRPr="00632396">
        <w:t>).</w:t>
      </w:r>
      <w:r>
        <w:t xml:space="preserve"> </w:t>
      </w:r>
      <w:r w:rsidRPr="00632396">
        <w:t xml:space="preserve">In de loop van het jaar is deze raming </w:t>
      </w:r>
      <w:r w:rsidR="001A7901">
        <w:t>meermaals</w:t>
      </w:r>
      <w:r w:rsidRPr="00632396">
        <w:t xml:space="preserve"> neerwaarts bijgesteld. In het tweede kwartaal werd de financieringsbehoefte verlaagd naar € 88,9 miljard, een niveau dat in het derde kwartaal werd gehandhaafd. In het vierde kwartaal volgde een verdere verlaging naar € 87,1 miljard. Deze neerwaartse bijstellingen waren het gevolg van een lager dan verwacht kastekort, veroorzaakt door hogere belastinginkomsten, kasschuiven en onderuitputting aan de uitgavenkant.</w:t>
      </w:r>
      <w:r w:rsidR="00DB4A91">
        <w:t xml:space="preserve"> </w:t>
      </w:r>
      <w:r w:rsidRPr="00DF61CC" w:rsidR="00DF61CC">
        <w:t>Het beroep op de kapitaalmarkt in 202</w:t>
      </w:r>
      <w:r w:rsidR="00900E30">
        <w:t>5</w:t>
      </w:r>
      <w:r w:rsidRPr="00DF61CC" w:rsidR="00DF61CC">
        <w:t xml:space="preserve"> bleef </w:t>
      </w:r>
      <w:r w:rsidR="00850672">
        <w:t>gedurende het jaar</w:t>
      </w:r>
      <w:r w:rsidRPr="00DF61CC" w:rsidR="00DF61CC">
        <w:t xml:space="preserve"> met € 40 miljard ongewijzigd. </w:t>
      </w:r>
    </w:p>
    <w:p w:rsidR="00DB4A91" w:rsidRDefault="00DB4A91" w14:paraId="085B4DF3" w14:textId="77777777"/>
    <w:p w:rsidRPr="00DF61CC" w:rsidR="00DF61CC" w:rsidRDefault="00DF61CC" w14:paraId="31CA181A" w14:textId="77777777">
      <w:r w:rsidRPr="00DF61CC">
        <w:t xml:space="preserve">Het Agentschap heeft de financieringsbehoefte vervuld binnen het vastgestelde renterisicokader. </w:t>
      </w:r>
      <w:r w:rsidRPr="009D72BC" w:rsidR="002D4D30">
        <w:t xml:space="preserve">Gedurende 2025 is de gemiddelde looptijd nagenoeg gelijk gebleven, van 8,8 jaar eind 2024 tot naar verwachting </w:t>
      </w:r>
      <w:proofErr w:type="gramStart"/>
      <w:r w:rsidRPr="009D72BC" w:rsidR="002D4D30">
        <w:t>circa</w:t>
      </w:r>
      <w:proofErr w:type="gramEnd"/>
      <w:r w:rsidRPr="009D72BC" w:rsidR="002D4D30">
        <w:t xml:space="preserve"> </w:t>
      </w:r>
      <w:r w:rsidRPr="00EE4C17" w:rsidR="002D4D30">
        <w:t>8,8</w:t>
      </w:r>
      <w:r w:rsidRPr="009D72BC" w:rsidR="002D4D30">
        <w:t xml:space="preserve"> jaar eind 2025</w:t>
      </w:r>
      <w:r w:rsidR="00460809">
        <w:rPr>
          <w:rStyle w:val="Voetnootmarkering"/>
        </w:rPr>
        <w:footnoteReference w:id="1"/>
      </w:r>
      <w:r w:rsidRPr="009D72BC" w:rsidR="002D4D30">
        <w:t>.</w:t>
      </w:r>
      <w:r w:rsidR="002D4D30">
        <w:t xml:space="preserve"> </w:t>
      </w:r>
      <w:r w:rsidR="00220F4C">
        <w:t>Daarnaast is h</w:t>
      </w:r>
      <w:r w:rsidRPr="00DF61CC">
        <w:t>et renterisicobedrag ruim binnen de doelstelling van maximaal 25% van de staatsschuld gebleven. Eind 202</w:t>
      </w:r>
      <w:r w:rsidR="00900E30">
        <w:t>5</w:t>
      </w:r>
      <w:r w:rsidRPr="00DF61CC">
        <w:t xml:space="preserve"> bedraagt het renterisicobedrag naar </w:t>
      </w:r>
      <w:r w:rsidRPr="00DF61CC">
        <w:lastRenderedPageBreak/>
        <w:t xml:space="preserve">verwachting </w:t>
      </w:r>
      <w:r w:rsidRPr="00EE4C17">
        <w:t>1</w:t>
      </w:r>
      <w:r w:rsidRPr="00EE4C17" w:rsidR="008E4AC9">
        <w:t>2,8</w:t>
      </w:r>
      <w:r w:rsidRPr="00EE4C17">
        <w:t>%.</w:t>
      </w:r>
      <w:r w:rsidRPr="00DF61CC">
        <w:t xml:space="preserve"> Het renterisicobedrag</w:t>
      </w:r>
      <w:r w:rsidR="00DB4A91">
        <w:t xml:space="preserve"> i</w:t>
      </w:r>
      <w:r w:rsidRPr="00DF61CC">
        <w:t>s het gedeelte van de staatsschuld waarover binnen 12 maanden de rente opnieuw moet worden vastgesteld.</w:t>
      </w:r>
    </w:p>
    <w:p w:rsidR="00F21C28" w:rsidRDefault="00F21C28" w14:paraId="310B7975" w14:textId="77777777">
      <w:pPr>
        <w:pStyle w:val="WitregelW1bodytekst"/>
      </w:pPr>
    </w:p>
    <w:p w:rsidR="00DC3906" w:rsidP="00DC3906" w:rsidRDefault="00DC3906" w14:paraId="203F5971" w14:textId="77777777">
      <w:pPr>
        <w:rPr>
          <w:i/>
          <w:iCs/>
        </w:rPr>
      </w:pPr>
      <w:r w:rsidRPr="00DC3906">
        <w:rPr>
          <w:i/>
          <w:iCs/>
        </w:rPr>
        <w:t>Financieringsbehoefte 202</w:t>
      </w:r>
      <w:r w:rsidR="00583A1C">
        <w:rPr>
          <w:i/>
          <w:iCs/>
        </w:rPr>
        <w:t>6</w:t>
      </w:r>
    </w:p>
    <w:p w:rsidR="00DF61CC" w:rsidP="00DC3906" w:rsidRDefault="00DF61CC" w14:paraId="39571905" w14:textId="77777777">
      <w:r w:rsidRPr="00DF61CC">
        <w:t>Het Agentschap raamt de financieringsbehoefte voor 202</w:t>
      </w:r>
      <w:r w:rsidR="00C63048">
        <w:t>6</w:t>
      </w:r>
      <w:r w:rsidRPr="00DF61CC">
        <w:t xml:space="preserve"> </w:t>
      </w:r>
      <w:r w:rsidRPr="00EE4C17">
        <w:t xml:space="preserve">op € </w:t>
      </w:r>
      <w:r w:rsidRPr="00EE4C17" w:rsidR="00462F09">
        <w:t>112</w:t>
      </w:r>
      <w:r w:rsidR="00462F09">
        <w:t xml:space="preserve"> </w:t>
      </w:r>
      <w:r w:rsidRPr="00DF61CC">
        <w:t xml:space="preserve">miljard. </w:t>
      </w:r>
      <w:r w:rsidRPr="006A572B" w:rsidR="006A572B">
        <w:t>Deze raming kent onzekerheden, onder meer door macro-economische ontwikkelingen, mogelijke onderuitputting en andere factoren die van invloed zijn op de overheidsfinanciën</w:t>
      </w:r>
      <w:r w:rsidRPr="00DF61CC">
        <w:t xml:space="preserve">. </w:t>
      </w:r>
      <w:r w:rsidRPr="006A572B" w:rsidR="006A572B">
        <w:t xml:space="preserve">Ruim de helft van de financieringsbehoefte bestaat uit de herfinanciering van schuld die in 2025 afloopt: naar verwachting </w:t>
      </w:r>
      <w:r w:rsidRPr="00EE4C17" w:rsidR="006A572B">
        <w:t xml:space="preserve">€ </w:t>
      </w:r>
      <w:r w:rsidRPr="00EE4C17" w:rsidR="00D36ED8">
        <w:t>28,8</w:t>
      </w:r>
      <w:r w:rsidRPr="006A572B" w:rsidR="006A572B">
        <w:t xml:space="preserve"> miljard op de kapitaalmarkt en </w:t>
      </w:r>
      <w:r w:rsidRPr="00EE4C17" w:rsidR="006A572B">
        <w:t xml:space="preserve">€ </w:t>
      </w:r>
      <w:r w:rsidRPr="00EE4C17" w:rsidR="00462F09">
        <w:t>42,2</w:t>
      </w:r>
      <w:r w:rsidR="00462F09">
        <w:t xml:space="preserve"> </w:t>
      </w:r>
      <w:r w:rsidRPr="006A572B" w:rsidR="006A572B">
        <w:t xml:space="preserve">miljard op de geldmarkt. Het geraamde kastekort vormt de derde component van de financieringsbehoefte en wordt voor 2026 geschat op € </w:t>
      </w:r>
      <w:r w:rsidR="00462F09">
        <w:t xml:space="preserve">41 </w:t>
      </w:r>
      <w:r w:rsidRPr="006A572B" w:rsidR="006A572B">
        <w:t>miljard.</w:t>
      </w:r>
    </w:p>
    <w:p w:rsidR="00DC3906" w:rsidP="00DC3906" w:rsidRDefault="00DC3906" w14:paraId="5D67ADE8" w14:textId="77777777">
      <w:pPr>
        <w:rPr>
          <w:i/>
          <w:iCs/>
        </w:rPr>
      </w:pPr>
    </w:p>
    <w:p w:rsidR="00DC3906" w:rsidP="00DC3906" w:rsidRDefault="00DC3906" w14:paraId="6D8775FE" w14:textId="77777777">
      <w:pPr>
        <w:rPr>
          <w:i/>
          <w:iCs/>
        </w:rPr>
      </w:pPr>
      <w:r w:rsidRPr="00DC3906">
        <w:rPr>
          <w:i/>
          <w:iCs/>
        </w:rPr>
        <w:t>Invulling financieringsbehoefte 202</w:t>
      </w:r>
      <w:r w:rsidR="00583A1C">
        <w:rPr>
          <w:i/>
          <w:iCs/>
        </w:rPr>
        <w:t>6</w:t>
      </w:r>
    </w:p>
    <w:p w:rsidR="00483526" w:rsidP="00DC3906" w:rsidRDefault="00DF61CC" w14:paraId="00C693E1" w14:textId="77777777">
      <w:r w:rsidRPr="00DF61CC">
        <w:t>Het Agentschap is voornemens de financieringsbehoefte in 202</w:t>
      </w:r>
      <w:r w:rsidR="00483526">
        <w:t>6</w:t>
      </w:r>
      <w:r w:rsidRPr="00DF61CC">
        <w:t xml:space="preserve"> te financieren door een beroep van rond de € </w:t>
      </w:r>
      <w:r w:rsidR="00483526">
        <w:t>5</w:t>
      </w:r>
      <w:r w:rsidRPr="00DF61CC">
        <w:t xml:space="preserve">0 miljard (nominaal) op de kapitaalmarkt te doen. De financiering op de kapitaalmarkt wordt in het komende jaar als volgt ingevuld: </w:t>
      </w:r>
    </w:p>
    <w:p w:rsidRPr="00A96166" w:rsidR="00483526" w:rsidP="00483526" w:rsidRDefault="00DF61CC" w14:paraId="5D23C2ED" w14:textId="77777777">
      <w:pPr>
        <w:pStyle w:val="Lijstalinea"/>
        <w:numPr>
          <w:ilvl w:val="0"/>
          <w:numId w:val="6"/>
        </w:numPr>
      </w:pPr>
      <w:r w:rsidRPr="00A96166">
        <w:t xml:space="preserve">Een nieuwe staatsobligatie met een looptijd van </w:t>
      </w:r>
      <w:r w:rsidRPr="00A96166" w:rsidR="00B75DAD">
        <w:t>5</w:t>
      </w:r>
      <w:r w:rsidRPr="00A96166">
        <w:t xml:space="preserve"> jaar voor </w:t>
      </w:r>
      <w:r w:rsidR="001A7901">
        <w:t>minimaal</w:t>
      </w:r>
      <w:r w:rsidRPr="00A96166" w:rsidR="001A7901">
        <w:t xml:space="preserve"> </w:t>
      </w:r>
      <w:r w:rsidRPr="00A96166">
        <w:t>€ 1</w:t>
      </w:r>
      <w:r w:rsidRPr="00A96166" w:rsidR="00B75DAD">
        <w:t>5</w:t>
      </w:r>
      <w:r w:rsidRPr="00A96166">
        <w:t xml:space="preserve"> miljard. </w:t>
      </w:r>
    </w:p>
    <w:p w:rsidRPr="00A96166" w:rsidR="00483526" w:rsidP="00483526" w:rsidRDefault="00DF61CC" w14:paraId="3FF9F409" w14:textId="77777777">
      <w:pPr>
        <w:pStyle w:val="Lijstalinea"/>
        <w:numPr>
          <w:ilvl w:val="0"/>
          <w:numId w:val="6"/>
        </w:numPr>
      </w:pPr>
      <w:r w:rsidRPr="00A96166">
        <w:t>Een nieuwe staatsobligatie met een looptijd van 1</w:t>
      </w:r>
      <w:r w:rsidRPr="00A96166" w:rsidR="00B75DAD">
        <w:t>0</w:t>
      </w:r>
      <w:r w:rsidRPr="00A96166">
        <w:t xml:space="preserve"> jaar voor </w:t>
      </w:r>
      <w:r w:rsidR="001A7901">
        <w:t>minimaal</w:t>
      </w:r>
      <w:r w:rsidRPr="00A96166" w:rsidR="001A7901">
        <w:t xml:space="preserve"> </w:t>
      </w:r>
      <w:r w:rsidR="00EE4C17">
        <w:t xml:space="preserve">    </w:t>
      </w:r>
      <w:r w:rsidRPr="00A96166">
        <w:t xml:space="preserve">€ </w:t>
      </w:r>
      <w:r w:rsidRPr="00A96166" w:rsidR="00B75DAD">
        <w:t>1</w:t>
      </w:r>
      <w:r w:rsidRPr="00A96166">
        <w:t xml:space="preserve">5 miljard. </w:t>
      </w:r>
    </w:p>
    <w:p w:rsidRPr="00A96166" w:rsidR="00B75DAD" w:rsidP="00B75DAD" w:rsidRDefault="00B75DAD" w14:paraId="7313DED3" w14:textId="77777777">
      <w:pPr>
        <w:pStyle w:val="Lijstalinea"/>
        <w:numPr>
          <w:ilvl w:val="0"/>
          <w:numId w:val="6"/>
        </w:numPr>
      </w:pPr>
      <w:r w:rsidRPr="00A96166">
        <w:t xml:space="preserve">Een nieuwe staatsobligatie met een looptijd van </w:t>
      </w:r>
      <w:r w:rsidRPr="00A96166" w:rsidR="009C7ED2">
        <w:t>10+</w:t>
      </w:r>
      <w:r w:rsidRPr="00A96166">
        <w:t xml:space="preserve"> jaar voor ongeveer </w:t>
      </w:r>
      <w:r w:rsidR="00EE4C17">
        <w:t xml:space="preserve">  </w:t>
      </w:r>
      <w:r w:rsidRPr="00A96166">
        <w:t xml:space="preserve">€ 6 miljard. </w:t>
      </w:r>
    </w:p>
    <w:p w:rsidR="007D6452" w:rsidP="00483526" w:rsidRDefault="001A7901" w14:paraId="5C583186" w14:textId="77777777">
      <w:pPr>
        <w:pStyle w:val="Lijstalinea"/>
        <w:numPr>
          <w:ilvl w:val="0"/>
          <w:numId w:val="6"/>
        </w:numPr>
      </w:pPr>
      <w:r>
        <w:t>Het resterende beroep</w:t>
      </w:r>
      <w:r w:rsidRPr="001A7901">
        <w:t xml:space="preserve"> </w:t>
      </w:r>
      <w:r w:rsidRPr="00A96166">
        <w:t>op de kapitaalmarkt</w:t>
      </w:r>
      <w:r>
        <w:t xml:space="preserve">, </w:t>
      </w:r>
      <w:r w:rsidRPr="00A96166" w:rsidR="00DF61CC">
        <w:t xml:space="preserve">€ </w:t>
      </w:r>
      <w:r w:rsidRPr="00A96166" w:rsidR="00B75DAD">
        <w:t>1</w:t>
      </w:r>
      <w:r>
        <w:t>4</w:t>
      </w:r>
      <w:r w:rsidRPr="00A96166" w:rsidR="00DF61CC">
        <w:t xml:space="preserve"> miljard</w:t>
      </w:r>
      <w:r>
        <w:t>, wordt gedurende het jaar ingevuld</w:t>
      </w:r>
      <w:r w:rsidRPr="00A96166" w:rsidR="00DF61CC">
        <w:t xml:space="preserve">. </w:t>
      </w:r>
      <w:r w:rsidRPr="00DF61CC" w:rsidR="00DF61CC">
        <w:t xml:space="preserve">Het Agentschap heeft </w:t>
      </w:r>
      <w:r w:rsidR="00533849">
        <w:t xml:space="preserve">hierbij </w:t>
      </w:r>
      <w:r w:rsidRPr="00DF61CC" w:rsidR="00DF61CC">
        <w:t xml:space="preserve">de mogelijkheid om bestaande leningen te heropenen of nieuwe leningen </w:t>
      </w:r>
      <w:r w:rsidR="00B1010B">
        <w:t>uit te geven</w:t>
      </w:r>
      <w:r w:rsidRPr="00DF61CC" w:rsidR="00DF61CC">
        <w:t xml:space="preserve">. </w:t>
      </w:r>
      <w:r w:rsidRPr="00B1010B" w:rsidR="00B1010B">
        <w:t>Hierdoor blijft voldoende flexibiliteit behouden om gedurende het jaar in te spelen op de vraag van investeerders.</w:t>
      </w:r>
      <w:r w:rsidR="00B1010B">
        <w:t xml:space="preserve"> </w:t>
      </w:r>
    </w:p>
    <w:p w:rsidR="007D6452" w:rsidP="00483526" w:rsidRDefault="007D6452" w14:paraId="3E70B8AC" w14:textId="77777777"/>
    <w:p w:rsidR="00B1010B" w:rsidP="00483526" w:rsidRDefault="00B1010B" w14:paraId="056973E8" w14:textId="77777777">
      <w:r w:rsidRPr="00B1010B">
        <w:t>De resterende financieringsbehoefte</w:t>
      </w:r>
      <w:r w:rsidR="001C15E9">
        <w:t xml:space="preserve"> om tot € 112 miljard te komen</w:t>
      </w:r>
      <w:r w:rsidR="001B2F9A">
        <w:t xml:space="preserve"> </w:t>
      </w:r>
      <w:r w:rsidR="007D6452">
        <w:t>zal worden</w:t>
      </w:r>
      <w:r w:rsidRPr="00B1010B">
        <w:t xml:space="preserve"> </w:t>
      </w:r>
      <w:r w:rsidR="007D6452">
        <w:t>i</w:t>
      </w:r>
      <w:r w:rsidRPr="00B1010B">
        <w:t xml:space="preserve">ngevuld met kortlopend schuldpapier op de geldmarkt, voornamelijk via Dutch </w:t>
      </w:r>
      <w:proofErr w:type="spellStart"/>
      <w:r w:rsidRPr="00B1010B">
        <w:t>Treasury</w:t>
      </w:r>
      <w:proofErr w:type="spellEnd"/>
      <w:r w:rsidRPr="00B1010B">
        <w:t xml:space="preserve"> </w:t>
      </w:r>
      <w:proofErr w:type="spellStart"/>
      <w:r w:rsidRPr="00B1010B">
        <w:t>Certificates</w:t>
      </w:r>
      <w:proofErr w:type="spellEnd"/>
      <w:r w:rsidR="00003FC6">
        <w:t xml:space="preserve"> (</w:t>
      </w:r>
      <w:proofErr w:type="spellStart"/>
      <w:r w:rsidR="00003FC6">
        <w:t>DTC’s</w:t>
      </w:r>
      <w:proofErr w:type="spellEnd"/>
      <w:r w:rsidR="00003FC6">
        <w:t>)</w:t>
      </w:r>
      <w:r w:rsidRPr="00B1010B">
        <w:t>. Indien nodig kan daarnaast flexibeler schuldpapier worden ingezet, zoals Commercial Paper.</w:t>
      </w:r>
      <w:r>
        <w:t xml:space="preserve"> </w:t>
      </w:r>
    </w:p>
    <w:p w:rsidR="00EF51BD" w:rsidP="00483526" w:rsidRDefault="00EF51BD" w14:paraId="39904175" w14:textId="77777777"/>
    <w:p w:rsidR="00EF51BD" w:rsidP="00483526" w:rsidRDefault="00EF51BD" w14:paraId="6E2BE57D" w14:textId="77777777">
      <w:r w:rsidRPr="00B1010B">
        <w:t xml:space="preserve">Het Agentschap </w:t>
      </w:r>
      <w:r w:rsidR="001A7901">
        <w:t>zal</w:t>
      </w:r>
      <w:r w:rsidRPr="00B1010B" w:rsidR="001A7901">
        <w:t xml:space="preserve"> </w:t>
      </w:r>
      <w:r>
        <w:t xml:space="preserve">mogelijke </w:t>
      </w:r>
      <w:r w:rsidRPr="00B1010B">
        <w:t xml:space="preserve">veranderingen in de financieringsbehoefte </w:t>
      </w:r>
      <w:r w:rsidR="001A7901">
        <w:t xml:space="preserve">primair </w:t>
      </w:r>
      <w:r w:rsidRPr="00B1010B">
        <w:t>opvangen door het beroep op de geldmarkt aan te passen. Dit waarborgt een consistent en voorspelbaar beroep op de kapitaalmarkt, waaraan zowel het Agentschap als investeerders waarde hechten.</w:t>
      </w:r>
    </w:p>
    <w:p w:rsidR="00DF61CC" w:rsidP="00DC3906" w:rsidRDefault="00DF61CC" w14:paraId="250FF143" w14:textId="77777777">
      <w:pPr>
        <w:rPr>
          <w:i/>
          <w:iCs/>
        </w:rPr>
      </w:pPr>
    </w:p>
    <w:p w:rsidR="00794331" w:rsidP="00794331" w:rsidRDefault="00794331" w14:paraId="6FA74CC3" w14:textId="77777777">
      <w:pPr>
        <w:rPr>
          <w:i/>
          <w:iCs/>
        </w:rPr>
      </w:pPr>
      <w:r w:rsidRPr="00A96166">
        <w:rPr>
          <w:i/>
          <w:iCs/>
        </w:rPr>
        <w:t xml:space="preserve">Evaluatie </w:t>
      </w:r>
      <w:r>
        <w:rPr>
          <w:i/>
          <w:iCs/>
        </w:rPr>
        <w:t xml:space="preserve">beleid </w:t>
      </w:r>
      <w:r w:rsidRPr="00A96166">
        <w:rPr>
          <w:i/>
          <w:iCs/>
        </w:rPr>
        <w:t>schuldfinanciering 2020–2025 en vooruitblik 2026–2030</w:t>
      </w:r>
    </w:p>
    <w:p w:rsidR="00794331" w:rsidP="00794331" w:rsidRDefault="00794331" w14:paraId="0038C23D" w14:textId="77777777">
      <w:r w:rsidRPr="002B158D">
        <w:t xml:space="preserve">Deze beleidsevaluatie op grond van artikel 11 </w:t>
      </w:r>
      <w:r w:rsidRPr="002B158D">
        <w:rPr>
          <w:i/>
          <w:iCs/>
        </w:rPr>
        <w:t>Financiering staatsschuld</w:t>
      </w:r>
      <w:r w:rsidRPr="002B158D">
        <w:t>, die periodiek wordt uitgevoerd, beoordeelt in hoeverre de beleidsdoelstellingen en instrumenten in de periode 2020–2025 doeltreffend en doelmatig zijn geweest.</w:t>
      </w:r>
      <w:r>
        <w:t xml:space="preserve"> </w:t>
      </w:r>
      <w:r w:rsidRPr="002B158D">
        <w:t>Op 12 september 2025 heb ik u hierover de kabinetsreactie gestuurd bij de periodieke rapportage</w:t>
      </w:r>
      <w:r>
        <w:rPr>
          <w:rStyle w:val="Voetnootmarkering"/>
        </w:rPr>
        <w:footnoteReference w:id="2"/>
      </w:r>
      <w:r>
        <w:t>.</w:t>
      </w:r>
    </w:p>
    <w:p w:rsidR="00794331" w:rsidP="00794331" w:rsidRDefault="00794331" w14:paraId="1C805922" w14:textId="77777777"/>
    <w:p w:rsidRPr="001C18DD" w:rsidR="00794331" w:rsidP="00E82065" w:rsidRDefault="00794331" w14:paraId="02E81EF6" w14:textId="77777777">
      <w:pPr>
        <w:rPr>
          <w:i/>
          <w:iCs/>
        </w:rPr>
      </w:pPr>
      <w:r w:rsidRPr="00794331">
        <w:lastRenderedPageBreak/>
        <w:t>Voor de periode 2026–2030 wordt het beleid voor de schuldfinanciering geactualiseerd</w:t>
      </w:r>
      <w:r w:rsidR="00E82065">
        <w:t xml:space="preserve">, waaronder een </w:t>
      </w:r>
      <w:r w:rsidR="00E34BAA">
        <w:t>verlaging</w:t>
      </w:r>
      <w:r w:rsidRPr="00E014CF">
        <w:t xml:space="preserve"> van het minimale streefniveau voor de gemiddelde looptijd en </w:t>
      </w:r>
      <w:r w:rsidR="00E82065">
        <w:t>wijzigingen in het financieringsbeleid</w:t>
      </w:r>
      <w:r w:rsidRPr="00E014CF">
        <w:t xml:space="preserve">. </w:t>
      </w:r>
      <w:r w:rsidRPr="00E34BAA" w:rsidR="00E34BAA">
        <w:t xml:space="preserve">Het financieringsplan voor </w:t>
      </w:r>
      <w:r w:rsidR="00E34BAA">
        <w:t>2026</w:t>
      </w:r>
      <w:r w:rsidRPr="00E34BAA" w:rsidR="00E34BAA">
        <w:t xml:space="preserve"> is in lijn met deze bijstelling opgesteld.</w:t>
      </w:r>
      <w:r w:rsidR="00E34BAA">
        <w:t xml:space="preserve"> </w:t>
      </w:r>
      <w:r>
        <w:t>Over dit vernieuwde beleid</w:t>
      </w:r>
      <w:r w:rsidRPr="00E014CF">
        <w:t xml:space="preserve"> heb ik uw Kamer vandaag separaat per brief</w:t>
      </w:r>
      <w:r>
        <w:t xml:space="preserve"> (</w:t>
      </w:r>
      <w:r w:rsidRPr="00A367ED">
        <w:rPr>
          <w:i/>
          <w:iCs/>
        </w:rPr>
        <w:t>Beleid Schuldfinanciering</w:t>
      </w:r>
      <w:r>
        <w:t>)</w:t>
      </w:r>
      <w:r w:rsidRPr="00E014CF">
        <w:t xml:space="preserve"> nader geïnformeerd.</w:t>
      </w:r>
    </w:p>
    <w:p w:rsidR="00794331" w:rsidP="00DC3906" w:rsidRDefault="00794331" w14:paraId="1DF8684F" w14:textId="77777777">
      <w:pPr>
        <w:rPr>
          <w:i/>
          <w:iCs/>
        </w:rPr>
      </w:pPr>
    </w:p>
    <w:p w:rsidR="00DC3906" w:rsidP="00DC3906" w:rsidRDefault="00DC3906" w14:paraId="5DC6673B" w14:textId="77777777">
      <w:pPr>
        <w:rPr>
          <w:i/>
          <w:iCs/>
        </w:rPr>
      </w:pPr>
      <w:r w:rsidRPr="00DC3906">
        <w:rPr>
          <w:i/>
          <w:iCs/>
        </w:rPr>
        <w:t>Dealerselectie 202</w:t>
      </w:r>
      <w:r w:rsidR="00C20D2E">
        <w:rPr>
          <w:i/>
          <w:iCs/>
        </w:rPr>
        <w:t>6</w:t>
      </w:r>
    </w:p>
    <w:p w:rsidR="00DC3906" w:rsidP="00DC3906" w:rsidRDefault="00DC3906" w14:paraId="1F732CAF" w14:textId="77777777">
      <w:r w:rsidRPr="00DC3906">
        <w:t xml:space="preserve">Tijdens het Outlookevenement </w:t>
      </w:r>
      <w:r w:rsidR="00967ACC">
        <w:t xml:space="preserve">op 12 december 2025 </w:t>
      </w:r>
      <w:r w:rsidRPr="00DC3906">
        <w:t xml:space="preserve">presenteert het Agentschap </w:t>
      </w:r>
      <w:r w:rsidR="00352F69">
        <w:t>welke partijen</w:t>
      </w:r>
      <w:r w:rsidRPr="00DC3906">
        <w:t xml:space="preserve"> in 202</w:t>
      </w:r>
      <w:r>
        <w:t>6</w:t>
      </w:r>
      <w:r w:rsidRPr="00DC3906">
        <w:t xml:space="preserve"> als dealers </w:t>
      </w:r>
      <w:r w:rsidR="00335B0F">
        <w:t>zullen</w:t>
      </w:r>
      <w:r w:rsidRPr="00DC3906">
        <w:t xml:space="preserve"> optreden voor de financiering van de Nederlandse staatsschuld. De selectie vindt onder meer plaats op basis van de door geïnteresseerde partijen aangeleverde ‘businessplannen’ en</w:t>
      </w:r>
      <w:r w:rsidR="00335B0F">
        <w:t>, waar van toepassing,</w:t>
      </w:r>
      <w:r w:rsidRPr="00DC3906">
        <w:t xml:space="preserve"> hun eerdere prestaties. </w:t>
      </w:r>
    </w:p>
    <w:p w:rsidR="00DC3906" w:rsidP="00DC3906" w:rsidRDefault="00DC3906" w14:paraId="2085FEC8" w14:textId="77777777"/>
    <w:p w:rsidR="008F319A" w:rsidP="00DC3906" w:rsidRDefault="00DC3906" w14:paraId="4F8C03E4" w14:textId="77777777">
      <w:r w:rsidRPr="00352F69">
        <w:t xml:space="preserve">Primary Dealers </w:t>
      </w:r>
      <w:r w:rsidRPr="00352F69" w:rsidR="00352F69">
        <w:t>zijn verantwoordelijk voor de</w:t>
      </w:r>
      <w:r w:rsidR="00352F69">
        <w:t xml:space="preserve"> afname en distributie van</w:t>
      </w:r>
      <w:r w:rsidRPr="00352F69">
        <w:t xml:space="preserve"> </w:t>
      </w:r>
      <w:proofErr w:type="spellStart"/>
      <w:r w:rsidR="00E74C1A">
        <w:t>DSL’s</w:t>
      </w:r>
      <w:proofErr w:type="spellEnd"/>
      <w:r w:rsidRPr="00352F69">
        <w:t xml:space="preserve"> en </w:t>
      </w:r>
      <w:proofErr w:type="spellStart"/>
      <w:r w:rsidR="009F238A">
        <w:t>DTC’s</w:t>
      </w:r>
      <w:proofErr w:type="spellEnd"/>
      <w:r w:rsidR="009F238A">
        <w:t>.</w:t>
      </w:r>
      <w:r w:rsidRPr="008F319A" w:rsidR="008F319A">
        <w:t xml:space="preserve"> Voor 2026 zijn de volgende partijen, in alfabetische volgorde, opnieuw geselecteerd als Primary Dealer: </w:t>
      </w:r>
      <w:r w:rsidRPr="00DC3906">
        <w:t xml:space="preserve">ABN Amro, Bank of America, Barclays, Citigroup, Goldman Sachs, HSBC France, Jefferies, JP Morgan, </w:t>
      </w:r>
      <w:r w:rsidR="00335B0F">
        <w:t xml:space="preserve">Morgan Stanley, </w:t>
      </w:r>
      <w:r w:rsidRPr="00DC3906">
        <w:t>Natixis, NatWest Markets, Nomura</w:t>
      </w:r>
      <w:r w:rsidR="00335B0F">
        <w:t xml:space="preserve">, </w:t>
      </w:r>
      <w:r w:rsidRPr="00DC3906">
        <w:t>Rabobank</w:t>
      </w:r>
      <w:r w:rsidR="00335B0F">
        <w:t xml:space="preserve"> en </w:t>
      </w:r>
      <w:r w:rsidRPr="00DC3906" w:rsidR="00335B0F">
        <w:t>Société Générale</w:t>
      </w:r>
      <w:r w:rsidR="00335B0F">
        <w:t>.</w:t>
      </w:r>
      <w:r w:rsidRPr="00DC3906">
        <w:t xml:space="preserve"> </w:t>
      </w:r>
      <w:r w:rsidRPr="008F319A" w:rsidR="008F319A">
        <w:t>Daarnaast heeft het Agentschap één nieuwe partij aangesteld als Primary Dealer: Santander.</w:t>
      </w:r>
      <w:r w:rsidR="008F319A">
        <w:t xml:space="preserve"> </w:t>
      </w:r>
    </w:p>
    <w:p w:rsidR="008F319A" w:rsidP="00DC3906" w:rsidRDefault="008F319A" w14:paraId="497E155F" w14:textId="77777777"/>
    <w:p w:rsidR="00DC3906" w:rsidP="00DC3906" w:rsidRDefault="00DC3906" w14:paraId="0506CBA9" w14:textId="77777777">
      <w:r w:rsidRPr="00DC3906">
        <w:t>Verder heeft het Agentschap de volgende partijen</w:t>
      </w:r>
      <w:r w:rsidR="009F238A">
        <w:t>, in alfabetische volgorde,</w:t>
      </w:r>
      <w:r w:rsidRPr="00DC3906">
        <w:t xml:space="preserve"> opnieuw geselecteerd </w:t>
      </w:r>
      <w:r w:rsidR="002C467C">
        <w:t xml:space="preserve">voor 2026 </w:t>
      </w:r>
      <w:r w:rsidRPr="00DC3906">
        <w:t xml:space="preserve">als Euro Commercial Paper dealer en/of United </w:t>
      </w:r>
      <w:proofErr w:type="spellStart"/>
      <w:r w:rsidRPr="00DC3906">
        <w:t>States</w:t>
      </w:r>
      <w:proofErr w:type="spellEnd"/>
      <w:r w:rsidRPr="00DC3906">
        <w:t xml:space="preserve"> Commercial Paper dealer: ABN AMRO, Bank of America, Barclays, </w:t>
      </w:r>
      <w:proofErr w:type="spellStart"/>
      <w:r w:rsidRPr="00DC3906">
        <w:t>Bred</w:t>
      </w:r>
      <w:proofErr w:type="spellEnd"/>
      <w:r w:rsidRPr="00DC3906">
        <w:t xml:space="preserve"> </w:t>
      </w:r>
      <w:proofErr w:type="spellStart"/>
      <w:r w:rsidRPr="00DC3906">
        <w:t>Banque</w:t>
      </w:r>
      <w:proofErr w:type="spellEnd"/>
      <w:r w:rsidRPr="00DC3906">
        <w:t>, Citigroup, ING Bank, JP Morgan en Rabobank.</w:t>
      </w:r>
    </w:p>
    <w:p w:rsidR="001C18DD" w:rsidP="00DC3906" w:rsidRDefault="001C18DD" w14:paraId="70BFC651" w14:textId="77777777"/>
    <w:p w:rsidRPr="00DC3906" w:rsidR="00DC3906" w:rsidP="00DC3906" w:rsidRDefault="00DC3906" w14:paraId="08280CE9" w14:textId="77777777"/>
    <w:p w:rsidR="00F21C28" w:rsidRDefault="002E5CD6" w14:paraId="03840750" w14:textId="77777777">
      <w:r>
        <w:t>Hoogachtend,</w:t>
      </w:r>
    </w:p>
    <w:p w:rsidR="00F21C28" w:rsidRDefault="00F21C28" w14:paraId="7B19322B" w14:textId="77777777"/>
    <w:p w:rsidR="00F21C28" w:rsidRDefault="002E5CD6" w14:paraId="10A69EF9" w14:textId="77777777">
      <w:r>
        <w:t>De Minister van Financiën</w:t>
      </w:r>
      <w:r>
        <w:rPr>
          <w:i/>
        </w:rPr>
        <w:t>,</w:t>
      </w:r>
    </w:p>
    <w:p w:rsidR="00F21C28" w:rsidRDefault="00F21C28" w14:paraId="632D79F7" w14:textId="77777777"/>
    <w:p w:rsidR="00F21C28" w:rsidRDefault="00F21C28" w14:paraId="62ACEBD2" w14:textId="77777777"/>
    <w:p w:rsidR="00F21C28" w:rsidRDefault="00F21C28" w14:paraId="1EDFB121" w14:textId="77777777"/>
    <w:p w:rsidR="00F21C28" w:rsidRDefault="00F21C28" w14:paraId="069B10AA" w14:textId="77777777"/>
    <w:p w:rsidR="00F21C28" w:rsidRDefault="002E5CD6" w14:paraId="05DAFCCA" w14:textId="77777777">
      <w:r>
        <w:t>E. Heinen</w:t>
      </w:r>
    </w:p>
    <w:p w:rsidR="00F21C28" w:rsidRDefault="00F21C28" w14:paraId="3D20793F" w14:textId="77777777"/>
    <w:sectPr w:rsidR="00F21C28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99494" w14:textId="77777777" w:rsidR="002E5CD6" w:rsidRDefault="002E5CD6">
      <w:pPr>
        <w:spacing w:line="240" w:lineRule="auto"/>
      </w:pPr>
      <w:r>
        <w:separator/>
      </w:r>
    </w:p>
  </w:endnote>
  <w:endnote w:type="continuationSeparator" w:id="0">
    <w:p w14:paraId="3EA74951" w14:textId="77777777" w:rsidR="002E5CD6" w:rsidRDefault="002E5C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CA37" w14:textId="77777777" w:rsidR="00F21C28" w:rsidRDefault="00F21C28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B2478" w14:textId="77777777" w:rsidR="002E5CD6" w:rsidRDefault="002E5CD6">
      <w:pPr>
        <w:spacing w:line="240" w:lineRule="auto"/>
      </w:pPr>
      <w:r>
        <w:separator/>
      </w:r>
    </w:p>
  </w:footnote>
  <w:footnote w:type="continuationSeparator" w:id="0">
    <w:p w14:paraId="29A8E20D" w14:textId="77777777" w:rsidR="002E5CD6" w:rsidRDefault="002E5CD6">
      <w:pPr>
        <w:spacing w:line="240" w:lineRule="auto"/>
      </w:pPr>
      <w:r>
        <w:continuationSeparator/>
      </w:r>
    </w:p>
  </w:footnote>
  <w:footnote w:id="1">
    <w:p w14:paraId="2CCEED12" w14:textId="77777777" w:rsidR="00460809" w:rsidRDefault="00460809">
      <w:pPr>
        <w:pStyle w:val="Voetnoottekst"/>
      </w:pPr>
      <w:r w:rsidRPr="00460809">
        <w:rPr>
          <w:rStyle w:val="Voetnootmarkering"/>
          <w:sz w:val="14"/>
          <w:szCs w:val="14"/>
        </w:rPr>
        <w:footnoteRef/>
      </w:r>
      <w:r w:rsidRPr="00460809">
        <w:rPr>
          <w:sz w:val="14"/>
          <w:szCs w:val="14"/>
        </w:rPr>
        <w:t xml:space="preserve"> De uiteindelijke realisatie kan nog beperkt afwijken van deze verwachting</w:t>
      </w:r>
    </w:p>
  </w:footnote>
  <w:footnote w:id="2">
    <w:p w14:paraId="19699BDD" w14:textId="77777777" w:rsidR="00794331" w:rsidRPr="00460809" w:rsidRDefault="00794331" w:rsidP="00794331">
      <w:pPr>
        <w:pStyle w:val="Voetnoottekst"/>
        <w:rPr>
          <w:sz w:val="14"/>
          <w:szCs w:val="14"/>
        </w:rPr>
      </w:pPr>
      <w:r w:rsidRPr="00460809">
        <w:rPr>
          <w:rStyle w:val="Voetnootmarkering"/>
          <w:sz w:val="14"/>
          <w:szCs w:val="14"/>
        </w:rPr>
        <w:footnoteRef/>
      </w:r>
      <w:r w:rsidRPr="00460809">
        <w:rPr>
          <w:sz w:val="14"/>
          <w:szCs w:val="14"/>
        </w:rPr>
        <w:t xml:space="preserve"> Kamerstukken II 2024/25, 31935 nr. 93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F4E98" w14:textId="77777777" w:rsidR="00F21C28" w:rsidRDefault="002E5CD6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D314B07" wp14:editId="27182ADB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507AEB" w14:textId="77777777" w:rsidR="002E5CD6" w:rsidRDefault="002E5C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314B0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5C507AEB" w14:textId="77777777" w:rsidR="002E5CD6" w:rsidRDefault="002E5CD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530C8D5" wp14:editId="1B9572D7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F38208" w14:textId="77777777" w:rsidR="00F21C28" w:rsidRDefault="002E5CD6">
                          <w:pPr>
                            <w:pStyle w:val="Referentiegegevensbold"/>
                          </w:pPr>
                          <w:r>
                            <w:t>Agentschap</w:t>
                          </w:r>
                        </w:p>
                        <w:p w14:paraId="17D01AB1" w14:textId="77777777" w:rsidR="00F21C28" w:rsidRDefault="00F21C28">
                          <w:pPr>
                            <w:pStyle w:val="WitregelW2"/>
                          </w:pPr>
                        </w:p>
                        <w:p w14:paraId="259CAB1B" w14:textId="77777777" w:rsidR="00F21C28" w:rsidRDefault="002E5CD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65CE422" w14:textId="77777777" w:rsidR="00F21C28" w:rsidRDefault="00675482">
                          <w:pPr>
                            <w:pStyle w:val="Referentiegegevens"/>
                          </w:pPr>
                          <w:sdt>
                            <w:sdtPr>
                              <w:id w:val="-138811364"/>
                              <w:date w:fullDate="2025-12-1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E5CD6">
                                <w:t>12 december 2025</w:t>
                              </w:r>
                            </w:sdtContent>
                          </w:sdt>
                        </w:p>
                        <w:p w14:paraId="34A89E1B" w14:textId="77777777" w:rsidR="00F21C28" w:rsidRDefault="00F21C28">
                          <w:pPr>
                            <w:pStyle w:val="WitregelW1"/>
                          </w:pPr>
                        </w:p>
                        <w:p w14:paraId="43C63CA9" w14:textId="77777777" w:rsidR="00F21C28" w:rsidRDefault="002E5CD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7120AD8" w14:textId="5546E7F9" w:rsidR="008C12E3" w:rsidRDefault="0067548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2025-0000526703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30C8D5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BF38208" w14:textId="77777777" w:rsidR="00F21C28" w:rsidRDefault="002E5CD6">
                    <w:pPr>
                      <w:pStyle w:val="Referentiegegevensbold"/>
                    </w:pPr>
                    <w:r>
                      <w:t>Agentschap</w:t>
                    </w:r>
                  </w:p>
                  <w:p w14:paraId="17D01AB1" w14:textId="77777777" w:rsidR="00F21C28" w:rsidRDefault="00F21C28">
                    <w:pPr>
                      <w:pStyle w:val="WitregelW2"/>
                    </w:pPr>
                  </w:p>
                  <w:p w14:paraId="259CAB1B" w14:textId="77777777" w:rsidR="00F21C28" w:rsidRDefault="002E5CD6">
                    <w:pPr>
                      <w:pStyle w:val="Referentiegegevensbold"/>
                    </w:pPr>
                    <w:r>
                      <w:t>Datum</w:t>
                    </w:r>
                  </w:p>
                  <w:p w14:paraId="065CE422" w14:textId="77777777" w:rsidR="00F21C28" w:rsidRDefault="00675482">
                    <w:pPr>
                      <w:pStyle w:val="Referentiegegevens"/>
                    </w:pPr>
                    <w:sdt>
                      <w:sdtPr>
                        <w:id w:val="-138811364"/>
                        <w:date w:fullDate="2025-12-12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E5CD6">
                          <w:t>12 december 2025</w:t>
                        </w:r>
                      </w:sdtContent>
                    </w:sdt>
                  </w:p>
                  <w:p w14:paraId="34A89E1B" w14:textId="77777777" w:rsidR="00F21C28" w:rsidRDefault="00F21C28">
                    <w:pPr>
                      <w:pStyle w:val="WitregelW1"/>
                    </w:pPr>
                  </w:p>
                  <w:p w14:paraId="43C63CA9" w14:textId="77777777" w:rsidR="00F21C28" w:rsidRDefault="002E5CD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7120AD8" w14:textId="5546E7F9" w:rsidR="008C12E3" w:rsidRDefault="0067548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2025-0000526703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F636551" wp14:editId="3332ABA5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59BD4B" w14:textId="77777777" w:rsidR="002E5CD6" w:rsidRDefault="002E5C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36551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259BD4B" w14:textId="77777777" w:rsidR="002E5CD6" w:rsidRDefault="002E5CD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9EF9CE7" wp14:editId="38631A18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6DA066" w14:textId="77777777" w:rsidR="008C12E3" w:rsidRDefault="0067548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EF9CE7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C6DA066" w14:textId="77777777" w:rsidR="008C12E3" w:rsidRDefault="0067548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76D5" w14:textId="77777777" w:rsidR="00F21C28" w:rsidRDefault="002E5CD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CECCBD5" wp14:editId="33547E4D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4D8367" w14:textId="77777777" w:rsidR="00F21C28" w:rsidRDefault="002E5CD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EB89F9" wp14:editId="7E18C81B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ECCBD5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5F4D8367" w14:textId="77777777" w:rsidR="00F21C28" w:rsidRDefault="002E5CD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EB89F9" wp14:editId="7E18C81B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B7E143B" wp14:editId="3EDB077B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C615A5" w14:textId="77777777" w:rsidR="00F21C28" w:rsidRDefault="002E5CD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C1ABEC" wp14:editId="7BED36CD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7E143B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1C615A5" w14:textId="77777777" w:rsidR="00F21C28" w:rsidRDefault="002E5CD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C1ABEC" wp14:editId="7BED36CD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3BAD0AC" wp14:editId="60E45244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592CF7" w14:textId="77777777" w:rsidR="00F21C28" w:rsidRDefault="002E5CD6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BAD0AC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E592CF7" w14:textId="77777777" w:rsidR="00F21C28" w:rsidRDefault="002E5CD6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234D73E" wp14:editId="30322583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7C7400" w14:textId="77777777" w:rsidR="00DC3906" w:rsidRDefault="00DC3906">
                          <w:r w:rsidRPr="00DC3906">
                            <w:t>Voorzitter van de Tweede Kamer der Staten-Generaal</w:t>
                          </w:r>
                        </w:p>
                        <w:p w14:paraId="347ADEE5" w14:textId="77777777" w:rsidR="00F21C28" w:rsidRDefault="002E5CD6">
                          <w:r>
                            <w:t>Postbus 20018</w:t>
                          </w:r>
                        </w:p>
                        <w:p w14:paraId="68C5C830" w14:textId="77777777" w:rsidR="00F21C28" w:rsidRDefault="002E5CD6" w:rsidP="00DC3906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34D73E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F7C7400" w14:textId="77777777" w:rsidR="00DC3906" w:rsidRDefault="00DC3906">
                    <w:r w:rsidRPr="00DC3906">
                      <w:t>Voorzitter van de Tweede Kamer der Staten-Generaal</w:t>
                    </w:r>
                  </w:p>
                  <w:p w14:paraId="347ADEE5" w14:textId="77777777" w:rsidR="00F21C28" w:rsidRDefault="002E5CD6">
                    <w:r>
                      <w:t>Postbus 20018</w:t>
                    </w:r>
                  </w:p>
                  <w:p w14:paraId="68C5C830" w14:textId="77777777" w:rsidR="00F21C28" w:rsidRDefault="002E5CD6" w:rsidP="00DC3906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ED5F114" wp14:editId="408E419D">
              <wp:simplePos x="0" y="0"/>
              <wp:positionH relativeFrom="margin">
                <wp:align>left</wp:align>
              </wp:positionH>
              <wp:positionV relativeFrom="paragraph">
                <wp:posOffset>3355340</wp:posOffset>
              </wp:positionV>
              <wp:extent cx="5970905" cy="57213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429" cy="57249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21C28" w14:paraId="17CAE8D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CFBC50E" w14:textId="77777777" w:rsidR="00F21C28" w:rsidRDefault="002E5CD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1C398D5" w14:textId="09E56038" w:rsidR="00F21C28" w:rsidRDefault="007C58FE">
                                <w:r>
                                  <w:t>1</w:t>
                                </w:r>
                                <w:r w:rsidR="00997ED2">
                                  <w:t>2 december 2025</w:t>
                                </w:r>
                              </w:p>
                            </w:tc>
                          </w:tr>
                          <w:tr w:rsidR="00F21C28" w14:paraId="370AB68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E534231" w14:textId="77777777" w:rsidR="00F21C28" w:rsidRDefault="002E5CD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B1F3395" w14:textId="77777777" w:rsidR="00F21C28" w:rsidRDefault="002E5CD6">
                                <w:r>
                                  <w:t xml:space="preserve">Aanbieding Outlook 2026 van het Agentschap van de </w:t>
                                </w:r>
                                <w:r w:rsidR="007C4FC4">
                                  <w:t>Generale Thesaurie</w:t>
                                </w:r>
                              </w:p>
                            </w:tc>
                          </w:tr>
                        </w:tbl>
                        <w:p w14:paraId="3109BD0D" w14:textId="77777777" w:rsidR="002E5CD6" w:rsidRDefault="002E5CD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D5F114" id="1670fa0c-13cb-45ec-92be-ef1f34d237c5" o:spid="_x0000_s1034" type="#_x0000_t202" style="position:absolute;margin-left:0;margin-top:264.2pt;width:470.15pt;height:45.0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21C28" w14:paraId="17CAE8D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CFBC50E" w14:textId="77777777" w:rsidR="00F21C28" w:rsidRDefault="002E5CD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1C398D5" w14:textId="09E56038" w:rsidR="00F21C28" w:rsidRDefault="007C58FE">
                          <w:r>
                            <w:t>1</w:t>
                          </w:r>
                          <w:r w:rsidR="00997ED2">
                            <w:t>2 december 2025</w:t>
                          </w:r>
                        </w:p>
                      </w:tc>
                    </w:tr>
                    <w:tr w:rsidR="00F21C28" w14:paraId="370AB68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E534231" w14:textId="77777777" w:rsidR="00F21C28" w:rsidRDefault="002E5CD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B1F3395" w14:textId="77777777" w:rsidR="00F21C28" w:rsidRDefault="002E5CD6">
                          <w:r>
                            <w:t xml:space="preserve">Aanbieding Outlook 2026 van het Agentschap van de </w:t>
                          </w:r>
                          <w:r w:rsidR="007C4FC4">
                            <w:t>Generale Thesaurie</w:t>
                          </w:r>
                        </w:p>
                      </w:tc>
                    </w:tr>
                  </w:tbl>
                  <w:p w14:paraId="3109BD0D" w14:textId="77777777" w:rsidR="002E5CD6" w:rsidRDefault="002E5CD6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C780A77" wp14:editId="14363653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6F18B3" w14:textId="77777777" w:rsidR="00F21C28" w:rsidRDefault="002E5CD6">
                          <w:pPr>
                            <w:pStyle w:val="Referentiegegevensbold"/>
                          </w:pPr>
                          <w:r>
                            <w:t>Agentschap</w:t>
                          </w:r>
                        </w:p>
                        <w:p w14:paraId="45137FEA" w14:textId="77777777" w:rsidR="00F21C28" w:rsidRDefault="00F21C28">
                          <w:pPr>
                            <w:pStyle w:val="WitregelW1"/>
                          </w:pPr>
                        </w:p>
                        <w:p w14:paraId="181F1BA3" w14:textId="77777777" w:rsidR="00F21C28" w:rsidRDefault="002E5CD6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7C73F7B4" w14:textId="77777777" w:rsidR="00F21C28" w:rsidRDefault="002E5CD6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07F2BD23" w14:textId="77777777" w:rsidR="00F21C28" w:rsidRDefault="002E5CD6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064EAE3A" w14:textId="77777777" w:rsidR="00F21C28" w:rsidRDefault="002E5CD6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137E97A0" w14:textId="77777777" w:rsidR="00F21C28" w:rsidRDefault="00F21C28">
                          <w:pPr>
                            <w:pStyle w:val="WitregelW1"/>
                          </w:pPr>
                        </w:p>
                        <w:p w14:paraId="7A8BA392" w14:textId="77777777" w:rsidR="00F21C28" w:rsidRDefault="002E5CD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A0F1F0F" w14:textId="15E90918" w:rsidR="008C12E3" w:rsidRDefault="0067548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2025-0000526703</w:t>
                          </w:r>
                          <w:r>
                            <w:fldChar w:fldCharType="end"/>
                          </w:r>
                        </w:p>
                        <w:p w14:paraId="11276894" w14:textId="77777777" w:rsidR="00F21C28" w:rsidRDefault="00F21C28">
                          <w:pPr>
                            <w:pStyle w:val="WitregelW1"/>
                          </w:pPr>
                        </w:p>
                        <w:p w14:paraId="2FE3BF59" w14:textId="77777777" w:rsidR="00F21C28" w:rsidRDefault="002E5CD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F307B0B" w14:textId="77777777" w:rsidR="00F21C28" w:rsidRDefault="002E5CD6">
                          <w:pPr>
                            <w:pStyle w:val="Referentiegegevens"/>
                          </w:pPr>
                          <w:r>
                            <w:t xml:space="preserve">1. </w:t>
                          </w:r>
                          <w:r w:rsidR="005A206D">
                            <w:t>Outlook 2026</w:t>
                          </w:r>
                        </w:p>
                        <w:p w14:paraId="11ED3A4D" w14:textId="77777777" w:rsidR="00F21C28" w:rsidRDefault="00F21C28">
                          <w:pPr>
                            <w:pStyle w:val="WitregelW2"/>
                          </w:pPr>
                        </w:p>
                        <w:p w14:paraId="54E265A0" w14:textId="77777777" w:rsidR="00F21C28" w:rsidRDefault="00F21C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780A77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46F18B3" w14:textId="77777777" w:rsidR="00F21C28" w:rsidRDefault="002E5CD6">
                    <w:pPr>
                      <w:pStyle w:val="Referentiegegevensbold"/>
                    </w:pPr>
                    <w:r>
                      <w:t>Agentschap</w:t>
                    </w:r>
                  </w:p>
                  <w:p w14:paraId="45137FEA" w14:textId="77777777" w:rsidR="00F21C28" w:rsidRDefault="00F21C28">
                    <w:pPr>
                      <w:pStyle w:val="WitregelW1"/>
                    </w:pPr>
                  </w:p>
                  <w:p w14:paraId="181F1BA3" w14:textId="77777777" w:rsidR="00F21C28" w:rsidRDefault="002E5CD6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7C73F7B4" w14:textId="77777777" w:rsidR="00F21C28" w:rsidRDefault="002E5CD6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07F2BD23" w14:textId="77777777" w:rsidR="00F21C28" w:rsidRDefault="002E5CD6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064EAE3A" w14:textId="77777777" w:rsidR="00F21C28" w:rsidRDefault="002E5CD6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137E97A0" w14:textId="77777777" w:rsidR="00F21C28" w:rsidRDefault="00F21C28">
                    <w:pPr>
                      <w:pStyle w:val="WitregelW1"/>
                    </w:pPr>
                  </w:p>
                  <w:p w14:paraId="7A8BA392" w14:textId="77777777" w:rsidR="00F21C28" w:rsidRDefault="002E5CD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A0F1F0F" w14:textId="15E90918" w:rsidR="008C12E3" w:rsidRDefault="0067548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2025-0000526703</w:t>
                    </w:r>
                    <w:r>
                      <w:fldChar w:fldCharType="end"/>
                    </w:r>
                  </w:p>
                  <w:p w14:paraId="11276894" w14:textId="77777777" w:rsidR="00F21C28" w:rsidRDefault="00F21C28">
                    <w:pPr>
                      <w:pStyle w:val="WitregelW1"/>
                    </w:pPr>
                  </w:p>
                  <w:p w14:paraId="2FE3BF59" w14:textId="77777777" w:rsidR="00F21C28" w:rsidRDefault="002E5CD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F307B0B" w14:textId="77777777" w:rsidR="00F21C28" w:rsidRDefault="002E5CD6">
                    <w:pPr>
                      <w:pStyle w:val="Referentiegegevens"/>
                    </w:pPr>
                    <w:r>
                      <w:t xml:space="preserve">1. </w:t>
                    </w:r>
                    <w:r w:rsidR="005A206D">
                      <w:t>Outlook 2026</w:t>
                    </w:r>
                  </w:p>
                  <w:p w14:paraId="11ED3A4D" w14:textId="77777777" w:rsidR="00F21C28" w:rsidRDefault="00F21C28">
                    <w:pPr>
                      <w:pStyle w:val="WitregelW2"/>
                    </w:pPr>
                  </w:p>
                  <w:p w14:paraId="54E265A0" w14:textId="77777777" w:rsidR="00F21C28" w:rsidRDefault="00F21C2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ECEBF60" wp14:editId="5C90D30A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6444CE" w14:textId="77777777" w:rsidR="008C12E3" w:rsidRDefault="0067548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CEBF60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76444CE" w14:textId="77777777" w:rsidR="008C12E3" w:rsidRDefault="0067548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AFD0891" wp14:editId="183E65AA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E775CF" w14:textId="77777777" w:rsidR="002E5CD6" w:rsidRDefault="002E5C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FD0891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14E775CF" w14:textId="77777777" w:rsidR="002E5CD6" w:rsidRDefault="002E5CD6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6CAE86"/>
    <w:multiLevelType w:val="multilevel"/>
    <w:tmpl w:val="F6B48CC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01FDABA"/>
    <w:multiLevelType w:val="multilevel"/>
    <w:tmpl w:val="3FACE45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24BBA887"/>
    <w:multiLevelType w:val="multilevel"/>
    <w:tmpl w:val="41977FB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4D3266DA"/>
    <w:multiLevelType w:val="multilevel"/>
    <w:tmpl w:val="C06D213C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B863128"/>
    <w:multiLevelType w:val="hybridMultilevel"/>
    <w:tmpl w:val="14FED1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0535E"/>
    <w:multiLevelType w:val="hybridMultilevel"/>
    <w:tmpl w:val="E7A2F7D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75332">
    <w:abstractNumId w:val="2"/>
  </w:num>
  <w:num w:numId="2" w16cid:durableId="1194734704">
    <w:abstractNumId w:val="0"/>
  </w:num>
  <w:num w:numId="3" w16cid:durableId="219634825">
    <w:abstractNumId w:val="1"/>
  </w:num>
  <w:num w:numId="4" w16cid:durableId="173804361">
    <w:abstractNumId w:val="3"/>
  </w:num>
  <w:num w:numId="5" w16cid:durableId="530800054">
    <w:abstractNumId w:val="4"/>
  </w:num>
  <w:num w:numId="6" w16cid:durableId="870920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C28"/>
    <w:rsid w:val="00003FC6"/>
    <w:rsid w:val="00030A39"/>
    <w:rsid w:val="00053998"/>
    <w:rsid w:val="00073613"/>
    <w:rsid w:val="000C0FA8"/>
    <w:rsid w:val="00196A6D"/>
    <w:rsid w:val="001A7901"/>
    <w:rsid w:val="001B2F9A"/>
    <w:rsid w:val="001C15E9"/>
    <w:rsid w:val="001C18DD"/>
    <w:rsid w:val="001D5CF0"/>
    <w:rsid w:val="0022045E"/>
    <w:rsid w:val="00220F4C"/>
    <w:rsid w:val="00226F97"/>
    <w:rsid w:val="00257621"/>
    <w:rsid w:val="00265EF4"/>
    <w:rsid w:val="0028405D"/>
    <w:rsid w:val="0028686C"/>
    <w:rsid w:val="00294E48"/>
    <w:rsid w:val="002957F7"/>
    <w:rsid w:val="002B158D"/>
    <w:rsid w:val="002C467C"/>
    <w:rsid w:val="002D4D30"/>
    <w:rsid w:val="002E5BE0"/>
    <w:rsid w:val="002E5CD6"/>
    <w:rsid w:val="002F44FB"/>
    <w:rsid w:val="00313F21"/>
    <w:rsid w:val="003168F4"/>
    <w:rsid w:val="003243B5"/>
    <w:rsid w:val="00335B0F"/>
    <w:rsid w:val="00352F69"/>
    <w:rsid w:val="003D3AF1"/>
    <w:rsid w:val="00437DD9"/>
    <w:rsid w:val="00456421"/>
    <w:rsid w:val="00460809"/>
    <w:rsid w:val="00462F09"/>
    <w:rsid w:val="00483526"/>
    <w:rsid w:val="00483543"/>
    <w:rsid w:val="004A4727"/>
    <w:rsid w:val="004F0086"/>
    <w:rsid w:val="00533849"/>
    <w:rsid w:val="00544C2F"/>
    <w:rsid w:val="00583A1C"/>
    <w:rsid w:val="005A206D"/>
    <w:rsid w:val="005D0DA8"/>
    <w:rsid w:val="005E754A"/>
    <w:rsid w:val="00632396"/>
    <w:rsid w:val="00636BF3"/>
    <w:rsid w:val="00675482"/>
    <w:rsid w:val="006A572B"/>
    <w:rsid w:val="006A61E6"/>
    <w:rsid w:val="00734C52"/>
    <w:rsid w:val="00762BC0"/>
    <w:rsid w:val="007810DF"/>
    <w:rsid w:val="00794331"/>
    <w:rsid w:val="00796AD9"/>
    <w:rsid w:val="00797425"/>
    <w:rsid w:val="007C4FC4"/>
    <w:rsid w:val="007C58FE"/>
    <w:rsid w:val="007D525B"/>
    <w:rsid w:val="007D6452"/>
    <w:rsid w:val="008208AD"/>
    <w:rsid w:val="00850672"/>
    <w:rsid w:val="0089549C"/>
    <w:rsid w:val="00896A5B"/>
    <w:rsid w:val="008C12E3"/>
    <w:rsid w:val="008E4AC9"/>
    <w:rsid w:val="008F319A"/>
    <w:rsid w:val="00900E30"/>
    <w:rsid w:val="009038CE"/>
    <w:rsid w:val="00942B35"/>
    <w:rsid w:val="00944A05"/>
    <w:rsid w:val="00967ACC"/>
    <w:rsid w:val="0097524D"/>
    <w:rsid w:val="00997ED2"/>
    <w:rsid w:val="009C7ED2"/>
    <w:rsid w:val="009D72BC"/>
    <w:rsid w:val="009E540E"/>
    <w:rsid w:val="009F238A"/>
    <w:rsid w:val="00A367ED"/>
    <w:rsid w:val="00A42617"/>
    <w:rsid w:val="00A51251"/>
    <w:rsid w:val="00A96166"/>
    <w:rsid w:val="00AD6B18"/>
    <w:rsid w:val="00AE7F00"/>
    <w:rsid w:val="00B05F23"/>
    <w:rsid w:val="00B1010B"/>
    <w:rsid w:val="00B44C93"/>
    <w:rsid w:val="00B75DAD"/>
    <w:rsid w:val="00BC603D"/>
    <w:rsid w:val="00BD4B4D"/>
    <w:rsid w:val="00BE5DDE"/>
    <w:rsid w:val="00C20D2E"/>
    <w:rsid w:val="00C55B6D"/>
    <w:rsid w:val="00C63048"/>
    <w:rsid w:val="00CB3592"/>
    <w:rsid w:val="00D36ED8"/>
    <w:rsid w:val="00D41393"/>
    <w:rsid w:val="00D51E8D"/>
    <w:rsid w:val="00D85C73"/>
    <w:rsid w:val="00DB4A91"/>
    <w:rsid w:val="00DC3906"/>
    <w:rsid w:val="00DF61CC"/>
    <w:rsid w:val="00E00D70"/>
    <w:rsid w:val="00E014CF"/>
    <w:rsid w:val="00E20C27"/>
    <w:rsid w:val="00E34BAA"/>
    <w:rsid w:val="00E74C1A"/>
    <w:rsid w:val="00E82065"/>
    <w:rsid w:val="00EA147B"/>
    <w:rsid w:val="00EB290E"/>
    <w:rsid w:val="00ED08D2"/>
    <w:rsid w:val="00EE4C17"/>
    <w:rsid w:val="00EF51BD"/>
    <w:rsid w:val="00EF5D33"/>
    <w:rsid w:val="00F15044"/>
    <w:rsid w:val="00F1519D"/>
    <w:rsid w:val="00F21C28"/>
    <w:rsid w:val="00FB10A0"/>
    <w:rsid w:val="00FC4033"/>
    <w:rsid w:val="00FE0218"/>
    <w:rsid w:val="2283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763CAE3D"/>
  <w15:docId w15:val="{6F79D10D-DC02-4B84-A6BE-F8260E3F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  <w:tabs>
        <w:tab w:val="num" w:pos="360"/>
      </w:tabs>
      <w:ind w:left="0" w:firstLine="0"/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C390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390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C390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3906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C390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C390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C3906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C390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C3906"/>
    <w:rPr>
      <w:rFonts w:ascii="Verdana" w:hAnsi="Verdana"/>
      <w:b/>
      <w:bCs/>
      <w:color w:val="000000"/>
    </w:rPr>
  </w:style>
  <w:style w:type="paragraph" w:styleId="Lijstalinea">
    <w:name w:val="List Paragraph"/>
    <w:basedOn w:val="Standaard"/>
    <w:uiPriority w:val="34"/>
    <w:semiHidden/>
    <w:rsid w:val="00483526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E5D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E5DDE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E5DDE"/>
    <w:rPr>
      <w:vertAlign w:val="superscript"/>
    </w:rPr>
  </w:style>
  <w:style w:type="paragraph" w:styleId="Revisie">
    <w:name w:val="Revision"/>
    <w:hidden/>
    <w:uiPriority w:val="99"/>
    <w:semiHidden/>
    <w:rsid w:val="001A7901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976</ap:Words>
  <ap:Characters>5368</ap:Characters>
  <ap:DocSecurity>0</ap:DocSecurity>
  <ap:Lines>44</ap:Lines>
  <ap:Paragraphs>12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Aanbieding Outlook 2026 van het Agentschap van de  Generale Thesaurie</vt:lpstr>
    </vt:vector>
  </ap:TitlesOfParts>
  <ap:LinksUpToDate>false</ap:LinksUpToDate>
  <ap:CharactersWithSpaces>6332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2025-12-12T08:52:00.0000000Z</lastPrinted>
  <dcterms:created xsi:type="dcterms:W3CDTF">2025-12-12T08:51:00.0000000Z</dcterms:created>
  <dcterms:modified xsi:type="dcterms:W3CDTF">2025-12-12T08:53:00.0000000Z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12 december 2025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2025-0000526703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Aanbieding Outlook 2026 van het Agentschap van de  Generale Thesaurie</vt:lpwstr>
  </property>
  <property fmtid="{D5CDD505-2E9C-101B-9397-08002B2CF9AE}" pid="32" name="MSIP_Label_cbe8e605-886f-40a5-9b36-81111623fe46_Enabled">
    <vt:lpwstr>true</vt:lpwstr>
  </property>
  <property fmtid="{D5CDD505-2E9C-101B-9397-08002B2CF9AE}" pid="33" name="MSIP_Label_cbe8e605-886f-40a5-9b36-81111623fe46_SetDate">
    <vt:lpwstr>2025-11-04T15:06:07Z</vt:lpwstr>
  </property>
  <property fmtid="{D5CDD505-2E9C-101B-9397-08002B2CF9AE}" pid="34" name="MSIP_Label_cbe8e605-886f-40a5-9b36-81111623fe46_Method">
    <vt:lpwstr>Standard</vt:lpwstr>
  </property>
  <property fmtid="{D5CDD505-2E9C-101B-9397-08002B2CF9AE}" pid="35" name="MSIP_Label_cbe8e605-886f-40a5-9b36-81111623fe46_Name">
    <vt:lpwstr>Rijksoverheid (AGT)</vt:lpwstr>
  </property>
  <property fmtid="{D5CDD505-2E9C-101B-9397-08002B2CF9AE}" pid="36" name="MSIP_Label_cbe8e605-886f-40a5-9b36-81111623fe46_SiteId">
    <vt:lpwstr>84712536-f524-40a0-913b-5d25ba502732</vt:lpwstr>
  </property>
  <property fmtid="{D5CDD505-2E9C-101B-9397-08002B2CF9AE}" pid="37" name="MSIP_Label_cbe8e605-886f-40a5-9b36-81111623fe46_ActionId">
    <vt:lpwstr>4cb4aec1-7e26-45b6-abe6-927f7df0ec56</vt:lpwstr>
  </property>
  <property fmtid="{D5CDD505-2E9C-101B-9397-08002B2CF9AE}" pid="38" name="MSIP_Label_cbe8e605-886f-40a5-9b36-81111623fe46_ContentBits">
    <vt:lpwstr>0</vt:lpwstr>
  </property>
  <property fmtid="{D5CDD505-2E9C-101B-9397-08002B2CF9AE}" pid="39" name="MSIP_Label_cbe8e605-886f-40a5-9b36-81111623fe46_Tag">
    <vt:lpwstr>10, 3, 0, 1</vt:lpwstr>
  </property>
</Properties>
</file>