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7535D8" w:rsidR="00194F1D" w:rsidTr="00D9561B" w14:paraId="3C6104B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736C4A" w:rsidR="00374412" w:rsidP="00D9561B" w:rsidRDefault="00721700" w14:paraId="33905741" w14:textId="77777777">
            <w:pPr>
              <w:rPr>
                <w:szCs w:val="18"/>
              </w:rPr>
            </w:pPr>
            <w:r w:rsidRPr="00736C4A">
              <w:rPr>
                <w:szCs w:val="18"/>
              </w:rPr>
              <w:t>De v</w:t>
            </w:r>
            <w:r w:rsidRPr="00736C4A" w:rsidR="008E3932">
              <w:rPr>
                <w:szCs w:val="18"/>
              </w:rPr>
              <w:t>oorzitter van de Tweede Kamer der Staten-Generaal</w:t>
            </w:r>
          </w:p>
          <w:p w:rsidRPr="00736C4A" w:rsidR="00374412" w:rsidP="00D9561B" w:rsidRDefault="00721700" w14:paraId="43701EBF" w14:textId="77777777">
            <w:pPr>
              <w:rPr>
                <w:szCs w:val="18"/>
              </w:rPr>
            </w:pPr>
            <w:r w:rsidRPr="00736C4A">
              <w:rPr>
                <w:szCs w:val="18"/>
              </w:rPr>
              <w:t>Postbus 20018</w:t>
            </w:r>
          </w:p>
          <w:p w:rsidRPr="007535D8" w:rsidR="008E3932" w:rsidP="00D9561B" w:rsidRDefault="00721700" w14:paraId="3F585FD3" w14:textId="77777777">
            <w:pPr>
              <w:rPr>
                <w:sz w:val="16"/>
                <w:szCs w:val="16"/>
              </w:rPr>
            </w:pPr>
            <w:r w:rsidRPr="00736C4A">
              <w:rPr>
                <w:szCs w:val="18"/>
              </w:rPr>
              <w:t>2500 EA  DEN HAAG</w:t>
            </w:r>
          </w:p>
        </w:tc>
      </w:tr>
    </w:tbl>
    <w:tbl>
      <w:tblPr>
        <w:tblStyle w:val="Tabelraster"/>
        <w:tblpPr w:vertAnchor="page" w:horzAnchor="margin" w:tblpY="557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6457"/>
      </w:tblGrid>
      <w:tr w:rsidRPr="007535D8" w:rsidR="00FA5280" w:rsidTr="00FA5280" w14:paraId="73896925" w14:textId="77777777">
        <w:trPr>
          <w:trHeight w:val="235" w:hRule="exact"/>
        </w:trPr>
        <w:tc>
          <w:tcPr>
            <w:tcW w:w="911" w:type="dxa"/>
          </w:tcPr>
          <w:p w:rsidRPr="00736C4A" w:rsidR="00FA5280" w:rsidP="00FA5280" w:rsidRDefault="00CB3DCF" w14:paraId="593E1092" w14:textId="3E8F2F0C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Datum</w:t>
            </w:r>
          </w:p>
        </w:tc>
        <w:tc>
          <w:tcPr>
            <w:tcW w:w="6457" w:type="dxa"/>
          </w:tcPr>
          <w:p w:rsidRPr="00736C4A" w:rsidR="00FA5280" w:rsidP="00FA5280" w:rsidRDefault="00CB3DCF" w14:paraId="3D0E957B" w14:textId="3D978D08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12 december 2025</w:t>
            </w:r>
          </w:p>
        </w:tc>
      </w:tr>
      <w:tr w:rsidRPr="007535D8" w:rsidR="00FA5280" w:rsidTr="00FA5280" w14:paraId="23444A27" w14:textId="77777777">
        <w:trPr>
          <w:trHeight w:val="300"/>
        </w:trPr>
        <w:tc>
          <w:tcPr>
            <w:tcW w:w="911" w:type="dxa"/>
          </w:tcPr>
          <w:p w:rsidRPr="00736C4A" w:rsidR="00FA5280" w:rsidP="00FA5280" w:rsidRDefault="00FA5280" w14:paraId="7993ABFF" w14:textId="77777777">
            <w:pPr>
              <w:rPr>
                <w:szCs w:val="18"/>
                <w:lang w:eastAsia="en-US"/>
              </w:rPr>
            </w:pPr>
            <w:r w:rsidRPr="00736C4A">
              <w:rPr>
                <w:szCs w:val="18"/>
                <w:lang w:eastAsia="en-US"/>
              </w:rPr>
              <w:t>Betreft</w:t>
            </w:r>
          </w:p>
        </w:tc>
        <w:tc>
          <w:tcPr>
            <w:tcW w:w="6457" w:type="dxa"/>
          </w:tcPr>
          <w:p w:rsidRPr="00736C4A" w:rsidR="00FA5280" w:rsidP="00FA5280" w:rsidRDefault="00FA5280" w14:paraId="313A43B5" w14:textId="77777777">
            <w:pPr>
              <w:rPr>
                <w:szCs w:val="18"/>
                <w:lang w:eastAsia="en-US"/>
              </w:rPr>
            </w:pPr>
            <w:r w:rsidRPr="00736C4A">
              <w:rPr>
                <w:szCs w:val="18"/>
                <w:lang w:eastAsia="en-US"/>
              </w:rPr>
              <w:t>Interim-auditrapport 202</w:t>
            </w:r>
            <w:r>
              <w:rPr>
                <w:szCs w:val="18"/>
                <w:lang w:eastAsia="en-US"/>
              </w:rPr>
              <w:t xml:space="preserve">5 </w:t>
            </w:r>
            <w:r w:rsidRPr="00736C4A">
              <w:rPr>
                <w:szCs w:val="18"/>
                <w:lang w:eastAsia="en-US"/>
              </w:rPr>
              <w:t>Ministerie van Onderwijs, Cultuur en Wetenschap (VIII) ADR</w:t>
            </w:r>
          </w:p>
        </w:tc>
      </w:tr>
    </w:tbl>
    <w:p w:rsidR="00194F1D" w:rsidRDefault="00194F1D" w14:paraId="3C55167D" w14:textId="532E5121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36A09" w:rsidR="00194F1D" w:rsidTr="00A421A1" w14:paraId="4F1050D4" w14:textId="77777777">
        <w:tc>
          <w:tcPr>
            <w:tcW w:w="2160" w:type="dxa"/>
          </w:tcPr>
          <w:p w:rsidRPr="00F53C9D" w:rsidR="006205C0" w:rsidP="00686AED" w:rsidRDefault="00721700" w14:paraId="274C7F2C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721700" w14:paraId="3CB7729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21700" w14:paraId="64B38F6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21700" w14:paraId="5792258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21700" w14:paraId="1CB5CF0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036A09" w:rsidR="006205C0" w:rsidP="00036A09" w:rsidRDefault="00721700" w14:paraId="4F962B84" w14:textId="4BF4F2B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036A09" w:rsidR="00194F1D" w:rsidTr="00A421A1" w14:paraId="66BECFDC" w14:textId="77777777">
        <w:trPr>
          <w:trHeight w:val="200" w:hRule="exact"/>
        </w:trPr>
        <w:tc>
          <w:tcPr>
            <w:tcW w:w="2160" w:type="dxa"/>
          </w:tcPr>
          <w:p w:rsidRPr="00FB42AB" w:rsidR="006205C0" w:rsidP="00A421A1" w:rsidRDefault="006205C0" w14:paraId="3FF9A1B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94F1D" w:rsidTr="00A421A1" w14:paraId="1972F2EB" w14:textId="77777777">
        <w:trPr>
          <w:trHeight w:val="450"/>
        </w:trPr>
        <w:tc>
          <w:tcPr>
            <w:tcW w:w="2160" w:type="dxa"/>
          </w:tcPr>
          <w:p w:rsidR="00F51A76" w:rsidP="00A421A1" w:rsidRDefault="00721700" w14:paraId="413922F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21700" w14:paraId="47FEEA65" w14:textId="592E108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  <w:r w:rsidR="001A7879">
              <w:rPr>
                <w:sz w:val="13"/>
                <w:szCs w:val="13"/>
              </w:rPr>
              <w:t>6158609</w:t>
            </w:r>
          </w:p>
        </w:tc>
      </w:tr>
      <w:tr w:rsidR="00194F1D" w:rsidTr="00D130C0" w14:paraId="01DEB09B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721700" w14:paraId="69DDED1F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194F1D" w:rsidTr="00D130C0" w14:paraId="7D3C6D89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721700" w14:paraId="5729E4D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Pr="00736C4A" w:rsidR="00B54C9C" w:rsidP="00036A09" w:rsidRDefault="00036A09" w14:paraId="0DCB697A" w14:textId="1C08E755">
      <w:pPr>
        <w:rPr>
          <w:szCs w:val="18"/>
        </w:rPr>
      </w:pPr>
      <w:r w:rsidRPr="00736C4A">
        <w:rPr>
          <w:szCs w:val="18"/>
        </w:rPr>
        <w:t>Hierbij ontvangt u het interim-auditrapport 2025 van het ministerie van Onderwijs, Cultuur en Wetenschap</w:t>
      </w:r>
      <w:r w:rsidRPr="00736C4A" w:rsidR="00B54C9C">
        <w:rPr>
          <w:szCs w:val="18"/>
        </w:rPr>
        <w:t xml:space="preserve"> (OCW)</w:t>
      </w:r>
      <w:r w:rsidRPr="00736C4A">
        <w:rPr>
          <w:szCs w:val="18"/>
        </w:rPr>
        <w:t xml:space="preserve">. </w:t>
      </w:r>
      <w:r w:rsidRPr="00736C4A" w:rsidR="00B54C9C">
        <w:rPr>
          <w:szCs w:val="18"/>
        </w:rPr>
        <w:t xml:space="preserve">In dit interim-auditrapport </w:t>
      </w:r>
      <w:r w:rsidRPr="00736C4A" w:rsidR="00244A92">
        <w:rPr>
          <w:szCs w:val="18"/>
        </w:rPr>
        <w:t>rapporteert</w:t>
      </w:r>
      <w:r w:rsidRPr="00736C4A" w:rsidR="00B54C9C">
        <w:rPr>
          <w:szCs w:val="18"/>
        </w:rPr>
        <w:t xml:space="preserve"> de Auditdienst Rijk (ADR) </w:t>
      </w:r>
      <w:r w:rsidRPr="00736C4A" w:rsidR="00244A92">
        <w:rPr>
          <w:szCs w:val="18"/>
        </w:rPr>
        <w:t xml:space="preserve">over de tussentijdse </w:t>
      </w:r>
      <w:r w:rsidRPr="00736C4A" w:rsidR="00B54C9C">
        <w:rPr>
          <w:szCs w:val="18"/>
        </w:rPr>
        <w:t>stand van zaken van de bevindingen en aandacht</w:t>
      </w:r>
      <w:r w:rsidR="001A7879">
        <w:rPr>
          <w:szCs w:val="18"/>
        </w:rPr>
        <w:t>s</w:t>
      </w:r>
      <w:r w:rsidRPr="00736C4A" w:rsidR="00B54C9C">
        <w:rPr>
          <w:szCs w:val="18"/>
        </w:rPr>
        <w:t xml:space="preserve">punten uit het Auditrapport </w:t>
      </w:r>
      <w:r w:rsidRPr="00736C4A" w:rsidR="00244A92">
        <w:rPr>
          <w:szCs w:val="18"/>
        </w:rPr>
        <w:t>2024</w:t>
      </w:r>
      <w:r w:rsidRPr="00736C4A" w:rsidR="00B54C9C">
        <w:rPr>
          <w:szCs w:val="18"/>
        </w:rPr>
        <w:t xml:space="preserve">. </w:t>
      </w:r>
      <w:r w:rsidRPr="00736C4A" w:rsidR="00244A92">
        <w:rPr>
          <w:szCs w:val="18"/>
        </w:rPr>
        <w:t xml:space="preserve">Daarnaast signaleert de ADR nieuwe ontwikkelingen en risico’s die aandacht vragen. </w:t>
      </w:r>
    </w:p>
    <w:p w:rsidRPr="00736C4A" w:rsidR="007535D8" w:rsidP="00036A09" w:rsidRDefault="007535D8" w14:paraId="5A1F3099" w14:textId="77777777">
      <w:pPr>
        <w:rPr>
          <w:szCs w:val="18"/>
        </w:rPr>
      </w:pPr>
    </w:p>
    <w:p w:rsidRPr="00736C4A" w:rsidR="00415380" w:rsidP="007535D8" w:rsidRDefault="0031086B" w14:paraId="3652F564" w14:textId="54CBC0EF">
      <w:pPr>
        <w:rPr>
          <w:szCs w:val="18"/>
        </w:rPr>
      </w:pPr>
      <w:r w:rsidRPr="00736C4A">
        <w:rPr>
          <w:szCs w:val="18"/>
        </w:rPr>
        <w:t>De ADR rapporteert over 2024 vier bevindingen. Drie bevindingen gaan over het financieel beheer, de vierde bevinding is IT</w:t>
      </w:r>
      <w:r w:rsidR="00FD7CB6">
        <w:rPr>
          <w:szCs w:val="18"/>
        </w:rPr>
        <w:t>-</w:t>
      </w:r>
      <w:r w:rsidRPr="00736C4A">
        <w:rPr>
          <w:szCs w:val="18"/>
        </w:rPr>
        <w:t xml:space="preserve">gerelateerd. </w:t>
      </w:r>
    </w:p>
    <w:p w:rsidRPr="00736C4A" w:rsidR="00415380" w:rsidP="007535D8" w:rsidRDefault="00415380" w14:paraId="7CCED20D" w14:textId="77777777">
      <w:pPr>
        <w:rPr>
          <w:szCs w:val="18"/>
        </w:rPr>
      </w:pPr>
    </w:p>
    <w:p w:rsidRPr="00736C4A" w:rsidR="007535D8" w:rsidP="00FD7CB6" w:rsidRDefault="00415380" w14:paraId="59FA494C" w14:textId="2A66A7D7">
      <w:pPr>
        <w:rPr>
          <w:szCs w:val="18"/>
        </w:rPr>
      </w:pPr>
      <w:r w:rsidRPr="00736C4A">
        <w:rPr>
          <w:szCs w:val="18"/>
        </w:rPr>
        <w:t xml:space="preserve">Het ministerie van OCW herkent de bevindingen en aandachtspunten die in het interim-auditrapport zijn beschreven. Er wordt actief gewerkt aan het opvolgen van deze bevindingen en het doorvoeren van verbeteringen om ze op te lossen. Het stemt mij tevreden dat </w:t>
      </w:r>
      <w:r w:rsidR="00FD7CB6">
        <w:rPr>
          <w:szCs w:val="18"/>
        </w:rPr>
        <w:t xml:space="preserve">de ADR constateert dat </w:t>
      </w:r>
      <w:r w:rsidRPr="00736C4A">
        <w:rPr>
          <w:szCs w:val="18"/>
        </w:rPr>
        <w:t xml:space="preserve">een deel van de bevindingen positief is opgevolgd en dat er goede voortgang is geboekt, </w:t>
      </w:r>
      <w:r w:rsidR="00FD7CB6">
        <w:rPr>
          <w:szCs w:val="18"/>
        </w:rPr>
        <w:t xml:space="preserve">en erkent </w:t>
      </w:r>
      <w:r w:rsidRPr="00736C4A">
        <w:rPr>
          <w:szCs w:val="18"/>
        </w:rPr>
        <w:t xml:space="preserve">dat de implementatie van sommige punten meer tijd kan kosten. Ik blijf actief sturen op </w:t>
      </w:r>
      <w:r w:rsidR="00FD7CB6">
        <w:rPr>
          <w:szCs w:val="18"/>
        </w:rPr>
        <w:t>het oplossen</w:t>
      </w:r>
      <w:r w:rsidRPr="00736C4A">
        <w:rPr>
          <w:szCs w:val="18"/>
        </w:rPr>
        <w:t xml:space="preserve"> van de bevindingen en aandachtspunten.</w:t>
      </w:r>
    </w:p>
    <w:p w:rsidRPr="00736C4A" w:rsidR="000351BF" w:rsidP="007535D8" w:rsidRDefault="000351BF" w14:paraId="58CEE7FC" w14:textId="77777777">
      <w:pPr>
        <w:rPr>
          <w:szCs w:val="18"/>
        </w:rPr>
      </w:pPr>
    </w:p>
    <w:p w:rsidRPr="00736C4A" w:rsidR="00820DDA" w:rsidP="00CA35E4" w:rsidRDefault="000351BF" w14:paraId="7C397752" w14:textId="3EE63130">
      <w:pPr>
        <w:rPr>
          <w:szCs w:val="18"/>
        </w:rPr>
      </w:pPr>
      <w:r w:rsidRPr="00736C4A">
        <w:rPr>
          <w:szCs w:val="18"/>
        </w:rPr>
        <w:t>Ik vertrouw erop u hiermee voldoende te hebben geïnformeerd,</w:t>
      </w:r>
    </w:p>
    <w:p w:rsidR="007851C4" w:rsidP="00CA35E4" w:rsidRDefault="00721700" w14:paraId="70F5CFAE" w14:textId="6677B52B">
      <w:pPr>
        <w:rPr>
          <w:szCs w:val="18"/>
        </w:rPr>
      </w:pPr>
      <w:r w:rsidRPr="00736C4A">
        <w:rPr>
          <w:szCs w:val="18"/>
        </w:rPr>
        <w:t xml:space="preserve"> </w:t>
      </w:r>
    </w:p>
    <w:p w:rsidRPr="00736C4A" w:rsidR="001A7879" w:rsidP="00CA35E4" w:rsidRDefault="001A7879" w14:paraId="0C2194A5" w14:textId="77777777">
      <w:pPr>
        <w:rPr>
          <w:szCs w:val="18"/>
        </w:rPr>
      </w:pPr>
    </w:p>
    <w:p w:rsidRPr="00736C4A" w:rsidR="00820DDA" w:rsidP="00CA35E4" w:rsidRDefault="00721700" w14:paraId="212D2E10" w14:textId="77777777">
      <w:pPr>
        <w:rPr>
          <w:szCs w:val="18"/>
        </w:rPr>
      </w:pPr>
      <w:r w:rsidRPr="00736C4A">
        <w:rPr>
          <w:szCs w:val="18"/>
        </w:rPr>
        <w:t>De minister van Onderwijs, Cultuur en Wetenschap,</w:t>
      </w:r>
    </w:p>
    <w:p w:rsidRPr="00736C4A" w:rsidR="000F521E" w:rsidP="003A7160" w:rsidRDefault="000F521E" w14:paraId="5D4CEC5C" w14:textId="77777777">
      <w:pPr>
        <w:rPr>
          <w:szCs w:val="18"/>
        </w:rPr>
      </w:pPr>
    </w:p>
    <w:p w:rsidR="000F521E" w:rsidP="003A7160" w:rsidRDefault="000F521E" w14:paraId="6B146960" w14:textId="77777777">
      <w:pPr>
        <w:rPr>
          <w:szCs w:val="18"/>
        </w:rPr>
      </w:pPr>
    </w:p>
    <w:p w:rsidR="00024308" w:rsidP="003A7160" w:rsidRDefault="00024308" w14:paraId="18151903" w14:textId="77777777">
      <w:pPr>
        <w:rPr>
          <w:szCs w:val="18"/>
        </w:rPr>
      </w:pPr>
    </w:p>
    <w:p w:rsidR="00357532" w:rsidP="003A7160" w:rsidRDefault="00357532" w14:paraId="0787CEE2" w14:textId="77777777">
      <w:pPr>
        <w:rPr>
          <w:szCs w:val="18"/>
        </w:rPr>
      </w:pPr>
    </w:p>
    <w:p w:rsidRPr="00736C4A" w:rsidR="00024308" w:rsidP="003A7160" w:rsidRDefault="00024308" w14:paraId="7C752DBA" w14:textId="77777777">
      <w:pPr>
        <w:rPr>
          <w:szCs w:val="18"/>
        </w:rPr>
      </w:pPr>
    </w:p>
    <w:p w:rsidRPr="00736C4A" w:rsidR="00820DDA" w:rsidP="000351BF" w:rsidRDefault="00721700" w14:paraId="6224F85A" w14:textId="0A413278">
      <w:pPr>
        <w:pStyle w:val="standaard-tekst"/>
      </w:pPr>
      <w:proofErr w:type="spellStart"/>
      <w:r w:rsidRPr="00736C4A">
        <w:t>Gouke</w:t>
      </w:r>
      <w:proofErr w:type="spellEnd"/>
      <w:r w:rsidRPr="00736C4A">
        <w:t xml:space="preserve"> Moes</w:t>
      </w:r>
    </w:p>
    <w:sectPr w:rsidRPr="00736C4A" w:rsidR="00820DDA" w:rsidSect="001A7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B716" w14:textId="77777777" w:rsidR="00A40FC0" w:rsidRDefault="00A40FC0">
      <w:r>
        <w:separator/>
      </w:r>
    </w:p>
    <w:p w14:paraId="3C946CE8" w14:textId="77777777" w:rsidR="00A40FC0" w:rsidRDefault="00A40FC0"/>
  </w:endnote>
  <w:endnote w:type="continuationSeparator" w:id="0">
    <w:p w14:paraId="44926EE2" w14:textId="77777777" w:rsidR="00A40FC0" w:rsidRDefault="00A40FC0">
      <w:r>
        <w:continuationSeparator/>
      </w:r>
    </w:p>
    <w:p w14:paraId="40B4AB3E" w14:textId="77777777" w:rsidR="00A40FC0" w:rsidRDefault="00A40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C73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A26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94F1D" w14:paraId="2B6EC8C6" w14:textId="77777777" w:rsidTr="004C7E1D">
      <w:trPr>
        <w:trHeight w:hRule="exact" w:val="357"/>
      </w:trPr>
      <w:tc>
        <w:tcPr>
          <w:tcW w:w="7603" w:type="dxa"/>
        </w:tcPr>
        <w:p w14:paraId="0A5DF9B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2413A84" w14:textId="11C56843" w:rsidR="002F71BB" w:rsidRPr="004C7E1D" w:rsidRDefault="0072170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65E8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419203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94F1D" w14:paraId="16F90F47" w14:textId="77777777" w:rsidTr="004C7E1D">
      <w:trPr>
        <w:trHeight w:hRule="exact" w:val="357"/>
      </w:trPr>
      <w:tc>
        <w:tcPr>
          <w:tcW w:w="7709" w:type="dxa"/>
        </w:tcPr>
        <w:p w14:paraId="66C3D2E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17F980E" w14:textId="73AEDC1E" w:rsidR="00D17084" w:rsidRPr="004C7E1D" w:rsidRDefault="0072170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B3FC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BCBE77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CEE1" w14:textId="77777777" w:rsidR="00A40FC0" w:rsidRDefault="00A40FC0">
      <w:r>
        <w:separator/>
      </w:r>
    </w:p>
    <w:p w14:paraId="7FE47583" w14:textId="77777777" w:rsidR="00A40FC0" w:rsidRDefault="00A40FC0"/>
  </w:footnote>
  <w:footnote w:type="continuationSeparator" w:id="0">
    <w:p w14:paraId="2B39F3B0" w14:textId="77777777" w:rsidR="00A40FC0" w:rsidRDefault="00A40FC0">
      <w:r>
        <w:continuationSeparator/>
      </w:r>
    </w:p>
    <w:p w14:paraId="6946710A" w14:textId="77777777" w:rsidR="00A40FC0" w:rsidRDefault="00A40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8A9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94F1D" w14:paraId="0921092C" w14:textId="77777777" w:rsidTr="006D2D53">
      <w:trPr>
        <w:trHeight w:hRule="exact" w:val="400"/>
      </w:trPr>
      <w:tc>
        <w:tcPr>
          <w:tcW w:w="7518" w:type="dxa"/>
        </w:tcPr>
        <w:p w14:paraId="044FEC18" w14:textId="77777777" w:rsidR="00527BD4" w:rsidRPr="00275984" w:rsidRDefault="00527BD4" w:rsidP="00BF4427">
          <w:pPr>
            <w:pStyle w:val="Huisstijl-Rubricering"/>
          </w:pPr>
        </w:p>
      </w:tc>
    </w:tr>
  </w:tbl>
  <w:p w14:paraId="5369962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94F1D" w14:paraId="164F8737" w14:textId="77777777" w:rsidTr="003B528D">
      <w:tc>
        <w:tcPr>
          <w:tcW w:w="2160" w:type="dxa"/>
        </w:tcPr>
        <w:p w14:paraId="14B246B7" w14:textId="77777777" w:rsidR="002F71BB" w:rsidRPr="000407BB" w:rsidRDefault="0072170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94F1D" w14:paraId="0422A915" w14:textId="77777777" w:rsidTr="002F71BB">
      <w:trPr>
        <w:trHeight w:val="259"/>
      </w:trPr>
      <w:tc>
        <w:tcPr>
          <w:tcW w:w="2160" w:type="dxa"/>
        </w:tcPr>
        <w:p w14:paraId="04030D52" w14:textId="77777777" w:rsidR="00E35CF4" w:rsidRPr="005D283A" w:rsidRDefault="0072170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54835927</w:t>
          </w:r>
        </w:p>
      </w:tc>
    </w:tr>
  </w:tbl>
  <w:p w14:paraId="40BD37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94F1D" w14:paraId="26E39231" w14:textId="77777777" w:rsidTr="001377D4">
      <w:trPr>
        <w:trHeight w:val="2636"/>
      </w:trPr>
      <w:tc>
        <w:tcPr>
          <w:tcW w:w="737" w:type="dxa"/>
        </w:tcPr>
        <w:p w14:paraId="7B960F5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6D753BF" w14:textId="77777777" w:rsidR="00704845" w:rsidRDefault="0072170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F89342E" wp14:editId="0DA39A0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B4A9D1" w14:textId="77777777" w:rsidR="00483ECA" w:rsidRDefault="00483ECA" w:rsidP="00D037A9"/>
      </w:tc>
    </w:tr>
  </w:tbl>
  <w:p w14:paraId="036C1E6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94F1D" w14:paraId="21EE2348" w14:textId="77777777" w:rsidTr="0008539E">
      <w:trPr>
        <w:trHeight w:hRule="exact" w:val="572"/>
      </w:trPr>
      <w:tc>
        <w:tcPr>
          <w:tcW w:w="7520" w:type="dxa"/>
        </w:tcPr>
        <w:p w14:paraId="65D7C6AF" w14:textId="77777777" w:rsidR="00527BD4" w:rsidRPr="00963440" w:rsidRDefault="0072170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94F1D" w14:paraId="0527E1AF" w14:textId="77777777" w:rsidTr="00E776C6">
      <w:trPr>
        <w:cantSplit/>
        <w:trHeight w:hRule="exact" w:val="238"/>
      </w:trPr>
      <w:tc>
        <w:tcPr>
          <w:tcW w:w="7520" w:type="dxa"/>
        </w:tcPr>
        <w:p w14:paraId="47CC56B9" w14:textId="77777777" w:rsidR="00093ABC" w:rsidRPr="00963440" w:rsidRDefault="00093ABC" w:rsidP="00963440"/>
      </w:tc>
    </w:tr>
    <w:tr w:rsidR="00194F1D" w14:paraId="1C715F07" w14:textId="77777777" w:rsidTr="00E776C6">
      <w:trPr>
        <w:cantSplit/>
        <w:trHeight w:hRule="exact" w:val="1520"/>
      </w:trPr>
      <w:tc>
        <w:tcPr>
          <w:tcW w:w="7520" w:type="dxa"/>
        </w:tcPr>
        <w:p w14:paraId="6609AE52" w14:textId="77777777" w:rsidR="00A604D3" w:rsidRPr="00963440" w:rsidRDefault="00A604D3" w:rsidP="00963440"/>
      </w:tc>
    </w:tr>
    <w:tr w:rsidR="00194F1D" w14:paraId="61EC9169" w14:textId="77777777" w:rsidTr="00E776C6">
      <w:trPr>
        <w:trHeight w:hRule="exact" w:val="1077"/>
      </w:trPr>
      <w:tc>
        <w:tcPr>
          <w:tcW w:w="7520" w:type="dxa"/>
        </w:tcPr>
        <w:p w14:paraId="44573DD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B935258" w14:textId="77777777" w:rsidR="006F273B" w:rsidRDefault="006F273B" w:rsidP="00BC4AE3">
    <w:pPr>
      <w:pStyle w:val="Koptekst"/>
    </w:pPr>
  </w:p>
  <w:p w14:paraId="6DCAD4B4" w14:textId="77777777" w:rsidR="00153BD0" w:rsidRDefault="00153BD0" w:rsidP="00BC4AE3">
    <w:pPr>
      <w:pStyle w:val="Koptekst"/>
    </w:pPr>
  </w:p>
  <w:p w14:paraId="194EFC52" w14:textId="77777777" w:rsidR="0044605E" w:rsidRDefault="0044605E" w:rsidP="00BC4AE3">
    <w:pPr>
      <w:pStyle w:val="Koptekst"/>
    </w:pPr>
  </w:p>
  <w:p w14:paraId="0632A43E" w14:textId="77777777" w:rsidR="0044605E" w:rsidRDefault="0044605E" w:rsidP="00BC4AE3">
    <w:pPr>
      <w:pStyle w:val="Koptekst"/>
    </w:pPr>
  </w:p>
  <w:p w14:paraId="5FD398D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28E4A0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12F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FA2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68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AA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242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8A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2E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4CE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43023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E3C6D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8E7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F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04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EA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2A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0D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CA9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E317B"/>
    <w:multiLevelType w:val="hybridMultilevel"/>
    <w:tmpl w:val="CEBC9A74"/>
    <w:lvl w:ilvl="0" w:tplc="C9F2E8A6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50BB9"/>
    <w:multiLevelType w:val="multilevel"/>
    <w:tmpl w:val="C6F0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958752">
    <w:abstractNumId w:val="10"/>
  </w:num>
  <w:num w:numId="2" w16cid:durableId="403457288">
    <w:abstractNumId w:val="7"/>
  </w:num>
  <w:num w:numId="3" w16cid:durableId="114757849">
    <w:abstractNumId w:val="6"/>
  </w:num>
  <w:num w:numId="4" w16cid:durableId="928929003">
    <w:abstractNumId w:val="5"/>
  </w:num>
  <w:num w:numId="5" w16cid:durableId="215895178">
    <w:abstractNumId w:val="4"/>
  </w:num>
  <w:num w:numId="6" w16cid:durableId="1495488079">
    <w:abstractNumId w:val="8"/>
  </w:num>
  <w:num w:numId="7" w16cid:durableId="475074407">
    <w:abstractNumId w:val="3"/>
  </w:num>
  <w:num w:numId="8" w16cid:durableId="2088188683">
    <w:abstractNumId w:val="2"/>
  </w:num>
  <w:num w:numId="9" w16cid:durableId="1477069613">
    <w:abstractNumId w:val="1"/>
  </w:num>
  <w:num w:numId="10" w16cid:durableId="28115873">
    <w:abstractNumId w:val="0"/>
  </w:num>
  <w:num w:numId="11" w16cid:durableId="692263340">
    <w:abstractNumId w:val="9"/>
  </w:num>
  <w:num w:numId="12" w16cid:durableId="1615096198">
    <w:abstractNumId w:val="11"/>
  </w:num>
  <w:num w:numId="13" w16cid:durableId="1670669396">
    <w:abstractNumId w:val="13"/>
  </w:num>
  <w:num w:numId="14" w16cid:durableId="727529647">
    <w:abstractNumId w:val="12"/>
  </w:num>
  <w:num w:numId="15" w16cid:durableId="835875905">
    <w:abstractNumId w:val="15"/>
  </w:num>
  <w:num w:numId="16" w16cid:durableId="14318517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4308"/>
    <w:rsid w:val="00025A42"/>
    <w:rsid w:val="00033CDD"/>
    <w:rsid w:val="00034A84"/>
    <w:rsid w:val="00034D28"/>
    <w:rsid w:val="000351BF"/>
    <w:rsid w:val="00035E67"/>
    <w:rsid w:val="000366F3"/>
    <w:rsid w:val="00036A09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38F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59D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4F1D"/>
    <w:rsid w:val="00196B8B"/>
    <w:rsid w:val="001A0BFA"/>
    <w:rsid w:val="001A1608"/>
    <w:rsid w:val="001A2BEA"/>
    <w:rsid w:val="001A325F"/>
    <w:rsid w:val="001A6D93"/>
    <w:rsid w:val="001A7879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4A92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4FE7"/>
    <w:rsid w:val="002A6722"/>
    <w:rsid w:val="002B153C"/>
    <w:rsid w:val="002B52FC"/>
    <w:rsid w:val="002C18FE"/>
    <w:rsid w:val="002C2401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86B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57532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385E"/>
    <w:rsid w:val="003A7131"/>
    <w:rsid w:val="003A7160"/>
    <w:rsid w:val="003B0155"/>
    <w:rsid w:val="003B09DB"/>
    <w:rsid w:val="003B367E"/>
    <w:rsid w:val="003B4551"/>
    <w:rsid w:val="003B528D"/>
    <w:rsid w:val="003B7E2B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15380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66A"/>
    <w:rsid w:val="00521CEE"/>
    <w:rsid w:val="00524B90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06FC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3FCE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2466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3F5C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700"/>
    <w:rsid w:val="00721D2E"/>
    <w:rsid w:val="007242CC"/>
    <w:rsid w:val="00724A8B"/>
    <w:rsid w:val="007254A5"/>
    <w:rsid w:val="00725748"/>
    <w:rsid w:val="00727AAC"/>
    <w:rsid w:val="00735D88"/>
    <w:rsid w:val="00736C4A"/>
    <w:rsid w:val="0073720D"/>
    <w:rsid w:val="00737507"/>
    <w:rsid w:val="00740712"/>
    <w:rsid w:val="00741309"/>
    <w:rsid w:val="00742AB9"/>
    <w:rsid w:val="00751A6A"/>
    <w:rsid w:val="007535D8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C7627"/>
    <w:rsid w:val="007E14E4"/>
    <w:rsid w:val="007E2B20"/>
    <w:rsid w:val="007E3A66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75F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4EF"/>
    <w:rsid w:val="008B567B"/>
    <w:rsid w:val="008B7B24"/>
    <w:rsid w:val="008C2992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3ABE"/>
    <w:rsid w:val="0090457B"/>
    <w:rsid w:val="00907AC8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65E88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15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0FC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42B1"/>
    <w:rsid w:val="00A850A2"/>
    <w:rsid w:val="00A91FA3"/>
    <w:rsid w:val="00A927D3"/>
    <w:rsid w:val="00A9429A"/>
    <w:rsid w:val="00A97D27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6A6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C9C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3DCF"/>
    <w:rsid w:val="00CB6C2C"/>
    <w:rsid w:val="00CC15DE"/>
    <w:rsid w:val="00CC6290"/>
    <w:rsid w:val="00CD233D"/>
    <w:rsid w:val="00CD362D"/>
    <w:rsid w:val="00CD434A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280"/>
    <w:rsid w:val="00FA5AD5"/>
    <w:rsid w:val="00FA7882"/>
    <w:rsid w:val="00FB06ED"/>
    <w:rsid w:val="00FB42AB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D7CB6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91F0C"/>
  <w15:docId w15:val="{F0A6EC2F-FE8E-44FC-9B8E-F5AABE38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7535D8"/>
    <w:pPr>
      <w:ind w:left="720"/>
      <w:contextualSpacing/>
    </w:pPr>
  </w:style>
  <w:style w:type="paragraph" w:styleId="Revisie">
    <w:name w:val="Revision"/>
    <w:hidden/>
    <w:uiPriority w:val="99"/>
    <w:semiHidden/>
    <w:rsid w:val="003A385E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524B9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24B9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24B9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24B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24B9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1291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2025-12-12T15:16:00.0000000Z</lastPrinted>
  <dcterms:created xsi:type="dcterms:W3CDTF">2025-12-12T15:18:00.0000000Z</dcterms:created>
  <dcterms:modified xsi:type="dcterms:W3CDTF">2025-12-12T15:18:00.0000000Z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O201RAS</vt:lpwstr>
  </property>
  <property fmtid="{D5CDD505-2E9C-101B-9397-08002B2CF9AE}" pid="3" name="Author">
    <vt:lpwstr>O201RAS</vt:lpwstr>
  </property>
  <property fmtid="{D5CDD505-2E9C-101B-9397-08002B2CF9AE}" pid="4" name="cs_objectid">
    <vt:lpwstr>56158609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Interim-auditrapport 2024 Ministerie van Onderwijs, Cultuur en Wetenschap (VIII) ADR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O201RAS</vt:lpwstr>
  </property>
</Properties>
</file>