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7B28EE" w14:textId="77777777">
        <w:tc>
          <w:tcPr>
            <w:tcW w:w="6379" w:type="dxa"/>
            <w:gridSpan w:val="2"/>
            <w:tcBorders>
              <w:top w:val="nil"/>
              <w:left w:val="nil"/>
              <w:bottom w:val="nil"/>
              <w:right w:val="nil"/>
            </w:tcBorders>
            <w:vAlign w:val="center"/>
          </w:tcPr>
          <w:p w:rsidR="004330ED" w:rsidP="00EA1CE4" w:rsidRDefault="004330ED" w14:paraId="5ADCD52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4E91FF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6D8DE" w14:textId="77777777">
        <w:trPr>
          <w:cantSplit/>
        </w:trPr>
        <w:tc>
          <w:tcPr>
            <w:tcW w:w="10348" w:type="dxa"/>
            <w:gridSpan w:val="3"/>
            <w:tcBorders>
              <w:top w:val="single" w:color="auto" w:sz="4" w:space="0"/>
              <w:left w:val="nil"/>
              <w:bottom w:val="nil"/>
              <w:right w:val="nil"/>
            </w:tcBorders>
          </w:tcPr>
          <w:p w:rsidR="004330ED" w:rsidP="004A1E29" w:rsidRDefault="004330ED" w14:paraId="35DE1E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D89315D" w14:textId="77777777">
        <w:trPr>
          <w:cantSplit/>
        </w:trPr>
        <w:tc>
          <w:tcPr>
            <w:tcW w:w="10348" w:type="dxa"/>
            <w:gridSpan w:val="3"/>
            <w:tcBorders>
              <w:top w:val="nil"/>
              <w:left w:val="nil"/>
              <w:bottom w:val="nil"/>
              <w:right w:val="nil"/>
            </w:tcBorders>
          </w:tcPr>
          <w:p w:rsidR="004330ED" w:rsidP="00BF623B" w:rsidRDefault="004330ED" w14:paraId="442A804F" w14:textId="77777777">
            <w:pPr>
              <w:pStyle w:val="Amendement"/>
              <w:tabs>
                <w:tab w:val="clear" w:pos="3310"/>
                <w:tab w:val="clear" w:pos="3600"/>
              </w:tabs>
              <w:rPr>
                <w:rFonts w:ascii="Times New Roman" w:hAnsi="Times New Roman"/>
                <w:b w:val="0"/>
              </w:rPr>
            </w:pPr>
          </w:p>
        </w:tc>
      </w:tr>
      <w:tr w:rsidR="004330ED" w:rsidTr="00EA1CE4" w14:paraId="055E1807" w14:textId="77777777">
        <w:trPr>
          <w:cantSplit/>
        </w:trPr>
        <w:tc>
          <w:tcPr>
            <w:tcW w:w="10348" w:type="dxa"/>
            <w:gridSpan w:val="3"/>
            <w:tcBorders>
              <w:top w:val="nil"/>
              <w:left w:val="nil"/>
              <w:bottom w:val="single" w:color="auto" w:sz="4" w:space="0"/>
              <w:right w:val="nil"/>
            </w:tcBorders>
          </w:tcPr>
          <w:p w:rsidR="004330ED" w:rsidP="00BF623B" w:rsidRDefault="004330ED" w14:paraId="03378E63" w14:textId="77777777">
            <w:pPr>
              <w:pStyle w:val="Amendement"/>
              <w:tabs>
                <w:tab w:val="clear" w:pos="3310"/>
                <w:tab w:val="clear" w:pos="3600"/>
              </w:tabs>
              <w:rPr>
                <w:rFonts w:ascii="Times New Roman" w:hAnsi="Times New Roman"/>
              </w:rPr>
            </w:pPr>
          </w:p>
        </w:tc>
      </w:tr>
      <w:tr w:rsidR="004330ED" w:rsidTr="00EA1CE4" w14:paraId="6CA63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CC708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05CD6B" w14:textId="77777777">
            <w:pPr>
              <w:suppressAutoHyphens/>
              <w:ind w:left="-70"/>
              <w:rPr>
                <w:b/>
              </w:rPr>
            </w:pPr>
          </w:p>
        </w:tc>
      </w:tr>
      <w:tr w:rsidR="003C21AC" w:rsidTr="00EA1CE4" w14:paraId="141B5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F57" w14:paraId="3FE756A1" w14:textId="34E9039D">
            <w:pPr>
              <w:pStyle w:val="Amendement"/>
              <w:tabs>
                <w:tab w:val="clear" w:pos="3310"/>
                <w:tab w:val="clear" w:pos="3600"/>
              </w:tabs>
              <w:rPr>
                <w:rFonts w:ascii="Times New Roman" w:hAnsi="Times New Roman"/>
              </w:rPr>
            </w:pPr>
            <w:r>
              <w:rPr>
                <w:rFonts w:ascii="Times New Roman" w:hAnsi="Times New Roman"/>
              </w:rPr>
              <w:t>36 855</w:t>
            </w:r>
          </w:p>
        </w:tc>
        <w:tc>
          <w:tcPr>
            <w:tcW w:w="7371" w:type="dxa"/>
            <w:gridSpan w:val="2"/>
          </w:tcPr>
          <w:p w:rsidRPr="00532F57" w:rsidR="00532F57" w:rsidRDefault="00532F57" w14:paraId="05E3F087" w14:textId="77777777">
            <w:pPr>
              <w:rPr>
                <w:b/>
                <w:bCs/>
                <w:szCs w:val="24"/>
              </w:rPr>
            </w:pPr>
            <w:bookmarkStart w:name="_Hlk207703996" w:id="0"/>
            <w:r w:rsidRPr="00532F57">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Pr="00532F57" w:rsidR="003C21AC" w:rsidP="006E0971" w:rsidRDefault="003C21AC" w14:paraId="28F32D3D" w14:textId="6A3C78C5">
            <w:pPr>
              <w:ind w:left="-70"/>
              <w:rPr>
                <w:b/>
                <w:bCs/>
              </w:rPr>
            </w:pPr>
          </w:p>
        </w:tc>
      </w:tr>
      <w:tr w:rsidR="003C21AC" w:rsidTr="00EA1CE4" w14:paraId="2A129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58930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0C973C" w14:textId="77777777">
            <w:pPr>
              <w:pStyle w:val="Amendement"/>
              <w:tabs>
                <w:tab w:val="clear" w:pos="3310"/>
                <w:tab w:val="clear" w:pos="3600"/>
              </w:tabs>
              <w:ind w:left="-70"/>
              <w:rPr>
                <w:rFonts w:ascii="Times New Roman" w:hAnsi="Times New Roman"/>
              </w:rPr>
            </w:pPr>
          </w:p>
        </w:tc>
      </w:tr>
      <w:tr w:rsidR="003C21AC" w:rsidTr="00EA1CE4" w14:paraId="7D35B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DE1C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CB197" w14:textId="77777777">
            <w:pPr>
              <w:pStyle w:val="Amendement"/>
              <w:tabs>
                <w:tab w:val="clear" w:pos="3310"/>
                <w:tab w:val="clear" w:pos="3600"/>
              </w:tabs>
              <w:ind w:left="-70"/>
              <w:rPr>
                <w:rFonts w:ascii="Times New Roman" w:hAnsi="Times New Roman"/>
              </w:rPr>
            </w:pPr>
          </w:p>
        </w:tc>
      </w:tr>
      <w:tr w:rsidR="003C21AC" w:rsidTr="00EA1CE4" w14:paraId="5B108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07372D" w14:textId="5DB707EC">
            <w:pPr>
              <w:pStyle w:val="Amendement"/>
              <w:tabs>
                <w:tab w:val="clear" w:pos="3310"/>
                <w:tab w:val="clear" w:pos="3600"/>
              </w:tabs>
              <w:rPr>
                <w:rFonts w:ascii="Times New Roman" w:hAnsi="Times New Roman"/>
              </w:rPr>
            </w:pPr>
            <w:r w:rsidRPr="00C035D4">
              <w:rPr>
                <w:rFonts w:ascii="Times New Roman" w:hAnsi="Times New Roman"/>
              </w:rPr>
              <w:t xml:space="preserve">Nr. </w:t>
            </w:r>
            <w:r w:rsidR="00F56EC2">
              <w:rPr>
                <w:rFonts w:ascii="Times New Roman" w:hAnsi="Times New Roman"/>
                <w:caps/>
              </w:rPr>
              <w:t>8</w:t>
            </w:r>
          </w:p>
        </w:tc>
        <w:tc>
          <w:tcPr>
            <w:tcW w:w="7371" w:type="dxa"/>
            <w:gridSpan w:val="2"/>
          </w:tcPr>
          <w:p w:rsidRPr="00C035D4" w:rsidR="003C21AC" w:rsidP="006E0971" w:rsidRDefault="003C21AC" w14:paraId="39DC7F68" w14:textId="446EA76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60CD7">
              <w:rPr>
                <w:rFonts w:ascii="Times New Roman" w:hAnsi="Times New Roman"/>
                <w:caps/>
              </w:rPr>
              <w:t xml:space="preserve">Van </w:t>
            </w:r>
            <w:r w:rsidR="00570A59">
              <w:rPr>
                <w:rFonts w:ascii="Times New Roman" w:hAnsi="Times New Roman"/>
                <w:caps/>
              </w:rPr>
              <w:t>Meijeren</w:t>
            </w:r>
          </w:p>
        </w:tc>
      </w:tr>
      <w:tr w:rsidR="003C21AC" w:rsidTr="00EA1CE4" w14:paraId="44C2A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E15A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456E601" w14:textId="5BE7A2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56EC2">
              <w:rPr>
                <w:rFonts w:ascii="Times New Roman" w:hAnsi="Times New Roman"/>
                <w:b w:val="0"/>
              </w:rPr>
              <w:t xml:space="preserve">15 </w:t>
            </w:r>
            <w:r w:rsidR="009D2CDF">
              <w:rPr>
                <w:rFonts w:ascii="Times New Roman" w:hAnsi="Times New Roman"/>
                <w:b w:val="0"/>
              </w:rPr>
              <w:t>december 2025</w:t>
            </w:r>
          </w:p>
        </w:tc>
      </w:tr>
      <w:tr w:rsidR="00B01BA6" w:rsidTr="00EA1CE4" w14:paraId="78902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BD279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811F07" w14:textId="77777777">
            <w:pPr>
              <w:pStyle w:val="Amendement"/>
              <w:tabs>
                <w:tab w:val="clear" w:pos="3310"/>
                <w:tab w:val="clear" w:pos="3600"/>
              </w:tabs>
              <w:ind w:left="-70"/>
              <w:rPr>
                <w:rFonts w:ascii="Times New Roman" w:hAnsi="Times New Roman"/>
                <w:b w:val="0"/>
              </w:rPr>
            </w:pPr>
          </w:p>
        </w:tc>
      </w:tr>
      <w:tr w:rsidRPr="00EA69AC" w:rsidR="00B01BA6" w:rsidTr="00EA1CE4" w14:paraId="35C98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D28EAEE" w14:textId="77777777">
            <w:pPr>
              <w:ind w:firstLine="284"/>
            </w:pPr>
            <w:r w:rsidRPr="00EA69AC">
              <w:t>De ondergetekende stelt het volgende amendement voor:</w:t>
            </w:r>
          </w:p>
        </w:tc>
      </w:tr>
    </w:tbl>
    <w:p w:rsidR="004330ED" w:rsidP="00EA1CE4" w:rsidRDefault="004330ED" w14:paraId="09DB1035" w14:textId="61F3BF93"/>
    <w:p w:rsidRPr="00244E6D" w:rsidR="00D77DB7" w:rsidP="00B316B8" w:rsidRDefault="00FC098B" w14:paraId="5F53495E" w14:textId="40FBA236">
      <w:pPr>
        <w:ind w:firstLine="284"/>
        <w:rPr>
          <w:szCs w:val="24"/>
        </w:rPr>
      </w:pPr>
      <w:r>
        <w:rPr>
          <w:szCs w:val="24"/>
        </w:rPr>
        <w:t xml:space="preserve">In artikel I wordt </w:t>
      </w:r>
      <w:r w:rsidRPr="00244E6D" w:rsidR="00D77DB7">
        <w:rPr>
          <w:szCs w:val="24"/>
        </w:rPr>
        <w:t>“Deelnemen aan dit misdrijf, anders dan als pleger, is niet strafbaar.” vervangen door “Medeplichtigheid aan dit misdrijf is niet strafbaar.”</w:t>
      </w:r>
    </w:p>
    <w:p w:rsidR="0016229B" w:rsidP="0016229B" w:rsidRDefault="0016229B" w14:paraId="5AF9CEE8" w14:textId="77777777">
      <w:pPr>
        <w:rPr>
          <w:szCs w:val="24"/>
        </w:rPr>
      </w:pPr>
    </w:p>
    <w:p w:rsidR="0016229B" w:rsidP="0016229B" w:rsidRDefault="0016229B" w14:paraId="3C838C9F" w14:textId="77777777">
      <w:pPr>
        <w:rPr>
          <w:b/>
          <w:szCs w:val="24"/>
        </w:rPr>
      </w:pPr>
      <w:r w:rsidRPr="30E3E39F">
        <w:rPr>
          <w:b/>
          <w:szCs w:val="24"/>
        </w:rPr>
        <w:t>Toelichting</w:t>
      </w:r>
    </w:p>
    <w:p w:rsidRPr="00244E6D" w:rsidR="00244E6D" w:rsidP="00244E6D" w:rsidRDefault="00244E6D" w14:paraId="53713E4C" w14:textId="77777777">
      <w:pPr>
        <w:rPr>
          <w:szCs w:val="24"/>
        </w:rPr>
      </w:pPr>
    </w:p>
    <w:p w:rsidRPr="00244E6D" w:rsidR="00244E6D" w:rsidP="00244E6D" w:rsidRDefault="00244E6D" w14:paraId="509ACE67" w14:textId="77777777">
      <w:pPr>
        <w:rPr>
          <w:szCs w:val="24"/>
        </w:rPr>
      </w:pPr>
      <w:r w:rsidRPr="00244E6D">
        <w:rPr>
          <w:szCs w:val="24"/>
        </w:rPr>
        <w:t xml:space="preserve">Dit amendement strekt ertoe de voorgestelde uitzondering op strafbaarheid van deelneming aan het misdrijf van onrechtmatig verblijf (het in de Asielnoodmaatregelenwet voorgestelde artikel 108a </w:t>
      </w:r>
      <w:proofErr w:type="spellStart"/>
      <w:r w:rsidRPr="00244E6D">
        <w:rPr>
          <w:szCs w:val="24"/>
        </w:rPr>
        <w:t>Vw</w:t>
      </w:r>
      <w:proofErr w:type="spellEnd"/>
      <w:r w:rsidRPr="00244E6D">
        <w:rPr>
          <w:szCs w:val="24"/>
        </w:rPr>
        <w:t xml:space="preserve"> 2000) te beperken tot uitsluitend medeplichtigheid.</w:t>
      </w:r>
    </w:p>
    <w:p w:rsidRPr="00244E6D" w:rsidR="00244E6D" w:rsidP="00244E6D" w:rsidRDefault="00244E6D" w14:paraId="5DED1644" w14:textId="77777777">
      <w:pPr>
        <w:rPr>
          <w:szCs w:val="24"/>
        </w:rPr>
      </w:pPr>
    </w:p>
    <w:p w:rsidRPr="00244E6D" w:rsidR="00244E6D" w:rsidP="00244E6D" w:rsidRDefault="00244E6D" w14:paraId="6B7C082A" w14:textId="77777777">
      <w:pPr>
        <w:rPr>
          <w:szCs w:val="24"/>
        </w:rPr>
      </w:pPr>
      <w:r w:rsidRPr="00244E6D">
        <w:rPr>
          <w:szCs w:val="24"/>
        </w:rPr>
        <w:t>De novelle stelt voor om alle vormen van deelneming (anders dan als pleger) uit te sluiten van strafbaarheid. Deze ruime uitsluiting omvat daarmee niet alleen medeplichtigheid (artikel 48 Sr), maar ook de zwaardere vormen van deelneming zoals medeplegen en opzettelijk uitlokken (artikel 47 Sr).</w:t>
      </w:r>
    </w:p>
    <w:p w:rsidRPr="00244E6D" w:rsidR="00244E6D" w:rsidP="00244E6D" w:rsidRDefault="00244E6D" w14:paraId="10522ED1" w14:textId="77777777">
      <w:pPr>
        <w:rPr>
          <w:szCs w:val="24"/>
        </w:rPr>
      </w:pPr>
    </w:p>
    <w:p w:rsidRPr="00244E6D" w:rsidR="00244E6D" w:rsidP="00244E6D" w:rsidRDefault="00244E6D" w14:paraId="3BDACFA2" w14:textId="77777777">
      <w:pPr>
        <w:rPr>
          <w:szCs w:val="24"/>
        </w:rPr>
      </w:pPr>
      <w:r w:rsidRPr="00244E6D">
        <w:rPr>
          <w:szCs w:val="24"/>
        </w:rPr>
        <w:t>Het uitsluiten van medeplichtigheid stelt buiten twijfel dat het verlenen van hulp uit medemenselijkheid buiten de strafbaarstelling valt. Echter, het uitsluiten van de zwaardere deelnemingsvormen leidt ertoe dat ook derden die bewust en actief het terugkeerbeleid saboteren straffeloos blijven. Dit is onwenselijk aangezien de strafbaarstelling juist als noodzakelijke stok achter de deur moet dienen tegen personen die vertrek frustreren.</w:t>
      </w:r>
    </w:p>
    <w:p w:rsidRPr="00244E6D" w:rsidR="00244E6D" w:rsidP="00244E6D" w:rsidRDefault="00244E6D" w14:paraId="545C4D2C" w14:textId="77777777">
      <w:pPr>
        <w:rPr>
          <w:szCs w:val="24"/>
        </w:rPr>
      </w:pPr>
    </w:p>
    <w:p w:rsidRPr="00244E6D" w:rsidR="00244E6D" w:rsidP="00244E6D" w:rsidRDefault="00244E6D" w14:paraId="4550E491" w14:textId="7B43758B">
      <w:pPr>
        <w:rPr>
          <w:szCs w:val="24"/>
        </w:rPr>
      </w:pPr>
      <w:r w:rsidRPr="00244E6D">
        <w:rPr>
          <w:szCs w:val="24"/>
        </w:rPr>
        <w:t>Door enkel medeplichtigheid van strafbaarheid uit te zonderen, blijft het mogelijk om de zwaardere deelnemingsvormen te vervolgen. Dit is met name relevant bij situaties waarin er sprake is van nauwe en bewuste samenwerking om de vreemdeling langdurig uit het zicht van de overheid te houden, zoals bij georganiseerd onderduiken of het faciliteren van illegaal verblijf op grote schaal, wat juridisch als medeplegen kan worden gekwalificeerd.</w:t>
      </w:r>
      <w:r w:rsidR="000C5174">
        <w:rPr>
          <w:szCs w:val="24"/>
        </w:rPr>
        <w:t xml:space="preserve"> </w:t>
      </w:r>
      <w:r w:rsidRPr="00244E6D">
        <w:rPr>
          <w:szCs w:val="24"/>
        </w:rPr>
        <w:t>Dit amendement herstelt daarmee de mogelijkheid om op te treden tegen die derden die het terugkeerbeleid bewust frustreren, zonder dat dit ten koste gaat van de bescherming van humanitaire hulpverleners.</w:t>
      </w:r>
    </w:p>
    <w:p w:rsidRPr="00244E6D" w:rsidR="00244E6D" w:rsidP="00244E6D" w:rsidRDefault="00244E6D" w14:paraId="4B5D67D7" w14:textId="77777777">
      <w:pPr>
        <w:rPr>
          <w:szCs w:val="24"/>
        </w:rPr>
      </w:pPr>
    </w:p>
    <w:p w:rsidRPr="00244E6D" w:rsidR="00244E6D" w:rsidP="00244E6D" w:rsidRDefault="00244E6D" w14:paraId="596582CA" w14:textId="77777777">
      <w:pPr>
        <w:rPr>
          <w:szCs w:val="24"/>
        </w:rPr>
      </w:pPr>
      <w:r w:rsidRPr="00244E6D">
        <w:rPr>
          <w:szCs w:val="24"/>
        </w:rPr>
        <w:t>Door de strafuitsluiting nauwkeuriger juridisch af te bakenen wordt het wetsvoorstel met dit amendement tevens in lijn gebracht met de voorlichting en het advies van de Afdeling advisering van de Raad van State. Die merkte op dat, als het de bedoeling is om humanitaire hulpverleners te beschermen, dit kan worden bereikt door medeplichtigheid niet strafbaar te stellen.</w:t>
      </w:r>
    </w:p>
    <w:p w:rsidRPr="00244E6D" w:rsidR="00244E6D" w:rsidP="00244E6D" w:rsidRDefault="00244E6D" w14:paraId="26575780" w14:textId="77777777">
      <w:pPr>
        <w:rPr>
          <w:szCs w:val="24"/>
        </w:rPr>
      </w:pPr>
    </w:p>
    <w:p w:rsidRPr="000C5174" w:rsidR="00B4708A" w:rsidP="00760CD7" w:rsidRDefault="00DF2B89" w14:paraId="790D6F20" w14:textId="29B811BE">
      <w:pPr>
        <w:rPr>
          <w:szCs w:val="24"/>
        </w:rPr>
      </w:pPr>
      <w:r>
        <w:rPr>
          <w:szCs w:val="24"/>
        </w:rPr>
        <w:t>Van Meijeren</w:t>
      </w:r>
    </w:p>
    <w:sectPr w:rsidRPr="000C517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7C74" w14:textId="77777777" w:rsidR="002D78AB" w:rsidRDefault="002D78AB">
      <w:pPr>
        <w:spacing w:line="20" w:lineRule="exact"/>
      </w:pPr>
    </w:p>
  </w:endnote>
  <w:endnote w:type="continuationSeparator" w:id="0">
    <w:p w14:paraId="36054F78" w14:textId="77777777" w:rsidR="002D78AB" w:rsidRDefault="002D78AB">
      <w:pPr>
        <w:pStyle w:val="Amendement"/>
      </w:pPr>
      <w:r>
        <w:rPr>
          <w:b w:val="0"/>
        </w:rPr>
        <w:t xml:space="preserve"> </w:t>
      </w:r>
    </w:p>
  </w:endnote>
  <w:endnote w:type="continuationNotice" w:id="1">
    <w:p w14:paraId="500263A8" w14:textId="77777777" w:rsidR="002D78AB" w:rsidRDefault="002D78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BD67" w14:textId="77777777" w:rsidR="002D78AB" w:rsidRDefault="002D78AB">
      <w:pPr>
        <w:pStyle w:val="Amendement"/>
      </w:pPr>
      <w:r>
        <w:rPr>
          <w:b w:val="0"/>
        </w:rPr>
        <w:separator/>
      </w:r>
    </w:p>
  </w:footnote>
  <w:footnote w:type="continuationSeparator" w:id="0">
    <w:p w14:paraId="626683CA" w14:textId="77777777" w:rsidR="002D78AB" w:rsidRDefault="002D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57"/>
    <w:rsid w:val="000043BA"/>
    <w:rsid w:val="00052244"/>
    <w:rsid w:val="0007471A"/>
    <w:rsid w:val="000C5174"/>
    <w:rsid w:val="000D17BF"/>
    <w:rsid w:val="000E634B"/>
    <w:rsid w:val="00103E7A"/>
    <w:rsid w:val="00136B40"/>
    <w:rsid w:val="00157CAF"/>
    <w:rsid w:val="0016229B"/>
    <w:rsid w:val="00164B06"/>
    <w:rsid w:val="001656EE"/>
    <w:rsid w:val="0016653D"/>
    <w:rsid w:val="00180443"/>
    <w:rsid w:val="001D56AF"/>
    <w:rsid w:val="001E0E21"/>
    <w:rsid w:val="001E105D"/>
    <w:rsid w:val="00212E0A"/>
    <w:rsid w:val="002153B0"/>
    <w:rsid w:val="0021777F"/>
    <w:rsid w:val="00234A85"/>
    <w:rsid w:val="00241DD0"/>
    <w:rsid w:val="00244E6D"/>
    <w:rsid w:val="00256137"/>
    <w:rsid w:val="00260F7D"/>
    <w:rsid w:val="002616E4"/>
    <w:rsid w:val="0026216A"/>
    <w:rsid w:val="002A0713"/>
    <w:rsid w:val="002A5618"/>
    <w:rsid w:val="002D5B8B"/>
    <w:rsid w:val="002D78AB"/>
    <w:rsid w:val="00300003"/>
    <w:rsid w:val="00330659"/>
    <w:rsid w:val="00356659"/>
    <w:rsid w:val="00357E9B"/>
    <w:rsid w:val="00366EA5"/>
    <w:rsid w:val="003750E4"/>
    <w:rsid w:val="0039275B"/>
    <w:rsid w:val="003B3B6C"/>
    <w:rsid w:val="003C21AC"/>
    <w:rsid w:val="003C5218"/>
    <w:rsid w:val="003C7876"/>
    <w:rsid w:val="003E2308"/>
    <w:rsid w:val="003E2F98"/>
    <w:rsid w:val="0041004F"/>
    <w:rsid w:val="00413B00"/>
    <w:rsid w:val="0042574B"/>
    <w:rsid w:val="004269A2"/>
    <w:rsid w:val="004330ED"/>
    <w:rsid w:val="004710FB"/>
    <w:rsid w:val="00481C91"/>
    <w:rsid w:val="004911E3"/>
    <w:rsid w:val="00497D57"/>
    <w:rsid w:val="004A1E29"/>
    <w:rsid w:val="004A7DD4"/>
    <w:rsid w:val="004B50D8"/>
    <w:rsid w:val="004B5B90"/>
    <w:rsid w:val="004C650A"/>
    <w:rsid w:val="004D307D"/>
    <w:rsid w:val="004F42D6"/>
    <w:rsid w:val="00501109"/>
    <w:rsid w:val="00517ABB"/>
    <w:rsid w:val="00532F57"/>
    <w:rsid w:val="005703C9"/>
    <w:rsid w:val="00570A59"/>
    <w:rsid w:val="00591185"/>
    <w:rsid w:val="00597703"/>
    <w:rsid w:val="005A2E20"/>
    <w:rsid w:val="005A6097"/>
    <w:rsid w:val="005B1DCC"/>
    <w:rsid w:val="005B7323"/>
    <w:rsid w:val="005C25B9"/>
    <w:rsid w:val="005F6613"/>
    <w:rsid w:val="00601511"/>
    <w:rsid w:val="006125E9"/>
    <w:rsid w:val="006267E6"/>
    <w:rsid w:val="006558D2"/>
    <w:rsid w:val="00672D25"/>
    <w:rsid w:val="006738BC"/>
    <w:rsid w:val="00676E3B"/>
    <w:rsid w:val="006C582A"/>
    <w:rsid w:val="006D2D49"/>
    <w:rsid w:val="006D3E69"/>
    <w:rsid w:val="006E0971"/>
    <w:rsid w:val="00753CFE"/>
    <w:rsid w:val="00760CD7"/>
    <w:rsid w:val="00760D45"/>
    <w:rsid w:val="007709F6"/>
    <w:rsid w:val="00783215"/>
    <w:rsid w:val="007965FC"/>
    <w:rsid w:val="007B28EF"/>
    <w:rsid w:val="007B297A"/>
    <w:rsid w:val="007D0E58"/>
    <w:rsid w:val="007D2608"/>
    <w:rsid w:val="007E4711"/>
    <w:rsid w:val="007E7E0A"/>
    <w:rsid w:val="008164E5"/>
    <w:rsid w:val="00826E8C"/>
    <w:rsid w:val="00830081"/>
    <w:rsid w:val="008467D7"/>
    <w:rsid w:val="00852541"/>
    <w:rsid w:val="00865D47"/>
    <w:rsid w:val="00874C11"/>
    <w:rsid w:val="0088452C"/>
    <w:rsid w:val="00887DFF"/>
    <w:rsid w:val="0089115B"/>
    <w:rsid w:val="008B0190"/>
    <w:rsid w:val="008D7DCB"/>
    <w:rsid w:val="009055DB"/>
    <w:rsid w:val="00905ECB"/>
    <w:rsid w:val="0096165D"/>
    <w:rsid w:val="00984E05"/>
    <w:rsid w:val="00986467"/>
    <w:rsid w:val="009901BE"/>
    <w:rsid w:val="00990EA5"/>
    <w:rsid w:val="00993E91"/>
    <w:rsid w:val="009A409F"/>
    <w:rsid w:val="009B5845"/>
    <w:rsid w:val="009C0C1F"/>
    <w:rsid w:val="009D2CDF"/>
    <w:rsid w:val="009F270D"/>
    <w:rsid w:val="00A10505"/>
    <w:rsid w:val="00A1288B"/>
    <w:rsid w:val="00A149A1"/>
    <w:rsid w:val="00A53203"/>
    <w:rsid w:val="00A54C0F"/>
    <w:rsid w:val="00A72404"/>
    <w:rsid w:val="00A772EB"/>
    <w:rsid w:val="00AA4E8C"/>
    <w:rsid w:val="00AD574B"/>
    <w:rsid w:val="00B01BA6"/>
    <w:rsid w:val="00B167FE"/>
    <w:rsid w:val="00B316B8"/>
    <w:rsid w:val="00B41EA4"/>
    <w:rsid w:val="00B4708A"/>
    <w:rsid w:val="00B47824"/>
    <w:rsid w:val="00BD1B8F"/>
    <w:rsid w:val="00BF623B"/>
    <w:rsid w:val="00C035D4"/>
    <w:rsid w:val="00C17529"/>
    <w:rsid w:val="00C36592"/>
    <w:rsid w:val="00C41B50"/>
    <w:rsid w:val="00C679BF"/>
    <w:rsid w:val="00C81BBD"/>
    <w:rsid w:val="00C91B26"/>
    <w:rsid w:val="00CD3132"/>
    <w:rsid w:val="00CE27CD"/>
    <w:rsid w:val="00D134F3"/>
    <w:rsid w:val="00D33A19"/>
    <w:rsid w:val="00D47D01"/>
    <w:rsid w:val="00D774B3"/>
    <w:rsid w:val="00D77DB7"/>
    <w:rsid w:val="00D8560F"/>
    <w:rsid w:val="00D942C9"/>
    <w:rsid w:val="00DA7BE2"/>
    <w:rsid w:val="00DC0309"/>
    <w:rsid w:val="00DD35A5"/>
    <w:rsid w:val="00DE0B41"/>
    <w:rsid w:val="00DE2948"/>
    <w:rsid w:val="00DE2E72"/>
    <w:rsid w:val="00DF2B89"/>
    <w:rsid w:val="00DF68BE"/>
    <w:rsid w:val="00DF712A"/>
    <w:rsid w:val="00E17FC5"/>
    <w:rsid w:val="00E25DF4"/>
    <w:rsid w:val="00E3485D"/>
    <w:rsid w:val="00E506F6"/>
    <w:rsid w:val="00E522FC"/>
    <w:rsid w:val="00E65884"/>
    <w:rsid w:val="00E6619B"/>
    <w:rsid w:val="00E908D7"/>
    <w:rsid w:val="00E968E1"/>
    <w:rsid w:val="00EA1CE4"/>
    <w:rsid w:val="00EA69AC"/>
    <w:rsid w:val="00EB0FF8"/>
    <w:rsid w:val="00EB40A1"/>
    <w:rsid w:val="00EB4D97"/>
    <w:rsid w:val="00EC1472"/>
    <w:rsid w:val="00EC3112"/>
    <w:rsid w:val="00EC63EB"/>
    <w:rsid w:val="00EC76A6"/>
    <w:rsid w:val="00ED5E57"/>
    <w:rsid w:val="00EE1BD8"/>
    <w:rsid w:val="00EE418F"/>
    <w:rsid w:val="00F41392"/>
    <w:rsid w:val="00F56EC2"/>
    <w:rsid w:val="00F91327"/>
    <w:rsid w:val="00FA5BBE"/>
    <w:rsid w:val="00FC098B"/>
    <w:rsid w:val="00FC7D22"/>
    <w:rsid w:val="00FD77EB"/>
    <w:rsid w:val="00FE1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5284"/>
  <w15:docId w15:val="{2F6B71C8-7D71-49F5-8AC3-F8E2FC2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54C0F"/>
    <w:rPr>
      <w:sz w:val="16"/>
      <w:szCs w:val="16"/>
    </w:rPr>
  </w:style>
  <w:style w:type="paragraph" w:styleId="Tekstopmerking">
    <w:name w:val="annotation text"/>
    <w:basedOn w:val="Standaard"/>
    <w:link w:val="TekstopmerkingChar"/>
    <w:unhideWhenUsed/>
    <w:rsid w:val="00A54C0F"/>
    <w:rPr>
      <w:sz w:val="20"/>
    </w:rPr>
  </w:style>
  <w:style w:type="character" w:customStyle="1" w:styleId="TekstopmerkingChar">
    <w:name w:val="Tekst opmerking Char"/>
    <w:basedOn w:val="Standaardalinea-lettertype"/>
    <w:link w:val="Tekstopmerking"/>
    <w:rsid w:val="00A54C0F"/>
  </w:style>
  <w:style w:type="paragraph" w:styleId="Onderwerpvanopmerking">
    <w:name w:val="annotation subject"/>
    <w:basedOn w:val="Tekstopmerking"/>
    <w:next w:val="Tekstopmerking"/>
    <w:link w:val="OnderwerpvanopmerkingChar"/>
    <w:semiHidden/>
    <w:unhideWhenUsed/>
    <w:rsid w:val="00A54C0F"/>
    <w:rPr>
      <w:b/>
      <w:bCs/>
    </w:rPr>
  </w:style>
  <w:style w:type="character" w:customStyle="1" w:styleId="OnderwerpvanopmerkingChar">
    <w:name w:val="Onderwerp van opmerking Char"/>
    <w:basedOn w:val="TekstopmerkingChar"/>
    <w:link w:val="Onderwerpvanopmerking"/>
    <w:semiHidden/>
    <w:rsid w:val="00A54C0F"/>
    <w:rPr>
      <w:b/>
      <w:bCs/>
    </w:rPr>
  </w:style>
  <w:style w:type="paragraph" w:styleId="Revisie">
    <w:name w:val="Revision"/>
    <w:hidden/>
    <w:uiPriority w:val="99"/>
    <w:semiHidden/>
    <w:rsid w:val="00356659"/>
    <w:rPr>
      <w:sz w:val="24"/>
    </w:rPr>
  </w:style>
  <w:style w:type="paragraph" w:styleId="Normaalweb">
    <w:name w:val="Normal (Web)"/>
    <w:basedOn w:val="Standaard"/>
    <w:uiPriority w:val="99"/>
    <w:semiHidden/>
    <w:unhideWhenUsed/>
    <w:rsid w:val="00760CD7"/>
    <w:pPr>
      <w:widowControl/>
      <w:spacing w:before="100" w:beforeAutospacing="1" w:after="100" w:afterAutospacing="1"/>
    </w:pPr>
    <w:rPr>
      <w:szCs w:val="24"/>
    </w:rPr>
  </w:style>
  <w:style w:type="character" w:styleId="Zwaar">
    <w:name w:val="Strong"/>
    <w:basedOn w:val="Standaardalinea-lettertype"/>
    <w:uiPriority w:val="22"/>
    <w:qFormat/>
    <w:rsid w:val="00760CD7"/>
    <w:rPr>
      <w:b/>
      <w:bCs/>
    </w:rPr>
  </w:style>
  <w:style w:type="character" w:styleId="Hyperlink">
    <w:name w:val="Hyperlink"/>
    <w:basedOn w:val="Standaardalinea-lettertype"/>
    <w:unhideWhenUsed/>
    <w:rsid w:val="00B47824"/>
    <w:rPr>
      <w:color w:val="0000FF" w:themeColor="hyperlink"/>
      <w:u w:val="single"/>
    </w:rPr>
  </w:style>
  <w:style w:type="character" w:styleId="Onopgelostemelding">
    <w:name w:val="Unresolved Mention"/>
    <w:basedOn w:val="Standaardalinea-lettertype"/>
    <w:uiPriority w:val="99"/>
    <w:semiHidden/>
    <w:unhideWhenUsed/>
    <w:rsid w:val="00B47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416</ap:Words>
  <ap:Characters>2291</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2025-12-15T08:47:00.0000000Z</dcterms:created>
  <dcterms:modified xsi:type="dcterms:W3CDTF">2025-12-15T08:47:00.0000000Z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