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34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2977"/>
        <w:gridCol w:w="3402"/>
        <w:gridCol w:w="3969"/>
      </w:tblGrid>
      <w:tr w:rsidR="004330ED" w:rsidTr="00EA1CE4" w14:paraId="35C88EFD" w14:textId="77777777">
        <w:tc>
          <w:tcPr>
            <w:tcW w:w="6379" w:type="dxa"/>
            <w:gridSpan w:val="2"/>
            <w:tcBorders>
              <w:top w:val="nil"/>
              <w:left w:val="nil"/>
              <w:bottom w:val="nil"/>
              <w:right w:val="nil"/>
            </w:tcBorders>
            <w:vAlign w:val="center"/>
          </w:tcPr>
          <w:p w:rsidR="004330ED" w:rsidP="00EA1CE4" w:rsidRDefault="004330ED" w14:paraId="22391778" w14:textId="77777777">
            <w:pPr>
              <w:pStyle w:val="Amendement"/>
              <w:tabs>
                <w:tab w:val="clear" w:pos="3310"/>
                <w:tab w:val="clear" w:pos="3600"/>
              </w:tabs>
              <w:rPr>
                <w:rFonts w:ascii="Times New Roman" w:hAnsi="Times New Roman"/>
                <w:spacing w:val="40"/>
                <w:sz w:val="22"/>
              </w:rPr>
            </w:pPr>
            <w:r>
              <w:rPr>
                <w:rFonts w:ascii="Times New Roman" w:hAnsi="Times New Roman"/>
                <w:spacing w:val="40"/>
                <w:sz w:val="30"/>
              </w:rPr>
              <w:t>T</w:t>
            </w:r>
            <w:r w:rsidR="0021777F">
              <w:rPr>
                <w:rFonts w:ascii="Times New Roman" w:hAnsi="Times New Roman"/>
                <w:spacing w:val="40"/>
                <w:sz w:val="22"/>
              </w:rPr>
              <w:t>WEEDE</w:t>
            </w:r>
            <w:r>
              <w:rPr>
                <w:rFonts w:ascii="Times New Roman" w:hAnsi="Times New Roman"/>
                <w:spacing w:val="40"/>
                <w:sz w:val="22"/>
              </w:rPr>
              <w:t xml:space="preserve"> </w:t>
            </w:r>
            <w:r>
              <w:rPr>
                <w:rFonts w:ascii="Times New Roman" w:hAnsi="Times New Roman"/>
                <w:spacing w:val="40"/>
                <w:sz w:val="30"/>
              </w:rPr>
              <w:t>K</w:t>
            </w:r>
            <w:r w:rsidR="0021777F">
              <w:rPr>
                <w:rFonts w:ascii="Times New Roman" w:hAnsi="Times New Roman"/>
                <w:spacing w:val="40"/>
                <w:sz w:val="22"/>
              </w:rPr>
              <w:t xml:space="preserve">AMER </w:t>
            </w:r>
            <w:r>
              <w:rPr>
                <w:rFonts w:ascii="Times New Roman" w:hAnsi="Times New Roman"/>
                <w:spacing w:val="40"/>
                <w:sz w:val="22"/>
              </w:rPr>
              <w:t>DER</w:t>
            </w:r>
            <w:r>
              <w:rPr>
                <w:rFonts w:ascii="Times New Roman" w:hAnsi="Times New Roman"/>
                <w:spacing w:val="40"/>
                <w:sz w:val="30"/>
              </w:rPr>
              <w:t xml:space="preserve"> S</w:t>
            </w:r>
            <w:r>
              <w:rPr>
                <w:rFonts w:ascii="Times New Roman" w:hAnsi="Times New Roman"/>
                <w:spacing w:val="40"/>
                <w:sz w:val="22"/>
              </w:rPr>
              <w:t>TATEN-</w:t>
            </w:r>
            <w:r>
              <w:rPr>
                <w:rFonts w:ascii="Times New Roman" w:hAnsi="Times New Roman"/>
                <w:spacing w:val="40"/>
                <w:sz w:val="30"/>
              </w:rPr>
              <w:t>G</w:t>
            </w:r>
            <w:r>
              <w:rPr>
                <w:rFonts w:ascii="Times New Roman" w:hAnsi="Times New Roman"/>
                <w:spacing w:val="40"/>
                <w:sz w:val="22"/>
              </w:rPr>
              <w:t>ENERAAL</w:t>
            </w:r>
          </w:p>
        </w:tc>
        <w:tc>
          <w:tcPr>
            <w:tcW w:w="3969" w:type="dxa"/>
            <w:tcBorders>
              <w:top w:val="nil"/>
              <w:left w:val="nil"/>
              <w:bottom w:val="nil"/>
              <w:right w:val="nil"/>
            </w:tcBorders>
          </w:tcPr>
          <w:p w:rsidR="004330ED" w:rsidP="006E0971" w:rsidRDefault="004330ED" w14:paraId="03462A11" w14:textId="77777777">
            <w:pPr>
              <w:pStyle w:val="Amendement"/>
              <w:tabs>
                <w:tab w:val="clear" w:pos="3310"/>
                <w:tab w:val="clear" w:pos="3600"/>
              </w:tabs>
              <w:ind w:left="-70"/>
              <w:jc w:val="right"/>
              <w:rPr>
                <w:rFonts w:ascii="Times New Roman" w:hAnsi="Times New Roman"/>
                <w:spacing w:val="40"/>
                <w:sz w:val="22"/>
              </w:rPr>
            </w:pPr>
            <w:r>
              <w:rPr>
                <w:rFonts w:ascii="Times New Roman" w:hAnsi="Times New Roman"/>
                <w:sz w:val="88"/>
              </w:rPr>
              <w:t>2</w:t>
            </w:r>
          </w:p>
        </w:tc>
      </w:tr>
      <w:tr w:rsidR="004330ED" w:rsidTr="00EA1CE4" w14:paraId="43895B89" w14:textId="77777777">
        <w:trPr>
          <w:cantSplit/>
        </w:trPr>
        <w:tc>
          <w:tcPr>
            <w:tcW w:w="10348" w:type="dxa"/>
            <w:gridSpan w:val="3"/>
            <w:tcBorders>
              <w:top w:val="single" w:color="auto" w:sz="4" w:space="0"/>
              <w:left w:val="nil"/>
              <w:bottom w:val="nil"/>
              <w:right w:val="nil"/>
            </w:tcBorders>
          </w:tcPr>
          <w:p w:rsidR="004330ED" w:rsidP="004A1E29" w:rsidRDefault="004330ED" w14:paraId="6A225E52" w14:textId="77777777">
            <w:pPr>
              <w:pStyle w:val="Amendement"/>
              <w:tabs>
                <w:tab w:val="clear" w:pos="3310"/>
                <w:tab w:val="clear" w:pos="3600"/>
              </w:tabs>
              <w:rPr>
                <w:rFonts w:ascii="Times New Roman" w:hAnsi="Times New Roman"/>
              </w:rPr>
            </w:pPr>
            <w:r>
              <w:rPr>
                <w:rFonts w:ascii="Times New Roman" w:hAnsi="Times New Roman"/>
                <w:b w:val="0"/>
              </w:rPr>
              <w:t xml:space="preserve">Vergaderjaar </w:t>
            </w:r>
            <w:r w:rsidRPr="00E908D7" w:rsidR="00E908D7">
              <w:rPr>
                <w:rFonts w:ascii="Times New Roman" w:hAnsi="Times New Roman"/>
                <w:b w:val="0"/>
              </w:rPr>
              <w:t>202</w:t>
            </w:r>
            <w:r w:rsidR="00413B00">
              <w:rPr>
                <w:rFonts w:ascii="Times New Roman" w:hAnsi="Times New Roman"/>
                <w:b w:val="0"/>
              </w:rPr>
              <w:t>5</w:t>
            </w:r>
            <w:r w:rsidRPr="00E908D7" w:rsidR="00E908D7">
              <w:rPr>
                <w:rFonts w:ascii="Times New Roman" w:hAnsi="Times New Roman"/>
                <w:b w:val="0"/>
              </w:rPr>
              <w:t>-202</w:t>
            </w:r>
            <w:r w:rsidR="00413B00">
              <w:rPr>
                <w:rFonts w:ascii="Times New Roman" w:hAnsi="Times New Roman"/>
                <w:b w:val="0"/>
              </w:rPr>
              <w:t>6</w:t>
            </w:r>
          </w:p>
        </w:tc>
      </w:tr>
      <w:tr w:rsidR="004330ED" w:rsidTr="00EA1CE4" w14:paraId="3FD71527" w14:textId="77777777">
        <w:trPr>
          <w:cantSplit/>
        </w:trPr>
        <w:tc>
          <w:tcPr>
            <w:tcW w:w="10348" w:type="dxa"/>
            <w:gridSpan w:val="3"/>
            <w:tcBorders>
              <w:top w:val="nil"/>
              <w:left w:val="nil"/>
              <w:bottom w:val="nil"/>
              <w:right w:val="nil"/>
            </w:tcBorders>
          </w:tcPr>
          <w:p w:rsidR="004330ED" w:rsidP="00BF623B" w:rsidRDefault="004330ED" w14:paraId="07897841" w14:textId="77777777">
            <w:pPr>
              <w:pStyle w:val="Amendement"/>
              <w:tabs>
                <w:tab w:val="clear" w:pos="3310"/>
                <w:tab w:val="clear" w:pos="3600"/>
              </w:tabs>
              <w:rPr>
                <w:rFonts w:ascii="Times New Roman" w:hAnsi="Times New Roman"/>
                <w:b w:val="0"/>
              </w:rPr>
            </w:pPr>
          </w:p>
        </w:tc>
      </w:tr>
      <w:tr w:rsidR="004330ED" w:rsidTr="00EA1CE4" w14:paraId="4CD24354" w14:textId="77777777">
        <w:trPr>
          <w:cantSplit/>
        </w:trPr>
        <w:tc>
          <w:tcPr>
            <w:tcW w:w="10348" w:type="dxa"/>
            <w:gridSpan w:val="3"/>
            <w:tcBorders>
              <w:top w:val="nil"/>
              <w:left w:val="nil"/>
              <w:bottom w:val="single" w:color="auto" w:sz="4" w:space="0"/>
              <w:right w:val="nil"/>
            </w:tcBorders>
          </w:tcPr>
          <w:p w:rsidR="004330ED" w:rsidP="00BF623B" w:rsidRDefault="004330ED" w14:paraId="39535435" w14:textId="77777777">
            <w:pPr>
              <w:pStyle w:val="Amendement"/>
              <w:tabs>
                <w:tab w:val="clear" w:pos="3310"/>
                <w:tab w:val="clear" w:pos="3600"/>
              </w:tabs>
              <w:rPr>
                <w:rFonts w:ascii="Times New Roman" w:hAnsi="Times New Roman"/>
              </w:rPr>
            </w:pPr>
          </w:p>
        </w:tc>
      </w:tr>
      <w:tr w:rsidR="004330ED" w:rsidTr="00EA1CE4" w14:paraId="6F0E573B"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004330ED" w:rsidP="006E0971" w:rsidRDefault="004330ED" w14:paraId="396DD1B2" w14:textId="77777777">
            <w:pPr>
              <w:pStyle w:val="Amendement"/>
              <w:tabs>
                <w:tab w:val="clear" w:pos="3310"/>
                <w:tab w:val="clear" w:pos="3600"/>
              </w:tabs>
              <w:rPr>
                <w:rFonts w:ascii="Times New Roman" w:hAnsi="Times New Roman"/>
              </w:rPr>
            </w:pPr>
          </w:p>
        </w:tc>
        <w:tc>
          <w:tcPr>
            <w:tcW w:w="7371" w:type="dxa"/>
            <w:gridSpan w:val="2"/>
          </w:tcPr>
          <w:p w:rsidRPr="00783215" w:rsidR="004330ED" w:rsidP="006E0971" w:rsidRDefault="004330ED" w14:paraId="45126DE2" w14:textId="77777777">
            <w:pPr>
              <w:suppressAutoHyphens/>
              <w:ind w:left="-70"/>
              <w:rPr>
                <w:b/>
              </w:rPr>
            </w:pPr>
          </w:p>
        </w:tc>
      </w:tr>
      <w:tr w:rsidR="003C21AC" w:rsidTr="00EA1CE4" w14:paraId="48642915"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3C21AC" w:rsidP="00EA1CE4" w:rsidRDefault="008E24EE" w14:paraId="1435745D" w14:textId="70F15954">
            <w:pPr>
              <w:pStyle w:val="Amendement"/>
              <w:tabs>
                <w:tab w:val="clear" w:pos="3310"/>
                <w:tab w:val="clear" w:pos="3600"/>
              </w:tabs>
              <w:rPr>
                <w:rFonts w:ascii="Times New Roman" w:hAnsi="Times New Roman"/>
              </w:rPr>
            </w:pPr>
            <w:r>
              <w:rPr>
                <w:rFonts w:ascii="Times New Roman" w:hAnsi="Times New Roman"/>
              </w:rPr>
              <w:t>36 711</w:t>
            </w:r>
          </w:p>
        </w:tc>
        <w:tc>
          <w:tcPr>
            <w:tcW w:w="7371" w:type="dxa"/>
            <w:gridSpan w:val="2"/>
          </w:tcPr>
          <w:p w:rsidRPr="008E24EE" w:rsidR="003C21AC" w:rsidP="008E24EE" w:rsidRDefault="008E24EE" w14:paraId="61BDC60F" w14:textId="553C15A5">
            <w:pPr>
              <w:rPr>
                <w:b/>
                <w:bCs/>
                <w:szCs w:val="24"/>
              </w:rPr>
            </w:pPr>
            <w:r w:rsidRPr="008E24EE">
              <w:rPr>
                <w:b/>
                <w:bCs/>
                <w:szCs w:val="24"/>
              </w:rPr>
              <w:t>Wijziging van de Wet op het financieel toezicht, de Bankwet 1998 en enige andere wetten in verband met de goede werking van het chartale betalingsverkeer (Wet chartaal betalingsverkeer)</w:t>
            </w:r>
          </w:p>
        </w:tc>
      </w:tr>
      <w:tr w:rsidR="003C21AC" w:rsidTr="00EA1CE4" w14:paraId="2F427B7F"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3C21AC" w:rsidP="006E0971" w:rsidRDefault="003C21AC" w14:paraId="4588D93B" w14:textId="77777777">
            <w:pPr>
              <w:pStyle w:val="Amendement"/>
              <w:tabs>
                <w:tab w:val="clear" w:pos="3310"/>
                <w:tab w:val="clear" w:pos="3600"/>
              </w:tabs>
              <w:rPr>
                <w:rFonts w:ascii="Times New Roman" w:hAnsi="Times New Roman"/>
              </w:rPr>
            </w:pPr>
          </w:p>
        </w:tc>
        <w:tc>
          <w:tcPr>
            <w:tcW w:w="7371" w:type="dxa"/>
            <w:gridSpan w:val="2"/>
          </w:tcPr>
          <w:p w:rsidRPr="00783215" w:rsidR="003C21AC" w:rsidP="006E0971" w:rsidRDefault="003C21AC" w14:paraId="2E0274AA" w14:textId="77777777">
            <w:pPr>
              <w:pStyle w:val="Amendement"/>
              <w:tabs>
                <w:tab w:val="clear" w:pos="3310"/>
                <w:tab w:val="clear" w:pos="3600"/>
              </w:tabs>
              <w:ind w:left="-70"/>
              <w:rPr>
                <w:rFonts w:ascii="Times New Roman" w:hAnsi="Times New Roman"/>
              </w:rPr>
            </w:pPr>
          </w:p>
        </w:tc>
      </w:tr>
      <w:tr w:rsidR="003C21AC" w:rsidTr="00EA1CE4" w14:paraId="1A846423"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3C21AC" w:rsidP="006E0971" w:rsidRDefault="003C21AC" w14:paraId="24887388" w14:textId="77777777">
            <w:pPr>
              <w:pStyle w:val="Amendement"/>
              <w:tabs>
                <w:tab w:val="clear" w:pos="3310"/>
                <w:tab w:val="clear" w:pos="3600"/>
              </w:tabs>
              <w:rPr>
                <w:rFonts w:ascii="Times New Roman" w:hAnsi="Times New Roman"/>
              </w:rPr>
            </w:pPr>
          </w:p>
        </w:tc>
        <w:tc>
          <w:tcPr>
            <w:tcW w:w="7371" w:type="dxa"/>
            <w:gridSpan w:val="2"/>
          </w:tcPr>
          <w:p w:rsidRPr="00C035D4" w:rsidR="003C21AC" w:rsidP="006E0971" w:rsidRDefault="003C21AC" w14:paraId="21C4EB52" w14:textId="77777777">
            <w:pPr>
              <w:pStyle w:val="Amendement"/>
              <w:tabs>
                <w:tab w:val="clear" w:pos="3310"/>
                <w:tab w:val="clear" w:pos="3600"/>
              </w:tabs>
              <w:ind w:left="-70"/>
              <w:rPr>
                <w:rFonts w:ascii="Times New Roman" w:hAnsi="Times New Roman"/>
              </w:rPr>
            </w:pPr>
          </w:p>
        </w:tc>
      </w:tr>
      <w:tr w:rsidR="003C21AC" w:rsidTr="00EA1CE4" w14:paraId="59310E38"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3C21AC" w:rsidP="008E2DFD" w:rsidRDefault="003C21AC" w14:paraId="640240CB" w14:textId="3464D8B7">
            <w:pPr>
              <w:pStyle w:val="Amendement"/>
              <w:tabs>
                <w:tab w:val="clear" w:pos="3310"/>
                <w:tab w:val="clear" w:pos="3600"/>
                <w:tab w:val="left" w:pos="1944"/>
              </w:tabs>
              <w:rPr>
                <w:rFonts w:ascii="Times New Roman" w:hAnsi="Times New Roman"/>
              </w:rPr>
            </w:pPr>
            <w:r w:rsidRPr="00C035D4">
              <w:rPr>
                <w:rFonts w:ascii="Times New Roman" w:hAnsi="Times New Roman"/>
              </w:rPr>
              <w:t xml:space="preserve">Nr. </w:t>
            </w:r>
            <w:r w:rsidR="008E2DFD">
              <w:rPr>
                <w:rFonts w:ascii="Times New Roman" w:hAnsi="Times New Roman"/>
                <w:caps/>
              </w:rPr>
              <w:t>9</w:t>
            </w:r>
          </w:p>
        </w:tc>
        <w:tc>
          <w:tcPr>
            <w:tcW w:w="7371" w:type="dxa"/>
            <w:gridSpan w:val="2"/>
          </w:tcPr>
          <w:p w:rsidRPr="00C035D4" w:rsidR="003C21AC" w:rsidP="006E0971" w:rsidRDefault="003C21AC" w14:paraId="457CA0C9" w14:textId="43EB2E66">
            <w:pPr>
              <w:pStyle w:val="Amendement"/>
              <w:tabs>
                <w:tab w:val="clear" w:pos="3310"/>
                <w:tab w:val="clear" w:pos="3600"/>
              </w:tabs>
              <w:ind w:left="-70"/>
              <w:rPr>
                <w:rFonts w:ascii="Times New Roman" w:hAnsi="Times New Roman"/>
                <w:caps/>
              </w:rPr>
            </w:pPr>
            <w:r w:rsidRPr="00C035D4">
              <w:rPr>
                <w:rFonts w:ascii="Times New Roman" w:hAnsi="Times New Roman"/>
                <w:caps/>
              </w:rPr>
              <w:t xml:space="preserve">AMENDEMENT VAN HET LID </w:t>
            </w:r>
            <w:r w:rsidR="008E24EE">
              <w:rPr>
                <w:rFonts w:ascii="Times New Roman" w:hAnsi="Times New Roman"/>
                <w:caps/>
              </w:rPr>
              <w:t>Flach</w:t>
            </w:r>
          </w:p>
        </w:tc>
      </w:tr>
      <w:tr w:rsidR="003C21AC" w:rsidTr="00EA1CE4" w14:paraId="688E1B1A"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003C21AC" w:rsidP="006E0971" w:rsidRDefault="003C21AC" w14:paraId="49FB53F5" w14:textId="77777777">
            <w:pPr>
              <w:pStyle w:val="Amendement"/>
              <w:tabs>
                <w:tab w:val="clear" w:pos="3310"/>
                <w:tab w:val="clear" w:pos="3600"/>
              </w:tabs>
              <w:rPr>
                <w:rFonts w:ascii="Times New Roman" w:hAnsi="Times New Roman"/>
              </w:rPr>
            </w:pPr>
          </w:p>
        </w:tc>
        <w:tc>
          <w:tcPr>
            <w:tcW w:w="7371" w:type="dxa"/>
            <w:gridSpan w:val="2"/>
          </w:tcPr>
          <w:p w:rsidR="003C21AC" w:rsidP="006E0971" w:rsidRDefault="003C21AC" w14:paraId="49D0C122" w14:textId="2035FA44">
            <w:pPr>
              <w:pStyle w:val="Amendement"/>
              <w:tabs>
                <w:tab w:val="clear" w:pos="3310"/>
                <w:tab w:val="clear" w:pos="3600"/>
              </w:tabs>
              <w:ind w:left="-70"/>
              <w:rPr>
                <w:rFonts w:ascii="Times New Roman" w:hAnsi="Times New Roman"/>
              </w:rPr>
            </w:pPr>
            <w:r>
              <w:rPr>
                <w:rFonts w:ascii="Times New Roman" w:hAnsi="Times New Roman"/>
                <w:b w:val="0"/>
              </w:rPr>
              <w:t xml:space="preserve">Ontvangen </w:t>
            </w:r>
            <w:r w:rsidR="008E2DFD">
              <w:rPr>
                <w:rFonts w:ascii="Times New Roman" w:hAnsi="Times New Roman"/>
                <w:b w:val="0"/>
              </w:rPr>
              <w:t>15 december 2025</w:t>
            </w:r>
          </w:p>
        </w:tc>
      </w:tr>
      <w:tr w:rsidR="00B01BA6" w:rsidTr="00EA1CE4" w14:paraId="3A9A9FCC"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00B01BA6" w:rsidP="006E0971" w:rsidRDefault="00B01BA6" w14:paraId="2EB2A7E9" w14:textId="77777777">
            <w:pPr>
              <w:pStyle w:val="Amendement"/>
              <w:tabs>
                <w:tab w:val="clear" w:pos="3310"/>
                <w:tab w:val="clear" w:pos="3600"/>
              </w:tabs>
              <w:rPr>
                <w:rFonts w:ascii="Times New Roman" w:hAnsi="Times New Roman"/>
              </w:rPr>
            </w:pPr>
          </w:p>
        </w:tc>
        <w:tc>
          <w:tcPr>
            <w:tcW w:w="7371" w:type="dxa"/>
            <w:gridSpan w:val="2"/>
          </w:tcPr>
          <w:p w:rsidR="00B01BA6" w:rsidP="006E0971" w:rsidRDefault="00B01BA6" w14:paraId="16E06BF7" w14:textId="77777777">
            <w:pPr>
              <w:pStyle w:val="Amendement"/>
              <w:tabs>
                <w:tab w:val="clear" w:pos="3310"/>
                <w:tab w:val="clear" w:pos="3600"/>
              </w:tabs>
              <w:ind w:left="-70"/>
              <w:rPr>
                <w:rFonts w:ascii="Times New Roman" w:hAnsi="Times New Roman"/>
                <w:b w:val="0"/>
              </w:rPr>
            </w:pPr>
          </w:p>
        </w:tc>
      </w:tr>
      <w:tr w:rsidRPr="00EA69AC" w:rsidR="00B01BA6" w:rsidTr="00EA1CE4" w14:paraId="37D98F7E"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10348" w:type="dxa"/>
            <w:gridSpan w:val="3"/>
          </w:tcPr>
          <w:p w:rsidRPr="00EA69AC" w:rsidR="00B01BA6" w:rsidP="0088452C" w:rsidRDefault="00B01BA6" w14:paraId="58F1305F" w14:textId="77777777">
            <w:pPr>
              <w:ind w:firstLine="284"/>
            </w:pPr>
            <w:r w:rsidRPr="00EA69AC">
              <w:t>De ondergetekende stelt het volgende amendement voor:</w:t>
            </w:r>
          </w:p>
        </w:tc>
      </w:tr>
    </w:tbl>
    <w:p w:rsidRPr="00EA69AC" w:rsidR="004330ED" w:rsidP="00D774B3" w:rsidRDefault="004330ED" w14:paraId="3062AC97" w14:textId="77777777"/>
    <w:p w:rsidRPr="008E24EE" w:rsidR="008E24EE" w:rsidP="008E24EE" w:rsidRDefault="008E24EE" w14:paraId="32AD68E3" w14:textId="77777777">
      <w:r w:rsidRPr="008E24EE">
        <w:t>I</w:t>
      </w:r>
    </w:p>
    <w:p w:rsidRPr="008E24EE" w:rsidR="008E24EE" w:rsidP="008E24EE" w:rsidRDefault="008E24EE" w14:paraId="419D8DA7" w14:textId="77777777"/>
    <w:p w:rsidRPr="008E24EE" w:rsidR="008E24EE" w:rsidP="008E24EE" w:rsidRDefault="008E24EE" w14:paraId="54501A8E" w14:textId="77777777">
      <w:pPr>
        <w:ind w:firstLine="284"/>
      </w:pPr>
      <w:r w:rsidRPr="008E24EE">
        <w:t>In artikel I worden na onderdeel C vier onderdelen ingevoegd, luidende:</w:t>
      </w:r>
    </w:p>
    <w:p w:rsidRPr="008E24EE" w:rsidR="008E24EE" w:rsidP="008E24EE" w:rsidRDefault="008E24EE" w14:paraId="2017A017" w14:textId="77777777"/>
    <w:p w:rsidRPr="008E24EE" w:rsidR="008E24EE" w:rsidP="008E24EE" w:rsidRDefault="008E24EE" w14:paraId="4565586A" w14:textId="77777777">
      <w:r w:rsidRPr="008E24EE">
        <w:t>Ca</w:t>
      </w:r>
    </w:p>
    <w:p w:rsidRPr="008E24EE" w:rsidR="008E24EE" w:rsidP="008E24EE" w:rsidRDefault="008E24EE" w14:paraId="5BFDADFA" w14:textId="77777777"/>
    <w:p w:rsidRPr="008E24EE" w:rsidR="008E24EE" w:rsidP="008E24EE" w:rsidRDefault="008E24EE" w14:paraId="2E0836FF" w14:textId="77777777">
      <w:pPr>
        <w:ind w:firstLine="284"/>
      </w:pPr>
      <w:r w:rsidRPr="008E24EE">
        <w:t>In artikel 4:71g, eerste lid, wordt na ‘ te openen’ ingevoegd ‘voor consumenten’.</w:t>
      </w:r>
    </w:p>
    <w:p w:rsidRPr="008E24EE" w:rsidR="008E24EE" w:rsidP="008E24EE" w:rsidRDefault="008E24EE" w14:paraId="0C32B30D" w14:textId="77777777"/>
    <w:p w:rsidRPr="008E24EE" w:rsidR="008E24EE" w:rsidP="008E24EE" w:rsidRDefault="008E24EE" w14:paraId="100BA81B" w14:textId="77777777">
      <w:r w:rsidRPr="008E24EE">
        <w:t>Cb</w:t>
      </w:r>
    </w:p>
    <w:p w:rsidRPr="008E24EE" w:rsidR="008E24EE" w:rsidP="008E24EE" w:rsidRDefault="008E24EE" w14:paraId="2A3CD7FF" w14:textId="77777777"/>
    <w:p w:rsidRPr="008E24EE" w:rsidR="008E24EE" w:rsidP="008E24EE" w:rsidRDefault="008E24EE" w14:paraId="7B371059" w14:textId="77777777">
      <w:pPr>
        <w:ind w:firstLine="284"/>
      </w:pPr>
      <w:r w:rsidRPr="008E24EE">
        <w:t xml:space="preserve">In artikel 4:71h, eerste lid, wordt na ‘een basisbetaalrekening’ ingevoegd ‘voor consumenten’. </w:t>
      </w:r>
    </w:p>
    <w:p w:rsidRPr="008E24EE" w:rsidR="008E24EE" w:rsidP="008E24EE" w:rsidRDefault="008E24EE" w14:paraId="0A7B27D0" w14:textId="77777777"/>
    <w:p w:rsidRPr="008E24EE" w:rsidR="008E24EE" w:rsidP="008E24EE" w:rsidRDefault="008E24EE" w14:paraId="31B3053E" w14:textId="77777777">
      <w:r w:rsidRPr="008E24EE">
        <w:t>Cc</w:t>
      </w:r>
    </w:p>
    <w:p w:rsidRPr="008E24EE" w:rsidR="008E24EE" w:rsidP="008E24EE" w:rsidRDefault="008E24EE" w14:paraId="3BDCFB95" w14:textId="77777777"/>
    <w:p w:rsidRPr="008E24EE" w:rsidR="008E24EE" w:rsidP="008E24EE" w:rsidRDefault="008E24EE" w14:paraId="27AC57BA" w14:textId="77777777">
      <w:pPr>
        <w:ind w:firstLine="284"/>
        <w:rPr>
          <w:b/>
          <w:bCs/>
        </w:rPr>
      </w:pPr>
      <w:r w:rsidRPr="008E24EE">
        <w:t>Aan artikel 4:71i, eerste lid, wordt na ‘toegang tot een basisbetaalrekening’ ingevoegd ‘voor consumenten’.  </w:t>
      </w:r>
    </w:p>
    <w:p w:rsidRPr="008E24EE" w:rsidR="008E24EE" w:rsidP="008E24EE" w:rsidRDefault="008E24EE" w14:paraId="19AE30D2" w14:textId="77777777"/>
    <w:p w:rsidRPr="008E24EE" w:rsidR="008E24EE" w:rsidP="008E24EE" w:rsidRDefault="008E24EE" w14:paraId="4A93AF3F" w14:textId="77777777">
      <w:r w:rsidRPr="008E24EE">
        <w:t>Cd</w:t>
      </w:r>
    </w:p>
    <w:p w:rsidRPr="008E24EE" w:rsidR="008E24EE" w:rsidP="008E24EE" w:rsidRDefault="008E24EE" w14:paraId="1EB6DE41" w14:textId="77777777"/>
    <w:p w:rsidRPr="008E24EE" w:rsidR="008E24EE" w:rsidP="008E24EE" w:rsidRDefault="008E24EE" w14:paraId="68791956" w14:textId="77777777">
      <w:pPr>
        <w:ind w:firstLine="284"/>
      </w:pPr>
      <w:r w:rsidRPr="008E24EE">
        <w:t xml:space="preserve">Na artikel 4:71j wordt een artikel ingevoegd, luidende: </w:t>
      </w:r>
    </w:p>
    <w:p w:rsidRPr="008E24EE" w:rsidR="008E24EE" w:rsidP="008E24EE" w:rsidRDefault="008E24EE" w14:paraId="08CDDB27" w14:textId="77777777"/>
    <w:p w:rsidRPr="008E24EE" w:rsidR="008E24EE" w:rsidP="008E24EE" w:rsidRDefault="008E24EE" w14:paraId="5C5D11A7" w14:textId="77777777">
      <w:pPr>
        <w:rPr>
          <w:b/>
          <w:bCs/>
        </w:rPr>
      </w:pPr>
      <w:r w:rsidRPr="008E24EE">
        <w:rPr>
          <w:b/>
          <w:bCs/>
        </w:rPr>
        <w:t>Artikel 4:71k</w:t>
      </w:r>
    </w:p>
    <w:p w:rsidR="008E24EE" w:rsidP="008E24EE" w:rsidRDefault="008E24EE" w14:paraId="307400EB" w14:textId="77777777"/>
    <w:p w:rsidRPr="008E24EE" w:rsidR="008E24EE" w:rsidP="008E24EE" w:rsidRDefault="008E24EE" w14:paraId="797B0D21" w14:textId="1490F245">
      <w:pPr>
        <w:ind w:firstLine="284"/>
      </w:pPr>
      <w:r w:rsidRPr="008E24EE">
        <w:t>1. Een bank die in Nederland betaalrekeningen aan ondernemingen aanbiedt, stelt ondernemingen</w:t>
      </w:r>
      <w:r w:rsidR="00435D68">
        <w:t>, verenigingen en stichtingen</w:t>
      </w:r>
      <w:r w:rsidRPr="008E24EE">
        <w:t xml:space="preserve"> uit de Europese Unie die in het Nederlandse handelsregister zijn ingeschreven in de gelegenheid een basisbetaalrekening in euro’s aan te vragen en te gebruiken.</w:t>
      </w:r>
    </w:p>
    <w:p w:rsidRPr="008E24EE" w:rsidR="008E24EE" w:rsidP="008E24EE" w:rsidRDefault="008E24EE" w14:paraId="00B3A68D" w14:textId="77777777">
      <w:pPr>
        <w:ind w:firstLine="284"/>
      </w:pPr>
      <w:r w:rsidRPr="008E24EE">
        <w:t>2. Op basisbetaalrekeningen als bedoeld in het eerste lid zijn de artikelen 4:71f, eerste en derde tot en met zesde lid, 4:71g, 4:71h, met uitzondering van het derde lid, onderdeel b, en 4:71i van overeenkomstige toepassing, met dien verstande dat voor artikel 4:71i, eerste lid, onderdeel c, wordt gelezen: niet langer in het Nederlandse handelsregister is ingeschreven.</w:t>
      </w:r>
    </w:p>
    <w:p w:rsidRPr="008E24EE" w:rsidR="008E24EE" w:rsidP="008E24EE" w:rsidRDefault="008E24EE" w14:paraId="07091092" w14:textId="77777777"/>
    <w:p w:rsidRPr="008E24EE" w:rsidR="008E24EE" w:rsidP="008E24EE" w:rsidRDefault="008E24EE" w14:paraId="01CD5E00" w14:textId="77777777">
      <w:r w:rsidRPr="008E24EE">
        <w:t>II</w:t>
      </w:r>
    </w:p>
    <w:p w:rsidR="008E24EE" w:rsidP="008E24EE" w:rsidRDefault="008E24EE" w14:paraId="4DA0B0BA" w14:textId="77777777"/>
    <w:p w:rsidRPr="008E24EE" w:rsidR="008E24EE" w:rsidP="008E24EE" w:rsidRDefault="008E24EE" w14:paraId="3E9BE461" w14:textId="11EDAC8B">
      <w:pPr>
        <w:ind w:firstLine="284"/>
      </w:pPr>
      <w:r w:rsidRPr="008E24EE">
        <w:t>In artikel I, onderdeel D, word</w:t>
      </w:r>
      <w:r>
        <w:t>t</w:t>
      </w:r>
      <w:r w:rsidRPr="008E24EE">
        <w:t xml:space="preserve"> aan de opsomming een artikel toegevoegd, luidende:</w:t>
      </w:r>
    </w:p>
    <w:p w:rsidRPr="008E24EE" w:rsidR="008E24EE" w:rsidP="008E24EE" w:rsidRDefault="008E24EE" w14:paraId="7D952C2D" w14:textId="52833934">
      <w:pPr>
        <w:ind w:firstLine="284"/>
      </w:pPr>
      <w:r w:rsidRPr="008E24EE">
        <w:t>4:71k</w:t>
      </w:r>
    </w:p>
    <w:p w:rsidR="00EA1CE4" w:rsidP="00EA1CE4" w:rsidRDefault="00EA1CE4" w14:paraId="7C4F50E8" w14:textId="77777777"/>
    <w:p w:rsidRPr="00EA69AC" w:rsidR="003C21AC" w:rsidP="00EA1CE4" w:rsidRDefault="003C21AC" w14:paraId="09DFD9E2" w14:textId="77777777">
      <w:pPr>
        <w:rPr>
          <w:b/>
        </w:rPr>
      </w:pPr>
      <w:r w:rsidRPr="00EA69AC">
        <w:rPr>
          <w:b/>
        </w:rPr>
        <w:lastRenderedPageBreak/>
        <w:t>Toelichting</w:t>
      </w:r>
    </w:p>
    <w:p w:rsidR="003C21AC" w:rsidP="00BF623B" w:rsidRDefault="003C21AC" w14:paraId="6BB6617B" w14:textId="77777777"/>
    <w:p w:rsidR="009B6408" w:rsidP="009B6408" w:rsidRDefault="009B6408" w14:paraId="7997AA8A" w14:textId="77777777">
      <w:r>
        <w:t xml:space="preserve">Dit amendement introduceert een wettelijk recht op een basisbetaalrekening voor zakelijke klanten, namelijk voor ondernemingen, verenigingen en stichtingen uit de Europese Unie die in het Nederlandse handelsregister zijn ingeschreven. Voor consumenten bestaat er reeds een dergelijk recht (op basis van artikel 4:71f Wft en Richtlijn 2014/92/EU). </w:t>
      </w:r>
    </w:p>
    <w:p w:rsidR="009B6408" w:rsidP="009B6408" w:rsidRDefault="009B6408" w14:paraId="4A76755B" w14:textId="77777777"/>
    <w:p w:rsidR="009B6408" w:rsidP="009B6408" w:rsidRDefault="009B6408" w14:paraId="3D80FC66" w14:textId="77777777">
      <w:r>
        <w:t>Ondernemingen, stichtingen en verenigingen kunnen soms om uiteenlopende redenen geen bankrekening openen of behouden. De oorzaken hiervan lopen uiteen, maar de indruk ontstaat dat dit niet altijd op basis van objectieve, wettelijke gronden gebeurt.</w:t>
      </w:r>
    </w:p>
    <w:p w:rsidR="009B6408" w:rsidP="009B6408" w:rsidRDefault="009B6408" w14:paraId="185FB4D1" w14:textId="77777777"/>
    <w:p w:rsidR="009B6408" w:rsidP="009B6408" w:rsidRDefault="009B6408" w14:paraId="2AA86EA6" w14:textId="77777777">
      <w:r>
        <w:t>Toegang tot het betalingsverkeer is essentieel om mee te kunnen doen aan de samenleving. Dat geldt niet alleen voor consumenten maar ook voor zakelijke klanten van financiële instellingen. Daartoe introduceert dit amendement een wettelijk recht op een basisbetaalrekening voor zakelijke klanten.</w:t>
      </w:r>
    </w:p>
    <w:p w:rsidR="009B6408" w:rsidP="009B6408" w:rsidRDefault="009B6408" w14:paraId="1AA99D0A" w14:textId="77777777"/>
    <w:p w:rsidR="009B6408" w:rsidP="009B6408" w:rsidRDefault="009B6408" w14:paraId="77FA4E17" w14:textId="77777777">
      <w:r>
        <w:t>Al enkele jaren speelt de discussie rond het recht op een basisbetaalrekening voor zakelijke klanten. Tot op heden is dit echter nog niet wettelijk geregeld. Zowel vanuit de overheid als vanuit de sector zelf is onderzocht of en hoe een dergelijk recht ingevoerd kan worden. In de ‘Visie op de Financiële sector’ van dit jaar (2025) is aangegeven dat het kabinet nog dit jaar voorstellen vanuit de sector verwacht en daarnaast inzet op Europese regelgeving. Kortom, alles wijst erop dat er in de toekomst een wettelijk recht op een basisbetaalrekening komt. Concrete voorstellen liggen er echter nog niet. De indiener is van mening dat het aan de wetgever zelf is om dit wettelijk te regelen.</w:t>
      </w:r>
    </w:p>
    <w:p w:rsidRPr="00405120" w:rsidR="009B6408" w:rsidP="009B6408" w:rsidRDefault="009B6408" w14:paraId="5892B0CE" w14:textId="77777777"/>
    <w:p w:rsidR="009B6408" w:rsidP="009B6408" w:rsidRDefault="009B6408" w14:paraId="0E95B0C5" w14:textId="77777777">
      <w:r>
        <w:t xml:space="preserve">Indiener begrijpt dat er soms gronden zijn om een betaalrekening te weigeren. Dat mag volgens de indiener echter alleen op grond van een concrete, wettelijke basis. Denk aan de relevante witwaswetgeving. Uit een onderzoek van De Nederlandsche Bank (Van herstel naar balans) blijkt echter dat aan slechts 18% van de weigeringen van de zakelijke klanten Wwft-redenen ten grondslag liggen. </w:t>
      </w:r>
    </w:p>
    <w:p w:rsidR="009B6408" w:rsidP="009B6408" w:rsidRDefault="009B6408" w14:paraId="1FAB388E" w14:textId="77777777"/>
    <w:p w:rsidR="009B6408" w:rsidP="009B6408" w:rsidRDefault="009B6408" w14:paraId="06A561E7" w14:textId="77777777">
      <w:r>
        <w:t xml:space="preserve">Dit amendement bouwt voort op de unaniem aangenomen motie Flach/Idsinga (Kamerstuk 32 545, nr. 217). Hierin wordt verzocht om bij banken aan te dringen op het principe van ‘ja, tenzij’ als het gaat om het accepteren van zakelijke klanten, waarbij klanten alleen op concrete, wettelijke gronden geweigerd mogen worden. Dit amendement legt deze unaniem aangenomen motie feitelijk wettelijk vast. </w:t>
      </w:r>
    </w:p>
    <w:p w:rsidR="009B6408" w:rsidP="009B6408" w:rsidRDefault="009B6408" w14:paraId="11A984E2" w14:textId="77777777"/>
    <w:p w:rsidR="005F23C8" w:rsidP="00BF623B" w:rsidRDefault="009B6408" w14:paraId="61F66A37" w14:textId="00A5C2A7">
      <w:r>
        <w:t xml:space="preserve">Om ongewenst gebruik van dit amendement te voorkomen, is de doelgroep beperkt tot entiteiten </w:t>
      </w:r>
      <w:r w:rsidRPr="008E24EE">
        <w:t>uit de Europese Unie die in het Nederlandse handelsregister zijn ingeschreven</w:t>
      </w:r>
      <w:r>
        <w:t xml:space="preserve">. Anders wordt het mogelijk dat partijen die in hun eigen lidstaat geen bankrekening kunnen krijgen bij een Nederlandse bank een basisbetaalrekening kunnen openen. Dit brengt extra nadelen met zich mee, ook omdat banken gehouden zijn aan de Wwft, wat voor partijen met geen enkele band met Nederland lastig zal uitvoerbaar is. Enige inkadering is dus noodzakelijk, omdat banken anders bijvoorbeeld hun toezichthoudende rol niet goed kunnen vervullen. De gekozen formulering past volgens de indiener binnen de beginselen van het Unierecht, waaronder het vrije verkeer. Ook buitenlandse entiteiten kunnen namelijk nog steeds een vestiging openen in Nederland, waarmee voldaan wordt aan de voorwaarden. </w:t>
      </w:r>
      <w:r w:rsidRPr="00693B3A">
        <w:t>Deze</w:t>
      </w:r>
      <w:r>
        <w:t xml:space="preserve"> gekozen</w:t>
      </w:r>
      <w:r w:rsidRPr="00693B3A">
        <w:t xml:space="preserve"> afbakening sluit ook </w:t>
      </w:r>
      <w:r>
        <w:t>in grote lijnen</w:t>
      </w:r>
      <w:r w:rsidRPr="00693B3A">
        <w:t xml:space="preserve"> aan bij de keuzes die in België en Frankrijk zijn gemaakt, waar</w:t>
      </w:r>
      <w:r>
        <w:t xml:space="preserve"> ook</w:t>
      </w:r>
      <w:r w:rsidRPr="00693B3A">
        <w:t xml:space="preserve"> een vestiging is vereist</w:t>
      </w:r>
      <w:r>
        <w:t>. Volgens de indiener is de gekozen formulering de beste om het gewenste resultaat te bereiken en daarbij de beginselen van het Unierecht niet te schenden.</w:t>
      </w:r>
    </w:p>
    <w:p w:rsidRPr="00EA69AC" w:rsidR="005F23C8" w:rsidP="00BF623B" w:rsidRDefault="005F23C8" w14:paraId="0C54A5EB" w14:textId="77777777"/>
    <w:p w:rsidRPr="00EA69AC" w:rsidR="00B4708A" w:rsidP="00EA1CE4" w:rsidRDefault="005F23C8" w14:paraId="0C9D4E73" w14:textId="08F94CC5">
      <w:r>
        <w:t>Flach</w:t>
      </w:r>
    </w:p>
    <w:sectPr w:rsidRPr="00EA69AC" w:rsidR="00B4708A" w:rsidSect="00EA1CE4">
      <w:endnotePr>
        <w:numFmt w:val="decimal"/>
      </w:endnotePr>
      <w:pgSz w:w="11906" w:h="16838"/>
      <w:pgMar w:top="360" w:right="566" w:bottom="1417" w:left="993" w:header="360"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E351433" w14:textId="77777777" w:rsidR="008E24EE" w:rsidRDefault="008E24EE">
      <w:pPr>
        <w:spacing w:line="20" w:lineRule="exact"/>
      </w:pPr>
    </w:p>
  </w:endnote>
  <w:endnote w:type="continuationSeparator" w:id="0">
    <w:p w14:paraId="2269029A" w14:textId="77777777" w:rsidR="008E24EE" w:rsidRDefault="008E24EE">
      <w:pPr>
        <w:pStyle w:val="Amendement"/>
      </w:pPr>
      <w:r>
        <w:rPr>
          <w:b w:val="0"/>
        </w:rPr>
        <w:t xml:space="preserve"> </w:t>
      </w:r>
    </w:p>
  </w:endnote>
  <w:endnote w:type="continuationNotice" w:id="1">
    <w:p w14:paraId="5092B265" w14:textId="77777777" w:rsidR="008E24EE" w:rsidRDefault="008E24EE">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9476CA" w14:textId="77777777" w:rsidR="008E24EE" w:rsidRDefault="008E24EE">
      <w:pPr>
        <w:pStyle w:val="Amendement"/>
      </w:pPr>
      <w:r>
        <w:rPr>
          <w:b w:val="0"/>
        </w:rPr>
        <w:separator/>
      </w:r>
    </w:p>
  </w:footnote>
  <w:footnote w:type="continuationSeparator" w:id="0">
    <w:p w14:paraId="1830DA97" w14:textId="77777777" w:rsidR="008E24EE" w:rsidRDefault="008E24E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F116331"/>
    <w:multiLevelType w:val="hybridMultilevel"/>
    <w:tmpl w:val="78DCF8A6"/>
    <w:lvl w:ilvl="0" w:tplc="2BCEDE80">
      <w:start w:val="1"/>
      <w:numFmt w:val="bullet"/>
      <w:lvlText w:val="-"/>
      <w:lvlJc w:val="left"/>
      <w:pPr>
        <w:ind w:left="720" w:hanging="360"/>
      </w:pPr>
      <w:rPr>
        <w:rFonts w:ascii="Aptos" w:eastAsiaTheme="minorHAnsi" w:hAnsi="Aptos" w:cstheme="minorBidi"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1" w15:restartNumberingAfterBreak="0">
    <w:nsid w:val="66656E2D"/>
    <w:multiLevelType w:val="hybridMultilevel"/>
    <w:tmpl w:val="A90A8994"/>
    <w:lvl w:ilvl="0" w:tplc="0413000F">
      <w:start w:val="1"/>
      <w:numFmt w:val="decimal"/>
      <w:lvlText w:val="%1."/>
      <w:lvlJc w:val="left"/>
      <w:pPr>
        <w:ind w:left="720" w:hanging="360"/>
      </w:pPr>
    </w:lvl>
    <w:lvl w:ilvl="1" w:tplc="04130019">
      <w:start w:val="1"/>
      <w:numFmt w:val="lowerLetter"/>
      <w:lvlText w:val="%2."/>
      <w:lvlJc w:val="left"/>
      <w:pPr>
        <w:ind w:left="1440" w:hanging="360"/>
      </w:pPr>
    </w:lvl>
    <w:lvl w:ilvl="2" w:tplc="0413001B">
      <w:start w:val="1"/>
      <w:numFmt w:val="lowerRoman"/>
      <w:lvlText w:val="%3."/>
      <w:lvlJc w:val="right"/>
      <w:pPr>
        <w:ind w:left="2160" w:hanging="180"/>
      </w:pPr>
    </w:lvl>
    <w:lvl w:ilvl="3" w:tplc="0413000F">
      <w:start w:val="1"/>
      <w:numFmt w:val="decimal"/>
      <w:lvlText w:val="%4."/>
      <w:lvlJc w:val="left"/>
      <w:pPr>
        <w:ind w:left="2880" w:hanging="360"/>
      </w:pPr>
    </w:lvl>
    <w:lvl w:ilvl="4" w:tplc="04130019">
      <w:start w:val="1"/>
      <w:numFmt w:val="lowerLetter"/>
      <w:lvlText w:val="%5."/>
      <w:lvlJc w:val="left"/>
      <w:pPr>
        <w:ind w:left="3600" w:hanging="360"/>
      </w:pPr>
    </w:lvl>
    <w:lvl w:ilvl="5" w:tplc="0413001B">
      <w:start w:val="1"/>
      <w:numFmt w:val="lowerRoman"/>
      <w:lvlText w:val="%6."/>
      <w:lvlJc w:val="right"/>
      <w:pPr>
        <w:ind w:left="4320" w:hanging="180"/>
      </w:pPr>
    </w:lvl>
    <w:lvl w:ilvl="6" w:tplc="0413000F">
      <w:start w:val="1"/>
      <w:numFmt w:val="decimal"/>
      <w:lvlText w:val="%7."/>
      <w:lvlJc w:val="left"/>
      <w:pPr>
        <w:ind w:left="5040" w:hanging="360"/>
      </w:pPr>
    </w:lvl>
    <w:lvl w:ilvl="7" w:tplc="04130019">
      <w:start w:val="1"/>
      <w:numFmt w:val="lowerLetter"/>
      <w:lvlText w:val="%8."/>
      <w:lvlJc w:val="left"/>
      <w:pPr>
        <w:ind w:left="5760" w:hanging="360"/>
      </w:pPr>
    </w:lvl>
    <w:lvl w:ilvl="8" w:tplc="0413001B">
      <w:start w:val="1"/>
      <w:numFmt w:val="lowerRoman"/>
      <w:lvlText w:val="%9."/>
      <w:lvlJc w:val="right"/>
      <w:pPr>
        <w:ind w:left="6480" w:hanging="180"/>
      </w:pPr>
    </w:lvl>
  </w:abstractNum>
  <w:num w:numId="1" w16cid:durableId="202404568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31896433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1109"/>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E24EE"/>
    <w:rsid w:val="00052244"/>
    <w:rsid w:val="0007471A"/>
    <w:rsid w:val="000D17BF"/>
    <w:rsid w:val="00157CAF"/>
    <w:rsid w:val="001656EE"/>
    <w:rsid w:val="0016653D"/>
    <w:rsid w:val="001D56AF"/>
    <w:rsid w:val="001E0E21"/>
    <w:rsid w:val="00212E0A"/>
    <w:rsid w:val="002153B0"/>
    <w:rsid w:val="0021777F"/>
    <w:rsid w:val="00241DD0"/>
    <w:rsid w:val="002A0713"/>
    <w:rsid w:val="003C21AC"/>
    <w:rsid w:val="003C5218"/>
    <w:rsid w:val="003C7876"/>
    <w:rsid w:val="003E2308"/>
    <w:rsid w:val="003E2F98"/>
    <w:rsid w:val="00413B00"/>
    <w:rsid w:val="0042574B"/>
    <w:rsid w:val="004330ED"/>
    <w:rsid w:val="00435D68"/>
    <w:rsid w:val="00481C91"/>
    <w:rsid w:val="004911E3"/>
    <w:rsid w:val="00497D57"/>
    <w:rsid w:val="004A1E29"/>
    <w:rsid w:val="004A7DD4"/>
    <w:rsid w:val="004B50D8"/>
    <w:rsid w:val="004B5B90"/>
    <w:rsid w:val="00501109"/>
    <w:rsid w:val="005703C9"/>
    <w:rsid w:val="00597703"/>
    <w:rsid w:val="005A6097"/>
    <w:rsid w:val="005B1DCC"/>
    <w:rsid w:val="005B7323"/>
    <w:rsid w:val="005C25B9"/>
    <w:rsid w:val="005F23C8"/>
    <w:rsid w:val="006267E6"/>
    <w:rsid w:val="006558D2"/>
    <w:rsid w:val="00672D25"/>
    <w:rsid w:val="006738BC"/>
    <w:rsid w:val="006D3E69"/>
    <w:rsid w:val="006E0971"/>
    <w:rsid w:val="00725F13"/>
    <w:rsid w:val="007709F6"/>
    <w:rsid w:val="00783215"/>
    <w:rsid w:val="007965FC"/>
    <w:rsid w:val="007D2608"/>
    <w:rsid w:val="008164E5"/>
    <w:rsid w:val="00830081"/>
    <w:rsid w:val="008467D7"/>
    <w:rsid w:val="00852541"/>
    <w:rsid w:val="008630FF"/>
    <w:rsid w:val="00865D47"/>
    <w:rsid w:val="0088452C"/>
    <w:rsid w:val="008D7DCB"/>
    <w:rsid w:val="008E24EE"/>
    <w:rsid w:val="008E2DFD"/>
    <w:rsid w:val="009055DB"/>
    <w:rsid w:val="00905ECB"/>
    <w:rsid w:val="0096165D"/>
    <w:rsid w:val="00993E91"/>
    <w:rsid w:val="009A409F"/>
    <w:rsid w:val="009B5845"/>
    <w:rsid w:val="009B6408"/>
    <w:rsid w:val="009C0C1F"/>
    <w:rsid w:val="00A10505"/>
    <w:rsid w:val="00A1288B"/>
    <w:rsid w:val="00A31F37"/>
    <w:rsid w:val="00A53203"/>
    <w:rsid w:val="00A772EB"/>
    <w:rsid w:val="00B01BA6"/>
    <w:rsid w:val="00B4708A"/>
    <w:rsid w:val="00BF623B"/>
    <w:rsid w:val="00C035D4"/>
    <w:rsid w:val="00C679BF"/>
    <w:rsid w:val="00C81BBD"/>
    <w:rsid w:val="00CD3132"/>
    <w:rsid w:val="00CE27CD"/>
    <w:rsid w:val="00D134F3"/>
    <w:rsid w:val="00D47D01"/>
    <w:rsid w:val="00D774B3"/>
    <w:rsid w:val="00DD35A5"/>
    <w:rsid w:val="00DE2948"/>
    <w:rsid w:val="00DF68BE"/>
    <w:rsid w:val="00DF712A"/>
    <w:rsid w:val="00E25DF4"/>
    <w:rsid w:val="00E3485D"/>
    <w:rsid w:val="00E6619B"/>
    <w:rsid w:val="00E828BD"/>
    <w:rsid w:val="00E908D7"/>
    <w:rsid w:val="00E97491"/>
    <w:rsid w:val="00EA1CE4"/>
    <w:rsid w:val="00EA69AC"/>
    <w:rsid w:val="00EB40A1"/>
    <w:rsid w:val="00EC3112"/>
    <w:rsid w:val="00ED5E57"/>
    <w:rsid w:val="00EE1BD8"/>
    <w:rsid w:val="00FA002B"/>
    <w:rsid w:val="00FA5BB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EC558AA"/>
  <w15:docId w15:val="{A326EB18-73BA-419A-8CD0-F22C675363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pPr>
      <w:widowControl w:val="0"/>
    </w:pPr>
    <w:rPr>
      <w:sz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semiHidden/>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 w:type="paragraph" w:styleId="Ballontekst">
    <w:name w:val="Balloon Text"/>
    <w:basedOn w:val="Standaard"/>
    <w:link w:val="BallontekstChar"/>
    <w:rsid w:val="006267E6"/>
    <w:rPr>
      <w:rFonts w:ascii="Tahoma" w:hAnsi="Tahoma" w:cs="Tahoma"/>
      <w:sz w:val="16"/>
      <w:szCs w:val="16"/>
    </w:rPr>
  </w:style>
  <w:style w:type="character" w:customStyle="1" w:styleId="BallontekstChar">
    <w:name w:val="Ballontekst Char"/>
    <w:link w:val="Ballontekst"/>
    <w:rsid w:val="006267E6"/>
    <w:rPr>
      <w:rFonts w:ascii="Tahoma" w:hAnsi="Tahoma" w:cs="Tahoma"/>
      <w:sz w:val="16"/>
      <w:szCs w:val="16"/>
    </w:rPr>
  </w:style>
  <w:style w:type="character" w:styleId="Hyperlink">
    <w:name w:val="Hyperlink"/>
    <w:basedOn w:val="Standaardalinea-lettertype"/>
    <w:unhideWhenUsed/>
    <w:rsid w:val="008E24EE"/>
    <w:rPr>
      <w:color w:val="0000FF" w:themeColor="hyperlink"/>
      <w:u w:val="single"/>
    </w:rPr>
  </w:style>
  <w:style w:type="character" w:styleId="Onopgelostemelding">
    <w:name w:val="Unresolved Mention"/>
    <w:basedOn w:val="Standaardalinea-lettertype"/>
    <w:uiPriority w:val="99"/>
    <w:semiHidden/>
    <w:unhideWhenUsed/>
    <w:rsid w:val="008E24E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87994379">
      <w:bodyDiv w:val="1"/>
      <w:marLeft w:val="0"/>
      <w:marRight w:val="0"/>
      <w:marTop w:val="0"/>
      <w:marBottom w:val="0"/>
      <w:divBdr>
        <w:top w:val="none" w:sz="0" w:space="0" w:color="auto"/>
        <w:left w:val="none" w:sz="0" w:space="0" w:color="auto"/>
        <w:bottom w:val="none" w:sz="0" w:space="0" w:color="auto"/>
        <w:right w:val="none" w:sz="0" w:space="0" w:color="auto"/>
      </w:divBdr>
    </w:div>
    <w:div w:id="1247424855">
      <w:bodyDiv w:val="1"/>
      <w:marLeft w:val="0"/>
      <w:marRight w:val="0"/>
      <w:marTop w:val="0"/>
      <w:marBottom w:val="0"/>
      <w:divBdr>
        <w:top w:val="none" w:sz="0" w:space="0" w:color="auto"/>
        <w:left w:val="none" w:sz="0" w:space="0" w:color="auto"/>
        <w:bottom w:val="none" w:sz="0" w:space="0" w:color="auto"/>
        <w:right w:val="none" w:sz="0" w:space="0" w:color="auto"/>
      </w:divBdr>
    </w:div>
    <w:div w:id="1360862235">
      <w:bodyDiv w:val="1"/>
      <w:marLeft w:val="0"/>
      <w:marRight w:val="0"/>
      <w:marTop w:val="0"/>
      <w:marBottom w:val="0"/>
      <w:divBdr>
        <w:top w:val="none" w:sz="0" w:space="0" w:color="auto"/>
        <w:left w:val="none" w:sz="0" w:space="0" w:color="auto"/>
        <w:bottom w:val="none" w:sz="0" w:space="0" w:color="auto"/>
        <w:right w:val="none" w:sz="0" w:space="0" w:color="auto"/>
      </w:divBdr>
    </w:div>
    <w:div w:id="17573627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webSettings" Target="webSettings.xml" Id="rId7" /><Relationship Type="http://schemas.openxmlformats.org/officeDocument/2006/relationships/settings" Target="settings.xml" Id="rId6" /><Relationship Type="http://schemas.openxmlformats.org/officeDocument/2006/relationships/theme" Target="theme/theme1.xml" Id="rId11" /><Relationship Type="http://schemas.openxmlformats.org/officeDocument/2006/relationships/styles" Target="styles.xml" Id="rId5" /><Relationship Type="http://schemas.openxmlformats.org/officeDocument/2006/relationships/fontTable" Target="fontTable.xml" Id="rId10" /><Relationship Type="http://schemas.openxmlformats.org/officeDocument/2006/relationships/numbering" Target="numbering.xml" Id="rId4" /><Relationship Type="http://schemas.openxmlformats.org/officeDocument/2006/relationships/endnotes" Target="endnotes.xml" Id="rId9" /></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amt.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2</ap:Pages>
  <ap:Words>764</ap:Words>
  <ap:Characters>4398</ap:Characters>
  <ap:DocSecurity>0</ap:DocSecurity>
  <ap:Lines>36</ap:Lines>
  <ap:Paragraphs>10</ap:Paragraphs>
  <ap:ScaleCrop>false</ap:ScaleCrop>
  <ap:HeadingPairs>
    <vt:vector baseType="variant" size="2">
      <vt:variant>
        <vt:lpstr>Titel</vt:lpstr>
      </vt:variant>
      <vt:variant>
        <vt:i4>1</vt:i4>
      </vt:variant>
    </vt:vector>
  </ap:HeadingPairs>
  <ap:TitlesOfParts>
    <vt:vector baseType="lpstr" size="1">
      <vt:lpstr>amt</vt:lpstr>
    </vt:vector>
  </ap:TitlesOfParts>
  <ap:LinksUpToDate>false</ap:LinksUpToDate>
  <ap:CharactersWithSpaces>5152</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2005-08-22T11:50:00.0000000Z</lastPrinted>
  <dcterms:created xsi:type="dcterms:W3CDTF">2025-12-15T12:08:00.0000000Z</dcterms:created>
  <dcterms:modified xsi:type="dcterms:W3CDTF">2025-12-15T12:08:00.0000000Z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y fmtid="{D5CDD505-2E9C-101B-9397-08002B2CF9AE}" pid="3" name="MediaServiceImageTags">
    <vt:lpwstr/>
  </property>
</Properties>
</file>