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3273" w:rsidR="00A53273" w:rsidP="00A53273" w:rsidRDefault="00CC65FF" w14:paraId="43A82038" w14:textId="4A63CA32">
      <w:pPr>
        <w:ind w:left="1410" w:hanging="1410"/>
        <w:rPr>
          <w:rFonts w:ascii="Calibri" w:hAnsi="Calibri" w:cs="Calibri"/>
        </w:rPr>
      </w:pPr>
      <w:r w:rsidRPr="00A53273">
        <w:rPr>
          <w:rFonts w:ascii="Calibri" w:hAnsi="Calibri" w:cs="Calibri"/>
        </w:rPr>
        <w:t>36</w:t>
      </w:r>
      <w:r w:rsidRPr="00A53273" w:rsidR="00A53273">
        <w:rPr>
          <w:rFonts w:ascii="Calibri" w:hAnsi="Calibri" w:cs="Calibri"/>
        </w:rPr>
        <w:t xml:space="preserve"> </w:t>
      </w:r>
      <w:r w:rsidRPr="00A53273">
        <w:rPr>
          <w:rFonts w:ascii="Calibri" w:hAnsi="Calibri" w:cs="Calibri"/>
        </w:rPr>
        <w:t>800</w:t>
      </w:r>
      <w:r w:rsidRPr="00A53273" w:rsidR="00A53273">
        <w:rPr>
          <w:rFonts w:ascii="Calibri" w:hAnsi="Calibri" w:cs="Calibri"/>
        </w:rPr>
        <w:t xml:space="preserve"> </w:t>
      </w:r>
      <w:r w:rsidRPr="00A53273">
        <w:rPr>
          <w:rFonts w:ascii="Calibri" w:hAnsi="Calibri" w:cs="Calibri"/>
        </w:rPr>
        <w:t>XXII</w:t>
      </w:r>
      <w:r w:rsidRPr="00A53273" w:rsidR="00A53273">
        <w:rPr>
          <w:rFonts w:ascii="Calibri" w:hAnsi="Calibri" w:cs="Calibri"/>
        </w:rPr>
        <w:tab/>
        <w:t>Vaststelling van de begrotingsstaten van het Ministerie van Volkshuisvesting en Ruimtelijke Ordening (XXII) voor het jaar 2026</w:t>
      </w:r>
    </w:p>
    <w:p w:rsidRPr="00A53273" w:rsidR="00A53273" w:rsidP="00A53273" w:rsidRDefault="00A53273" w14:paraId="1E49B090" w14:textId="77777777">
      <w:pPr>
        <w:ind w:left="1410" w:hanging="1410"/>
        <w:rPr>
          <w:rFonts w:ascii="Calibri" w:hAnsi="Calibri" w:cs="Calibri"/>
        </w:rPr>
      </w:pPr>
      <w:r w:rsidRPr="00A53273">
        <w:rPr>
          <w:rFonts w:ascii="Calibri" w:hAnsi="Calibri" w:cs="Calibri"/>
        </w:rPr>
        <w:t xml:space="preserve">Nr. </w:t>
      </w:r>
      <w:r w:rsidRPr="00A53273" w:rsidR="00CC65FF">
        <w:rPr>
          <w:rFonts w:ascii="Calibri" w:hAnsi="Calibri" w:cs="Calibri"/>
        </w:rPr>
        <w:t>9</w:t>
      </w:r>
      <w:r w:rsidRPr="00A53273">
        <w:rPr>
          <w:rFonts w:ascii="Calibri" w:hAnsi="Calibri" w:cs="Calibri"/>
        </w:rPr>
        <w:tab/>
      </w:r>
      <w:r w:rsidRPr="00A53273">
        <w:rPr>
          <w:rFonts w:ascii="Calibri" w:hAnsi="Calibri" w:cs="Calibri"/>
        </w:rPr>
        <w:tab/>
        <w:t>Brief van de minister van Volkshuisvesting en Ruimtelijke Ordening</w:t>
      </w:r>
    </w:p>
    <w:p w:rsidRPr="00A53273" w:rsidR="00A53273" w:rsidP="00A53273" w:rsidRDefault="00A53273" w14:paraId="66A8D57F" w14:textId="77777777">
      <w:pPr>
        <w:rPr>
          <w:rFonts w:ascii="Calibri" w:hAnsi="Calibri" w:cs="Calibri"/>
        </w:rPr>
      </w:pPr>
      <w:r w:rsidRPr="00A53273">
        <w:rPr>
          <w:rFonts w:ascii="Calibri" w:hAnsi="Calibri" w:cs="Calibri"/>
        </w:rPr>
        <w:t>Aan de Voorzitter van de Tweede Kamer der Staten-Generaal</w:t>
      </w:r>
    </w:p>
    <w:p w:rsidRPr="00A53273" w:rsidR="00CC65FF" w:rsidP="00A53273" w:rsidRDefault="00A53273" w14:paraId="02F3E3E4" w14:textId="16BCF81F">
      <w:pPr>
        <w:rPr>
          <w:rFonts w:ascii="Calibri" w:hAnsi="Calibri" w:cs="Calibri"/>
        </w:rPr>
      </w:pPr>
      <w:r w:rsidRPr="00A53273">
        <w:rPr>
          <w:rFonts w:ascii="Calibri" w:hAnsi="Calibri" w:cs="Calibri"/>
        </w:rPr>
        <w:t>Den Haag, 15 december 2025</w:t>
      </w:r>
      <w:r w:rsidRPr="00A53273" w:rsidR="00CC65FF">
        <w:rPr>
          <w:rFonts w:ascii="Calibri" w:hAnsi="Calibri" w:cs="Calibri"/>
        </w:rPr>
        <w:br/>
      </w:r>
      <w:r w:rsidRPr="00A53273" w:rsidR="00CC65FF">
        <w:rPr>
          <w:rFonts w:ascii="Calibri" w:hAnsi="Calibri" w:cs="Calibri"/>
        </w:rPr>
        <w:br/>
        <w:t xml:space="preserve">De Comptabiliteitswet schrijft voor dat alle majeure wijzigingen die na de tweede suppletoire begroting zijn opgetreden, uiterlijk drie dagen voor aanvang van het Kerstreces gemeld moeten worden aan beide Kamers der Staten-Generaal. Hierbij informeer ik uw Kamer over zaken die bij de realisatie van de begroting 2025 raken aan het artikelniveau in de begroting van het ministerie van Volkshuisvesting en Ruimtelijke Ordening (XXII) voor zowel de verplichtingen, de uitgaven als de ontvangsten. </w:t>
      </w:r>
    </w:p>
    <w:p w:rsidRPr="00A53273" w:rsidR="00CC65FF" w:rsidP="00CC65FF" w:rsidRDefault="00CC65FF" w14:paraId="617A5C92" w14:textId="77777777">
      <w:pPr>
        <w:spacing w:after="0"/>
        <w:rPr>
          <w:rFonts w:ascii="Calibri" w:hAnsi="Calibri" w:cs="Calibri"/>
        </w:rPr>
      </w:pPr>
    </w:p>
    <w:p w:rsidRPr="00A53273" w:rsidR="00CC65FF" w:rsidP="00CC65FF" w:rsidRDefault="00CC65FF" w14:paraId="2E3E3678" w14:textId="77777777">
      <w:pPr>
        <w:spacing w:after="0"/>
        <w:rPr>
          <w:rFonts w:ascii="Calibri" w:hAnsi="Calibri" w:cs="Calibri"/>
        </w:rPr>
      </w:pPr>
      <w:r w:rsidRPr="00A53273">
        <w:rPr>
          <w:rFonts w:ascii="Calibri" w:hAnsi="Calibri" w:cs="Calibri"/>
        </w:rPr>
        <w:t>De hieronder genoemde onderwerpen hebben zich voorgedaan na de besluitvorming over de Najaarsnota 2025 en maken geen onderdeel uit van de tweede suppletoire begrotingen 2025. De onderwerpen zullen als onderdeel van de realisatie van de begroting 2025, in de Slotwet 2025 worden verwerkt.</w:t>
      </w:r>
    </w:p>
    <w:p w:rsidRPr="00A53273" w:rsidR="00CC65FF" w:rsidP="00CC65FF" w:rsidRDefault="00CC65FF" w14:paraId="23BC5384" w14:textId="77777777">
      <w:pPr>
        <w:spacing w:after="0"/>
        <w:rPr>
          <w:rFonts w:ascii="Calibri" w:hAnsi="Calibri" w:cs="Calibri"/>
        </w:rPr>
      </w:pPr>
    </w:p>
    <w:p w:rsidRPr="00A53273" w:rsidR="00CC65FF" w:rsidP="00CC65FF" w:rsidRDefault="00CC65FF" w14:paraId="0ADCB218" w14:textId="77777777">
      <w:pPr>
        <w:spacing w:after="0"/>
        <w:rPr>
          <w:rFonts w:ascii="Calibri" w:hAnsi="Calibri" w:cs="Calibri"/>
          <w:b/>
          <w:bCs/>
        </w:rPr>
      </w:pPr>
      <w:bookmarkStart w:name="_Hlk215561976" w:id="0"/>
      <w:r w:rsidRPr="00A53273">
        <w:rPr>
          <w:rFonts w:ascii="Calibri" w:hAnsi="Calibri" w:cs="Calibri"/>
          <w:b/>
          <w:bCs/>
        </w:rPr>
        <w:t>Overboekingen Btw-compensatiefonds</w:t>
      </w:r>
    </w:p>
    <w:p w:rsidRPr="00A53273" w:rsidR="00CC65FF" w:rsidP="00CC65FF" w:rsidRDefault="00CC65FF" w14:paraId="4FA8EC9A" w14:textId="77777777">
      <w:pPr>
        <w:spacing w:after="0"/>
        <w:rPr>
          <w:rFonts w:ascii="Calibri" w:hAnsi="Calibri" w:cs="Calibri"/>
        </w:rPr>
      </w:pPr>
      <w:bookmarkStart w:name="_Hlk216097965" w:id="1"/>
      <w:r w:rsidRPr="00A53273">
        <w:rPr>
          <w:rFonts w:ascii="Calibri" w:hAnsi="Calibri" w:cs="Calibri"/>
        </w:rPr>
        <w:t xml:space="preserve">Medeoverheden kunnen – indien zij voldoen aan bepaalde voorwaarden – de door hen betaalde btw terugvragen via het Btw-compensatiefonds (BCF). Pas na het toekennen van de jaarlijkse aanvragen kan bepaald worden welk bedrag overgeboekt moet worden naar het BCF. </w:t>
      </w:r>
      <w:bookmarkEnd w:id="1"/>
      <w:r w:rsidRPr="00A53273">
        <w:rPr>
          <w:rFonts w:ascii="Calibri" w:hAnsi="Calibri" w:cs="Calibri"/>
        </w:rPr>
        <w:t xml:space="preserve">Daarom vinden er bij Slotwet 2025 op de volgende regelingen nog overboekingen plaats naar het BCF: </w:t>
      </w:r>
    </w:p>
    <w:p w:rsidRPr="00A53273" w:rsidR="00CC65FF" w:rsidP="00CC65FF" w:rsidRDefault="00CC65FF" w14:paraId="1E89BE64" w14:textId="77777777">
      <w:pPr>
        <w:spacing w:after="0"/>
        <w:rPr>
          <w:rFonts w:ascii="Calibri" w:hAnsi="Calibri" w:cs="Calibri"/>
        </w:rPr>
      </w:pPr>
    </w:p>
    <w:p w:rsidRPr="00A53273" w:rsidR="00CC65FF" w:rsidP="00CC65FF" w:rsidRDefault="00CC65FF" w14:paraId="2559D221" w14:textId="77777777">
      <w:pPr>
        <w:spacing w:after="0"/>
        <w:rPr>
          <w:rFonts w:ascii="Calibri" w:hAnsi="Calibri" w:cs="Calibri"/>
        </w:rPr>
      </w:pPr>
      <w:r w:rsidRPr="00A53273">
        <w:rPr>
          <w:rFonts w:ascii="Calibri" w:hAnsi="Calibri" w:cs="Calibri"/>
        </w:rPr>
        <w:t>Artikel 1: Woningmarkt</w:t>
      </w:r>
    </w:p>
    <w:p w:rsidRPr="00A53273" w:rsidR="00CC65FF" w:rsidP="00CC65FF" w:rsidRDefault="00CC65FF" w14:paraId="01DF00A0" w14:textId="77777777">
      <w:pPr>
        <w:pStyle w:val="Lijstalinea"/>
        <w:numPr>
          <w:ilvl w:val="0"/>
          <w:numId w:val="1"/>
        </w:numPr>
        <w:autoSpaceDN w:val="0"/>
        <w:spacing w:after="0" w:line="240" w:lineRule="atLeast"/>
        <w:textAlignment w:val="baseline"/>
        <w:rPr>
          <w:rFonts w:ascii="Calibri" w:hAnsi="Calibri" w:cs="Calibri"/>
        </w:rPr>
      </w:pPr>
      <w:r w:rsidRPr="00A53273">
        <w:rPr>
          <w:rFonts w:ascii="Calibri" w:hAnsi="Calibri" w:cs="Calibri"/>
        </w:rPr>
        <w:t>Woningbouwimpuls (€ 1,23 mln.)</w:t>
      </w:r>
    </w:p>
    <w:p w:rsidRPr="00A53273" w:rsidR="00CC65FF" w:rsidP="00CC65FF" w:rsidRDefault="00CC65FF" w14:paraId="6327BC49" w14:textId="77777777">
      <w:pPr>
        <w:pStyle w:val="Lijstalinea"/>
        <w:numPr>
          <w:ilvl w:val="0"/>
          <w:numId w:val="1"/>
        </w:numPr>
        <w:autoSpaceDN w:val="0"/>
        <w:spacing w:after="0" w:line="240" w:lineRule="atLeast"/>
        <w:textAlignment w:val="baseline"/>
        <w:rPr>
          <w:rFonts w:ascii="Calibri" w:hAnsi="Calibri" w:cs="Calibri"/>
        </w:rPr>
      </w:pPr>
      <w:r w:rsidRPr="00A53273">
        <w:rPr>
          <w:rFonts w:ascii="Calibri" w:hAnsi="Calibri" w:cs="Calibri"/>
        </w:rPr>
        <w:t>Woningbouwversnelling Metropoolregio Eindhoven (WMRE) (€ 2,59 mln.)</w:t>
      </w:r>
    </w:p>
    <w:p w:rsidRPr="00A53273" w:rsidR="00CC65FF" w:rsidP="00CC65FF" w:rsidRDefault="00CC65FF" w14:paraId="066F2547" w14:textId="77777777">
      <w:pPr>
        <w:pStyle w:val="Lijstalinea"/>
        <w:numPr>
          <w:ilvl w:val="0"/>
          <w:numId w:val="1"/>
        </w:numPr>
        <w:autoSpaceDN w:val="0"/>
        <w:spacing w:after="0" w:line="240" w:lineRule="atLeast"/>
        <w:textAlignment w:val="baseline"/>
        <w:rPr>
          <w:rFonts w:ascii="Calibri" w:hAnsi="Calibri" w:cs="Calibri"/>
        </w:rPr>
      </w:pPr>
      <w:r w:rsidRPr="00A53273">
        <w:rPr>
          <w:rFonts w:ascii="Calibri" w:hAnsi="Calibri" w:cs="Calibri"/>
        </w:rPr>
        <w:t>Regeling Huisvesting Aandachtsgroepen (RHA) (€ 0,8 mln.)</w:t>
      </w:r>
    </w:p>
    <w:p w:rsidRPr="00A53273" w:rsidR="00CC65FF" w:rsidP="00CC65FF" w:rsidRDefault="00CC65FF" w14:paraId="70F5B65C" w14:textId="77777777">
      <w:pPr>
        <w:pStyle w:val="Lijstalinea"/>
        <w:numPr>
          <w:ilvl w:val="0"/>
          <w:numId w:val="1"/>
        </w:numPr>
        <w:autoSpaceDN w:val="0"/>
        <w:spacing w:after="0" w:line="240" w:lineRule="atLeast"/>
        <w:textAlignment w:val="baseline"/>
        <w:rPr>
          <w:rFonts w:ascii="Calibri" w:hAnsi="Calibri" w:cs="Calibri"/>
        </w:rPr>
      </w:pPr>
      <w:r w:rsidRPr="00A53273">
        <w:rPr>
          <w:rFonts w:ascii="Calibri" w:hAnsi="Calibri" w:cs="Calibri"/>
        </w:rPr>
        <w:t>Gebiedsbudget (€ 2,07 mln.)</w:t>
      </w:r>
    </w:p>
    <w:p w:rsidRPr="00A53273" w:rsidR="00CC65FF" w:rsidP="00CC65FF" w:rsidRDefault="00CC65FF" w14:paraId="1D61CFA6" w14:textId="77777777">
      <w:pPr>
        <w:spacing w:after="0"/>
        <w:rPr>
          <w:rFonts w:ascii="Calibri" w:hAnsi="Calibri" w:cs="Calibri"/>
        </w:rPr>
      </w:pPr>
    </w:p>
    <w:p w:rsidRPr="00A53273" w:rsidR="00CC65FF" w:rsidP="00CC65FF" w:rsidRDefault="00CC65FF" w14:paraId="4C67E041" w14:textId="77777777">
      <w:pPr>
        <w:spacing w:after="0"/>
        <w:rPr>
          <w:rFonts w:ascii="Calibri" w:hAnsi="Calibri" w:cs="Calibri"/>
        </w:rPr>
      </w:pPr>
      <w:r w:rsidRPr="00A53273">
        <w:rPr>
          <w:rFonts w:ascii="Calibri" w:hAnsi="Calibri" w:cs="Calibri"/>
        </w:rPr>
        <w:t>Artikel 3: Ruimtelijke Ordening en Omgevingswet</w:t>
      </w:r>
    </w:p>
    <w:p w:rsidRPr="00A53273" w:rsidR="00CC65FF" w:rsidP="00CC65FF" w:rsidRDefault="00CC65FF" w14:paraId="48130C5B" w14:textId="77777777">
      <w:pPr>
        <w:pStyle w:val="Lijstalinea"/>
        <w:numPr>
          <w:ilvl w:val="0"/>
          <w:numId w:val="1"/>
        </w:numPr>
        <w:autoSpaceDN w:val="0"/>
        <w:spacing w:after="0" w:line="240" w:lineRule="atLeast"/>
        <w:textAlignment w:val="baseline"/>
        <w:rPr>
          <w:rFonts w:ascii="Calibri" w:hAnsi="Calibri" w:cs="Calibri"/>
        </w:rPr>
      </w:pPr>
      <w:r w:rsidRPr="00A53273">
        <w:rPr>
          <w:rFonts w:ascii="Calibri" w:hAnsi="Calibri" w:cs="Calibri"/>
        </w:rPr>
        <w:t>Diverse projecten ruimtelijke kwaliteit (€ 0,14 mln.)</w:t>
      </w:r>
    </w:p>
    <w:p w:rsidRPr="00A53273" w:rsidR="00CC65FF" w:rsidP="00CC65FF" w:rsidRDefault="00CC65FF" w14:paraId="1DCDEABC" w14:textId="77777777">
      <w:pPr>
        <w:pStyle w:val="Lijstalinea"/>
        <w:numPr>
          <w:ilvl w:val="0"/>
          <w:numId w:val="1"/>
        </w:numPr>
        <w:autoSpaceDN w:val="0"/>
        <w:spacing w:after="0" w:line="240" w:lineRule="atLeast"/>
        <w:textAlignment w:val="baseline"/>
        <w:rPr>
          <w:rFonts w:ascii="Calibri" w:hAnsi="Calibri" w:cs="Calibri"/>
        </w:rPr>
      </w:pPr>
      <w:r w:rsidRPr="00A53273">
        <w:rPr>
          <w:rFonts w:ascii="Calibri" w:hAnsi="Calibri" w:cs="Calibri"/>
        </w:rPr>
        <w:t>Regiodeals (€ 9,82 mln.)</w:t>
      </w:r>
    </w:p>
    <w:p w:rsidRPr="00A53273" w:rsidR="00CC65FF" w:rsidP="00CC65FF" w:rsidRDefault="00CC65FF" w14:paraId="7FB2E272" w14:textId="77777777">
      <w:pPr>
        <w:spacing w:after="0"/>
        <w:rPr>
          <w:rFonts w:ascii="Calibri" w:hAnsi="Calibri" w:cs="Calibri"/>
        </w:rPr>
      </w:pPr>
    </w:p>
    <w:p w:rsidRPr="00A53273" w:rsidR="00CC65FF" w:rsidP="00CC65FF" w:rsidRDefault="00CC65FF" w14:paraId="0CA61971" w14:textId="77777777">
      <w:pPr>
        <w:spacing w:after="0"/>
        <w:rPr>
          <w:rFonts w:ascii="Calibri" w:hAnsi="Calibri" w:cs="Calibri"/>
          <w:b/>
          <w:bCs/>
        </w:rPr>
      </w:pPr>
      <w:r w:rsidRPr="00A53273">
        <w:rPr>
          <w:rFonts w:ascii="Calibri" w:hAnsi="Calibri" w:cs="Calibri"/>
          <w:b/>
          <w:bCs/>
        </w:rPr>
        <w:t xml:space="preserve">Artikel 1 Woningmarkt </w:t>
      </w:r>
    </w:p>
    <w:p w:rsidRPr="00A53273" w:rsidR="00CC65FF" w:rsidP="00CC65FF" w:rsidRDefault="00CC65FF" w14:paraId="5B2AB86D" w14:textId="77777777">
      <w:pPr>
        <w:spacing w:after="0"/>
        <w:rPr>
          <w:rFonts w:ascii="Calibri" w:hAnsi="Calibri" w:cs="Calibri"/>
          <w:u w:val="single"/>
        </w:rPr>
      </w:pPr>
      <w:r w:rsidRPr="00A53273">
        <w:rPr>
          <w:rFonts w:ascii="Calibri" w:hAnsi="Calibri" w:cs="Calibri"/>
          <w:u w:val="single"/>
        </w:rPr>
        <w:t>Artikelonderdeel 1.1 Woningmarkt</w:t>
      </w:r>
    </w:p>
    <w:p w:rsidRPr="00A53273" w:rsidR="00CC65FF" w:rsidP="00CC65FF" w:rsidRDefault="00CC65FF" w14:paraId="10F2062B" w14:textId="77777777">
      <w:pPr>
        <w:spacing w:after="0"/>
        <w:rPr>
          <w:rFonts w:ascii="Calibri" w:hAnsi="Calibri" w:cs="Calibri"/>
        </w:rPr>
      </w:pPr>
    </w:p>
    <w:p w:rsidRPr="00A53273" w:rsidR="00CC65FF" w:rsidP="00CC65FF" w:rsidRDefault="00CC65FF" w14:paraId="2FE3478F" w14:textId="77777777">
      <w:pPr>
        <w:spacing w:after="0"/>
        <w:rPr>
          <w:rFonts w:ascii="Calibri" w:hAnsi="Calibri" w:cs="Calibri"/>
          <w:i/>
          <w:iCs/>
        </w:rPr>
      </w:pPr>
      <w:bookmarkStart w:name="_Hlk216097986" w:id="2"/>
      <w:r w:rsidRPr="00A53273">
        <w:rPr>
          <w:rFonts w:ascii="Calibri" w:hAnsi="Calibri" w:cs="Calibri"/>
          <w:i/>
          <w:iCs/>
        </w:rPr>
        <w:t>Uitvoering huurtoeslag (inkomensoverdrachten en ontvangsten)</w:t>
      </w:r>
    </w:p>
    <w:p w:rsidRPr="00A53273" w:rsidR="00CC65FF" w:rsidP="00CC65FF" w:rsidRDefault="00CC65FF" w14:paraId="3D3D0BAC" w14:textId="77777777">
      <w:pPr>
        <w:spacing w:after="0"/>
        <w:rPr>
          <w:rFonts w:ascii="Calibri" w:hAnsi="Calibri" w:cs="Calibri"/>
        </w:rPr>
      </w:pPr>
      <w:r w:rsidRPr="00A53273">
        <w:rPr>
          <w:rFonts w:ascii="Calibri" w:hAnsi="Calibri" w:cs="Calibri"/>
        </w:rPr>
        <w:lastRenderedPageBreak/>
        <w:t xml:space="preserve">Tot en met oktober blijven de verplichtingen, verstrekte voorschotten en de nabetalingen van de huurtoeslag per saldo circa €100 mln. achter op de raming voor 2025. Bij de ontvangsten komen de invorderingen circa € 10 mln. hoger uit. Hoe de huurtoeslag voor heel 2025 uitkomt is nog niet bekend. Het beeld kan de laatste maanden nog wijzigen, onder andere door nieuwe aanvragen. Definitieve cijfers worden in januari gedeeld. De genoemde bedragen zijn daarom indicatief. </w:t>
      </w:r>
    </w:p>
    <w:bookmarkEnd w:id="2"/>
    <w:p w:rsidRPr="00A53273" w:rsidR="00CC65FF" w:rsidP="00CC65FF" w:rsidRDefault="00CC65FF" w14:paraId="69F58D57" w14:textId="77777777">
      <w:pPr>
        <w:spacing w:after="0"/>
        <w:rPr>
          <w:rFonts w:ascii="Calibri" w:hAnsi="Calibri" w:cs="Calibri"/>
          <w:u w:val="single"/>
        </w:rPr>
      </w:pPr>
    </w:p>
    <w:p w:rsidRPr="00A53273" w:rsidR="00CC65FF" w:rsidP="00CC65FF" w:rsidRDefault="00CC65FF" w14:paraId="0C3C23DE" w14:textId="77777777">
      <w:pPr>
        <w:spacing w:after="0"/>
        <w:rPr>
          <w:rFonts w:ascii="Calibri" w:hAnsi="Calibri" w:cs="Calibri"/>
          <w:u w:val="single"/>
        </w:rPr>
      </w:pPr>
      <w:r w:rsidRPr="00A53273">
        <w:rPr>
          <w:rFonts w:ascii="Calibri" w:hAnsi="Calibri" w:cs="Calibri"/>
          <w:u w:val="single"/>
        </w:rPr>
        <w:t>Artikelonderdeel 1.2 Woningbouw</w:t>
      </w:r>
    </w:p>
    <w:p w:rsidRPr="00A53273" w:rsidR="00CC65FF" w:rsidP="00CC65FF" w:rsidRDefault="00CC65FF" w14:paraId="7A38A648" w14:textId="77777777">
      <w:pPr>
        <w:spacing w:after="0"/>
        <w:rPr>
          <w:rFonts w:ascii="Calibri" w:hAnsi="Calibri" w:cs="Calibri"/>
        </w:rPr>
      </w:pPr>
    </w:p>
    <w:p w:rsidRPr="00A53273" w:rsidR="00CC65FF" w:rsidP="00CC65FF" w:rsidRDefault="00CC65FF" w14:paraId="6A4FFF8E" w14:textId="77777777">
      <w:pPr>
        <w:spacing w:after="0"/>
        <w:rPr>
          <w:rFonts w:ascii="Calibri" w:hAnsi="Calibri" w:cs="Calibri"/>
          <w:i/>
          <w:iCs/>
        </w:rPr>
      </w:pPr>
      <w:bookmarkStart w:name="_Hlk216098073" w:id="3"/>
      <w:r w:rsidRPr="00A53273">
        <w:rPr>
          <w:rFonts w:ascii="Calibri" w:hAnsi="Calibri" w:cs="Calibri"/>
          <w:i/>
          <w:iCs/>
        </w:rPr>
        <w:t>RVB Flexwoningen</w:t>
      </w:r>
    </w:p>
    <w:p w:rsidRPr="00A53273" w:rsidR="00CC65FF" w:rsidP="00CC65FF" w:rsidRDefault="00CC65FF" w14:paraId="1A0BDDE7" w14:textId="77777777">
      <w:pPr>
        <w:spacing w:after="0"/>
        <w:rPr>
          <w:rFonts w:ascii="Calibri" w:hAnsi="Calibri" w:cs="Calibri"/>
        </w:rPr>
      </w:pPr>
      <w:r w:rsidRPr="00A53273">
        <w:rPr>
          <w:rFonts w:ascii="Calibri" w:hAnsi="Calibri" w:cs="Calibri"/>
        </w:rPr>
        <w:t>Door vertraagde plaatsing van de door het RVB ingekochte flexwoningen wordt er naar verwachting minimaal € 6 mln. minder aan uitgaven gerealiseerd dan in de tweede suppletoire begroting is geprognosticeerd. De uitgavenraming wordt daarom bijgesteld met ditzelfde bedrag.</w:t>
      </w:r>
    </w:p>
    <w:bookmarkEnd w:id="3"/>
    <w:p w:rsidRPr="00A53273" w:rsidR="00CC65FF" w:rsidP="00CC65FF" w:rsidRDefault="00CC65FF" w14:paraId="544CAF4C" w14:textId="77777777">
      <w:pPr>
        <w:spacing w:after="0"/>
        <w:rPr>
          <w:rFonts w:ascii="Calibri" w:hAnsi="Calibri" w:cs="Calibri"/>
        </w:rPr>
      </w:pPr>
    </w:p>
    <w:p w:rsidRPr="00A53273" w:rsidR="00CC65FF" w:rsidP="00CC65FF" w:rsidRDefault="00CC65FF" w14:paraId="1CEDE249" w14:textId="77777777">
      <w:pPr>
        <w:spacing w:after="0"/>
        <w:rPr>
          <w:rFonts w:ascii="Calibri" w:hAnsi="Calibri" w:cs="Calibri"/>
          <w:i/>
          <w:iCs/>
        </w:rPr>
      </w:pPr>
      <w:bookmarkStart w:name="_Hlk216098133" w:id="4"/>
      <w:r w:rsidRPr="00A53273">
        <w:rPr>
          <w:rFonts w:ascii="Calibri" w:hAnsi="Calibri" w:cs="Calibri"/>
          <w:i/>
          <w:iCs/>
        </w:rPr>
        <w:t>Grootschalige Rijksprojecten</w:t>
      </w:r>
    </w:p>
    <w:p w:rsidRPr="00A53273" w:rsidR="00CC65FF" w:rsidP="00CC65FF" w:rsidRDefault="00CC65FF" w14:paraId="6D0EBEAB" w14:textId="77777777">
      <w:pPr>
        <w:spacing w:after="0"/>
        <w:rPr>
          <w:rFonts w:ascii="Calibri" w:hAnsi="Calibri" w:cs="Calibri"/>
        </w:rPr>
      </w:pPr>
      <w:r w:rsidRPr="00A53273">
        <w:rPr>
          <w:rFonts w:ascii="Calibri" w:hAnsi="Calibri" w:cs="Calibri"/>
        </w:rPr>
        <w:t>Door vertraging binnen project Zuiderhage in Lelystad, dat uitgevoerd wordt door het RVB, wordt er op basis van de huidige verwachtingen circa € 11 mln. minder aan uitgaven gerealiseerd dan tijdens het najaar is geprognosticeerd op dit project. Daarom wordt de uitgavenraming ook met dit bedrag verlaagd.</w:t>
      </w:r>
    </w:p>
    <w:p w:rsidRPr="00A53273" w:rsidR="00CC65FF" w:rsidP="00CC65FF" w:rsidRDefault="00CC65FF" w14:paraId="69B59024" w14:textId="77777777">
      <w:pPr>
        <w:spacing w:after="0"/>
        <w:rPr>
          <w:rFonts w:ascii="Calibri" w:hAnsi="Calibri" w:cs="Calibri"/>
        </w:rPr>
      </w:pPr>
    </w:p>
    <w:p w:rsidRPr="00A53273" w:rsidR="00CC65FF" w:rsidP="00CC65FF" w:rsidRDefault="00CC65FF" w14:paraId="7567B62D" w14:textId="77777777">
      <w:pPr>
        <w:spacing w:after="0"/>
        <w:rPr>
          <w:rFonts w:ascii="Calibri" w:hAnsi="Calibri" w:cs="Calibri"/>
          <w:i/>
          <w:iCs/>
        </w:rPr>
      </w:pPr>
      <w:bookmarkStart w:name="_Hlk216180454" w:id="5"/>
      <w:r w:rsidRPr="00A53273">
        <w:rPr>
          <w:rFonts w:ascii="Calibri" w:hAnsi="Calibri" w:cs="Calibri"/>
          <w:i/>
          <w:iCs/>
        </w:rPr>
        <w:t>Ontvangsten</w:t>
      </w:r>
    </w:p>
    <w:p w:rsidRPr="00A53273" w:rsidR="00CC65FF" w:rsidP="00CC65FF" w:rsidRDefault="00CC65FF" w14:paraId="26C4DB47" w14:textId="77777777">
      <w:pPr>
        <w:spacing w:after="0"/>
        <w:rPr>
          <w:rFonts w:ascii="Calibri" w:hAnsi="Calibri" w:cs="Calibri"/>
        </w:rPr>
      </w:pPr>
      <w:r w:rsidRPr="00A53273">
        <w:rPr>
          <w:rFonts w:ascii="Calibri" w:hAnsi="Calibri" w:cs="Calibri"/>
        </w:rPr>
        <w:t>Op artikel 1 komen er ca. € 8 mln. minder ontvangsten binnen dan in de tweede suppletoire begroting is geprognosticeerd. Dit komt door de vertraagde plaatsing van de door het Rijksvastgoedbedrijf ingekochte flexwoningen. Daarnaast wordt een betaling verwacht vanuit het Rijksvastgoedbedrijf van ca. € 47 mln. waarvan niet zeker is of de administratieve afhandeling in 2025 wordt afgerond. Dit betreft de verrekening van de opbrengst van de verkochte flexwoningen in 2025.</w:t>
      </w:r>
    </w:p>
    <w:bookmarkEnd w:id="4"/>
    <w:bookmarkEnd w:id="5"/>
    <w:p w:rsidRPr="00A53273" w:rsidR="00CC65FF" w:rsidP="00CC65FF" w:rsidRDefault="00CC65FF" w14:paraId="691D013E" w14:textId="77777777">
      <w:pPr>
        <w:spacing w:after="0"/>
        <w:rPr>
          <w:rFonts w:ascii="Calibri" w:hAnsi="Calibri" w:cs="Calibri"/>
        </w:rPr>
      </w:pPr>
    </w:p>
    <w:p w:rsidRPr="00A53273" w:rsidR="00CC65FF" w:rsidP="00CC65FF" w:rsidRDefault="00CC65FF" w14:paraId="18C5882F" w14:textId="77777777">
      <w:pPr>
        <w:spacing w:after="0"/>
        <w:rPr>
          <w:rFonts w:ascii="Calibri" w:hAnsi="Calibri" w:cs="Calibri"/>
          <w:b/>
          <w:bCs/>
        </w:rPr>
      </w:pPr>
      <w:r w:rsidRPr="00A53273">
        <w:rPr>
          <w:rFonts w:ascii="Calibri" w:hAnsi="Calibri" w:cs="Calibri"/>
          <w:b/>
          <w:bCs/>
        </w:rPr>
        <w:t>Artikel 3 Ruimtelijke Ordening en Omgevingswet</w:t>
      </w:r>
    </w:p>
    <w:bookmarkEnd w:id="0"/>
    <w:p w:rsidRPr="00A53273" w:rsidR="00CC65FF" w:rsidP="00CC65FF" w:rsidRDefault="00CC65FF" w14:paraId="6D0632B0" w14:textId="77777777">
      <w:pPr>
        <w:spacing w:after="0"/>
        <w:rPr>
          <w:rFonts w:ascii="Calibri" w:hAnsi="Calibri" w:cs="Calibri"/>
          <w:i/>
          <w:iCs/>
        </w:rPr>
      </w:pPr>
    </w:p>
    <w:p w:rsidRPr="00A53273" w:rsidR="00CC65FF" w:rsidP="00CC65FF" w:rsidRDefault="00CC65FF" w14:paraId="21D36BF2" w14:textId="77777777">
      <w:pPr>
        <w:spacing w:after="0"/>
        <w:rPr>
          <w:rFonts w:ascii="Calibri" w:hAnsi="Calibri" w:cs="Calibri"/>
          <w:i/>
          <w:iCs/>
        </w:rPr>
      </w:pPr>
      <w:r w:rsidRPr="00A53273">
        <w:rPr>
          <w:rFonts w:ascii="Calibri" w:hAnsi="Calibri" w:cs="Calibri"/>
          <w:i/>
          <w:iCs/>
        </w:rPr>
        <w:t>Ontvangsten</w:t>
      </w:r>
    </w:p>
    <w:p w:rsidRPr="00A53273" w:rsidR="00CC65FF" w:rsidP="00CC65FF" w:rsidRDefault="00CC65FF" w14:paraId="46E0ECDE" w14:textId="77777777">
      <w:pPr>
        <w:spacing w:after="0"/>
        <w:rPr>
          <w:rFonts w:ascii="Calibri" w:hAnsi="Calibri" w:cs="Calibri"/>
        </w:rPr>
      </w:pPr>
      <w:r w:rsidRPr="00A53273">
        <w:rPr>
          <w:rFonts w:ascii="Calibri" w:hAnsi="Calibri" w:cs="Calibri"/>
        </w:rPr>
        <w:t>Enkele ontvangsten met betrekking tot de DSO-LV en beleid met betrekking tot ruimtelijke ordening zijn vertraagd (maximaal € 10,3 mln.). De niet ontvangen ontvangsten schuiven door naar 2026.</w:t>
      </w:r>
    </w:p>
    <w:p w:rsidRPr="00A53273" w:rsidR="00CC65FF" w:rsidP="00A53273" w:rsidRDefault="00CC65FF" w14:paraId="3DEBE534" w14:textId="77777777">
      <w:pPr>
        <w:pStyle w:val="Geenafstand"/>
        <w:rPr>
          <w:rFonts w:ascii="Calibri" w:hAnsi="Calibri" w:cs="Calibri"/>
        </w:rPr>
      </w:pPr>
    </w:p>
    <w:p w:rsidRPr="00A53273" w:rsidR="00CC65FF" w:rsidP="00A53273" w:rsidRDefault="00CC65FF" w14:paraId="1DC4CC97" w14:textId="77777777">
      <w:pPr>
        <w:pStyle w:val="Geenafstand"/>
        <w:rPr>
          <w:rFonts w:ascii="Calibri" w:hAnsi="Calibri" w:cs="Calibri"/>
        </w:rPr>
      </w:pPr>
      <w:r w:rsidRPr="00A53273">
        <w:rPr>
          <w:rFonts w:ascii="Calibri" w:hAnsi="Calibri" w:cs="Calibri"/>
        </w:rPr>
        <w:t>De minister van Volkshuisvesting en Ruimtelijke Ordening</w:t>
      </w:r>
      <w:r w:rsidRPr="00A53273">
        <w:rPr>
          <w:rFonts w:ascii="Calibri" w:hAnsi="Calibri" w:cs="Calibri"/>
          <w:i/>
        </w:rPr>
        <w:t>,</w:t>
      </w:r>
    </w:p>
    <w:p w:rsidRPr="00A53273" w:rsidR="00CC65FF" w:rsidP="00A53273" w:rsidRDefault="00CC65FF" w14:paraId="38E9448A" w14:textId="4AE8AE40">
      <w:pPr>
        <w:pStyle w:val="Geenafstand"/>
        <w:rPr>
          <w:rFonts w:ascii="Calibri" w:hAnsi="Calibri" w:cs="Calibri"/>
        </w:rPr>
      </w:pPr>
      <w:r w:rsidRPr="00A53273">
        <w:rPr>
          <w:rFonts w:ascii="Calibri" w:hAnsi="Calibri" w:cs="Calibri"/>
        </w:rPr>
        <w:t>M</w:t>
      </w:r>
      <w:r w:rsidRPr="00A53273" w:rsidR="00A53273">
        <w:rPr>
          <w:rFonts w:ascii="Calibri" w:hAnsi="Calibri" w:cs="Calibri"/>
        </w:rPr>
        <w:t xml:space="preserve">.C.G. </w:t>
      </w:r>
      <w:r w:rsidRPr="00A53273">
        <w:rPr>
          <w:rFonts w:ascii="Calibri" w:hAnsi="Calibri" w:cs="Calibri"/>
        </w:rPr>
        <w:t>Keijzer</w:t>
      </w:r>
    </w:p>
    <w:p w:rsidRPr="00A53273" w:rsidR="00F80165" w:rsidP="00A53273" w:rsidRDefault="00F80165" w14:paraId="11E873B3" w14:textId="77777777">
      <w:pPr>
        <w:pStyle w:val="Geenafstand"/>
        <w:rPr>
          <w:rFonts w:ascii="Calibri" w:hAnsi="Calibri" w:cs="Calibri"/>
        </w:rPr>
      </w:pPr>
    </w:p>
    <w:sectPr w:rsidRPr="00A53273" w:rsidR="00F80165" w:rsidSect="009F332E">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6C791" w14:textId="77777777" w:rsidR="00CC65FF" w:rsidRDefault="00CC65FF" w:rsidP="00CC65FF">
      <w:pPr>
        <w:spacing w:after="0" w:line="240" w:lineRule="auto"/>
      </w:pPr>
      <w:r>
        <w:separator/>
      </w:r>
    </w:p>
  </w:endnote>
  <w:endnote w:type="continuationSeparator" w:id="0">
    <w:p w14:paraId="6401943C" w14:textId="77777777" w:rsidR="00CC65FF" w:rsidRDefault="00CC65FF" w:rsidP="00CC6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D273" w14:textId="77777777" w:rsidR="00CC65FF" w:rsidRPr="00CC65FF" w:rsidRDefault="00CC65FF" w:rsidP="00CC65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A0636" w14:textId="77777777" w:rsidR="00CC65FF" w:rsidRPr="00CC65FF" w:rsidRDefault="00CC65FF" w:rsidP="00CC65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C5AD" w14:textId="77777777" w:rsidR="00CC65FF" w:rsidRPr="00CC65FF" w:rsidRDefault="00CC65FF" w:rsidP="00CC65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E2F37" w14:textId="77777777" w:rsidR="00CC65FF" w:rsidRDefault="00CC65FF" w:rsidP="00CC65FF">
      <w:pPr>
        <w:spacing w:after="0" w:line="240" w:lineRule="auto"/>
      </w:pPr>
      <w:r>
        <w:separator/>
      </w:r>
    </w:p>
  </w:footnote>
  <w:footnote w:type="continuationSeparator" w:id="0">
    <w:p w14:paraId="07D1F3A7" w14:textId="77777777" w:rsidR="00CC65FF" w:rsidRDefault="00CC65FF" w:rsidP="00CC6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CE34" w14:textId="77777777" w:rsidR="00CC65FF" w:rsidRPr="00CC65FF" w:rsidRDefault="00CC65FF" w:rsidP="00CC65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5F76" w14:textId="77777777" w:rsidR="00CC65FF" w:rsidRPr="00CC65FF" w:rsidRDefault="00CC65FF" w:rsidP="00CC65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42F0" w14:textId="77777777" w:rsidR="00CC65FF" w:rsidRPr="00CC65FF" w:rsidRDefault="00CC65FF" w:rsidP="00CC65F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015D"/>
    <w:multiLevelType w:val="hybridMultilevel"/>
    <w:tmpl w:val="71740688"/>
    <w:lvl w:ilvl="0" w:tplc="1026CCD6">
      <w:start w:val="13"/>
      <w:numFmt w:val="bullet"/>
      <w:lvlText w:val="-"/>
      <w:lvlJc w:val="left"/>
      <w:pPr>
        <w:ind w:left="720" w:hanging="360"/>
      </w:pPr>
      <w:rPr>
        <w:rFonts w:ascii="Verdana" w:eastAsia="DejaVu Sans" w:hAnsi="Verdana" w:cs="Lohit Hindi" w:hint="default"/>
      </w:rPr>
    </w:lvl>
    <w:lvl w:ilvl="1" w:tplc="EAA68C8A" w:tentative="1">
      <w:start w:val="1"/>
      <w:numFmt w:val="bullet"/>
      <w:lvlText w:val="o"/>
      <w:lvlJc w:val="left"/>
      <w:pPr>
        <w:ind w:left="1440" w:hanging="360"/>
      </w:pPr>
      <w:rPr>
        <w:rFonts w:ascii="Courier New" w:hAnsi="Courier New" w:cs="Courier New" w:hint="default"/>
      </w:rPr>
    </w:lvl>
    <w:lvl w:ilvl="2" w:tplc="093479E4" w:tentative="1">
      <w:start w:val="1"/>
      <w:numFmt w:val="bullet"/>
      <w:lvlText w:val=""/>
      <w:lvlJc w:val="left"/>
      <w:pPr>
        <w:ind w:left="2160" w:hanging="360"/>
      </w:pPr>
      <w:rPr>
        <w:rFonts w:ascii="Wingdings" w:hAnsi="Wingdings" w:hint="default"/>
      </w:rPr>
    </w:lvl>
    <w:lvl w:ilvl="3" w:tplc="AE14B5A0" w:tentative="1">
      <w:start w:val="1"/>
      <w:numFmt w:val="bullet"/>
      <w:lvlText w:val=""/>
      <w:lvlJc w:val="left"/>
      <w:pPr>
        <w:ind w:left="2880" w:hanging="360"/>
      </w:pPr>
      <w:rPr>
        <w:rFonts w:ascii="Symbol" w:hAnsi="Symbol" w:hint="default"/>
      </w:rPr>
    </w:lvl>
    <w:lvl w:ilvl="4" w:tplc="2D9E6638" w:tentative="1">
      <w:start w:val="1"/>
      <w:numFmt w:val="bullet"/>
      <w:lvlText w:val="o"/>
      <w:lvlJc w:val="left"/>
      <w:pPr>
        <w:ind w:left="3600" w:hanging="360"/>
      </w:pPr>
      <w:rPr>
        <w:rFonts w:ascii="Courier New" w:hAnsi="Courier New" w:cs="Courier New" w:hint="default"/>
      </w:rPr>
    </w:lvl>
    <w:lvl w:ilvl="5" w:tplc="E07C844E" w:tentative="1">
      <w:start w:val="1"/>
      <w:numFmt w:val="bullet"/>
      <w:lvlText w:val=""/>
      <w:lvlJc w:val="left"/>
      <w:pPr>
        <w:ind w:left="4320" w:hanging="360"/>
      </w:pPr>
      <w:rPr>
        <w:rFonts w:ascii="Wingdings" w:hAnsi="Wingdings" w:hint="default"/>
      </w:rPr>
    </w:lvl>
    <w:lvl w:ilvl="6" w:tplc="1742A01E" w:tentative="1">
      <w:start w:val="1"/>
      <w:numFmt w:val="bullet"/>
      <w:lvlText w:val=""/>
      <w:lvlJc w:val="left"/>
      <w:pPr>
        <w:ind w:left="5040" w:hanging="360"/>
      </w:pPr>
      <w:rPr>
        <w:rFonts w:ascii="Symbol" w:hAnsi="Symbol" w:hint="default"/>
      </w:rPr>
    </w:lvl>
    <w:lvl w:ilvl="7" w:tplc="36829ED0" w:tentative="1">
      <w:start w:val="1"/>
      <w:numFmt w:val="bullet"/>
      <w:lvlText w:val="o"/>
      <w:lvlJc w:val="left"/>
      <w:pPr>
        <w:ind w:left="5760" w:hanging="360"/>
      </w:pPr>
      <w:rPr>
        <w:rFonts w:ascii="Courier New" w:hAnsi="Courier New" w:cs="Courier New" w:hint="default"/>
      </w:rPr>
    </w:lvl>
    <w:lvl w:ilvl="8" w:tplc="0ECC0D1C" w:tentative="1">
      <w:start w:val="1"/>
      <w:numFmt w:val="bullet"/>
      <w:lvlText w:val=""/>
      <w:lvlJc w:val="left"/>
      <w:pPr>
        <w:ind w:left="6480" w:hanging="360"/>
      </w:pPr>
      <w:rPr>
        <w:rFonts w:ascii="Wingdings" w:hAnsi="Wingdings" w:hint="default"/>
      </w:rPr>
    </w:lvl>
  </w:abstractNum>
  <w:num w:numId="1" w16cid:durableId="2029944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5FF"/>
    <w:rsid w:val="008364F2"/>
    <w:rsid w:val="009F332E"/>
    <w:rsid w:val="00A53273"/>
    <w:rsid w:val="00B677A3"/>
    <w:rsid w:val="00CC65F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294B8"/>
  <w15:chartTrackingRefBased/>
  <w15:docId w15:val="{965524DA-53F4-4591-A6E5-9DB2995B3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6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C6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C65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65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65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65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65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65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65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65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C65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C65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65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65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65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65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65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65FF"/>
    <w:rPr>
      <w:rFonts w:eastAsiaTheme="majorEastAsia" w:cstheme="majorBidi"/>
      <w:color w:val="272727" w:themeColor="text1" w:themeTint="D8"/>
    </w:rPr>
  </w:style>
  <w:style w:type="paragraph" w:styleId="Titel">
    <w:name w:val="Title"/>
    <w:basedOn w:val="Standaard"/>
    <w:next w:val="Standaard"/>
    <w:link w:val="TitelChar"/>
    <w:uiPriority w:val="10"/>
    <w:qFormat/>
    <w:rsid w:val="00CC6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65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65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65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65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65FF"/>
    <w:rPr>
      <w:i/>
      <w:iCs/>
      <w:color w:val="404040" w:themeColor="text1" w:themeTint="BF"/>
    </w:rPr>
  </w:style>
  <w:style w:type="paragraph" w:styleId="Lijstalinea">
    <w:name w:val="List Paragraph"/>
    <w:basedOn w:val="Standaard"/>
    <w:uiPriority w:val="34"/>
    <w:qFormat/>
    <w:rsid w:val="00CC65FF"/>
    <w:pPr>
      <w:ind w:left="720"/>
      <w:contextualSpacing/>
    </w:pPr>
  </w:style>
  <w:style w:type="character" w:styleId="Intensievebenadrukking">
    <w:name w:val="Intense Emphasis"/>
    <w:basedOn w:val="Standaardalinea-lettertype"/>
    <w:uiPriority w:val="21"/>
    <w:qFormat/>
    <w:rsid w:val="00CC65FF"/>
    <w:rPr>
      <w:i/>
      <w:iCs/>
      <w:color w:val="0F4761" w:themeColor="accent1" w:themeShade="BF"/>
    </w:rPr>
  </w:style>
  <w:style w:type="paragraph" w:styleId="Duidelijkcitaat">
    <w:name w:val="Intense Quote"/>
    <w:basedOn w:val="Standaard"/>
    <w:next w:val="Standaard"/>
    <w:link w:val="DuidelijkcitaatChar"/>
    <w:uiPriority w:val="30"/>
    <w:qFormat/>
    <w:rsid w:val="00CC6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65FF"/>
    <w:rPr>
      <w:i/>
      <w:iCs/>
      <w:color w:val="0F4761" w:themeColor="accent1" w:themeShade="BF"/>
    </w:rPr>
  </w:style>
  <w:style w:type="character" w:styleId="Intensieveverwijzing">
    <w:name w:val="Intense Reference"/>
    <w:basedOn w:val="Standaardalinea-lettertype"/>
    <w:uiPriority w:val="32"/>
    <w:qFormat/>
    <w:rsid w:val="00CC65FF"/>
    <w:rPr>
      <w:b/>
      <w:bCs/>
      <w:smallCaps/>
      <w:color w:val="0F4761" w:themeColor="accent1" w:themeShade="BF"/>
      <w:spacing w:val="5"/>
    </w:rPr>
  </w:style>
  <w:style w:type="paragraph" w:styleId="Koptekst">
    <w:name w:val="header"/>
    <w:basedOn w:val="Standaard"/>
    <w:link w:val="KoptekstChar"/>
    <w:uiPriority w:val="99"/>
    <w:unhideWhenUsed/>
    <w:rsid w:val="00CC65F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C65F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C65F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C65FF"/>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A532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596</ap:Words>
  <ap:Characters>3281</ap:Characters>
  <ap:DocSecurity>0</ap:DocSecurity>
  <ap:Lines>27</ap:Lines>
  <ap:Paragraphs>7</ap:Paragraphs>
  <ap:ScaleCrop>false</ap:ScaleCrop>
  <ap:LinksUpToDate>false</ap:LinksUpToDate>
  <ap:CharactersWithSpaces>3870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2025-12-17T14:49:00.0000000Z</dcterms:created>
  <dcterms:modified xsi:type="dcterms:W3CDTF">2025-12-17T14:50:00.0000000Z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