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57A" w:rsidRDefault="0009057A" w14:paraId="16342837" w14:textId="77777777"/>
    <w:p w:rsidR="00505D30" w:rsidP="00505D30" w:rsidRDefault="00505D30" w14:paraId="3CBBDE40" w14:textId="77777777">
      <w:r w:rsidRPr="00505D30">
        <w:t>Geachte voorzitter,</w:t>
      </w:r>
    </w:p>
    <w:p w:rsidRPr="00505D30" w:rsidR="00505D30" w:rsidP="00505D30" w:rsidRDefault="00505D30" w14:paraId="1C926DA1" w14:textId="77777777"/>
    <w:p w:rsidR="00505D30" w:rsidP="00505D30" w:rsidRDefault="00505D30" w14:paraId="0E4A24E1" w14:textId="77777777">
      <w:pPr>
        <w:rPr>
          <w:rFonts w:cs="Helvetica"/>
        </w:rPr>
      </w:pPr>
      <w:r w:rsidRPr="00505D30">
        <w:t xml:space="preserve">Deze brief geeft invulling aan de toezegging bij brief van 4 maart 2025 om uw Kamer nog dit jaar </w:t>
      </w:r>
      <w:r w:rsidRPr="00505D30">
        <w:rPr>
          <w:rFonts w:cstheme="minorHAnsi"/>
        </w:rPr>
        <w:t xml:space="preserve">op de hoogte te stellen van </w:t>
      </w:r>
      <w:r w:rsidRPr="00505D30">
        <w:rPr>
          <w:rFonts w:cs="Helvetica"/>
        </w:rPr>
        <w:t>de opvolging van de aanbevelingen van het onderzoek “zorg voor personeel en bedrijfsvoering Landelijke Cliëntenraad.”</w:t>
      </w:r>
    </w:p>
    <w:p w:rsidRPr="00505D30" w:rsidR="00505D30" w:rsidP="00505D30" w:rsidRDefault="00505D30" w14:paraId="4B8BAEF2" w14:textId="77777777">
      <w:pPr>
        <w:rPr>
          <w:rFonts w:cs="Helvetica"/>
        </w:rPr>
      </w:pPr>
    </w:p>
    <w:p w:rsidR="00505D30" w:rsidP="00505D30" w:rsidRDefault="00505D30" w14:paraId="7A784C5B" w14:textId="77777777">
      <w:pPr>
        <w:rPr>
          <w:rFonts w:cs="Helvetica"/>
          <w:b/>
          <w:bCs/>
        </w:rPr>
      </w:pPr>
      <w:r w:rsidRPr="00505D30">
        <w:rPr>
          <w:rFonts w:cs="Helvetica"/>
          <w:b/>
          <w:bCs/>
        </w:rPr>
        <w:t>Stand van zaken opvolging aanbevelingen</w:t>
      </w:r>
    </w:p>
    <w:p w:rsidRPr="005D5DFE" w:rsidR="00505D30" w:rsidP="00D56AB4" w:rsidRDefault="00D56AB4" w14:paraId="7416355E" w14:textId="24B0E82B">
      <w:pPr>
        <w:pStyle w:val="Geenafstand"/>
        <w:rPr>
          <w:rFonts w:ascii="Verdana" w:hAnsi="Verdana" w:cs="Helvetica"/>
          <w:sz w:val="18"/>
          <w:szCs w:val="18"/>
        </w:rPr>
      </w:pPr>
      <w:r w:rsidRPr="00505D30">
        <w:rPr>
          <w:rFonts w:ascii="Verdana" w:hAnsi="Verdana" w:cs="Helvetica"/>
          <w:sz w:val="18"/>
          <w:szCs w:val="18"/>
        </w:rPr>
        <w:t xml:space="preserve">De aanbevelingen uit genoemd rapport zijn inmiddels, in samenwerking tussen het ministerie en de </w:t>
      </w:r>
      <w:r w:rsidRPr="005D5DFE">
        <w:rPr>
          <w:rFonts w:ascii="Verdana" w:hAnsi="Verdana" w:cs="Helvetica"/>
          <w:sz w:val="18"/>
          <w:szCs w:val="18"/>
        </w:rPr>
        <w:t xml:space="preserve">Landelijke Cliëntenraad (hierna aangeduid met LCR), voor een groot deel uitgevoerd. </w:t>
      </w:r>
      <w:r w:rsidRPr="005D5DFE" w:rsidR="00505D30">
        <w:rPr>
          <w:rFonts w:ascii="Verdana" w:hAnsi="Verdana" w:cs="Helvetica"/>
          <w:sz w:val="18"/>
          <w:szCs w:val="18"/>
        </w:rPr>
        <w:t xml:space="preserve">Hieronder volgt puntsgewijs </w:t>
      </w:r>
      <w:r w:rsidRPr="005D5DFE">
        <w:rPr>
          <w:rFonts w:ascii="Verdana" w:hAnsi="Verdana" w:cs="Helvetica"/>
          <w:sz w:val="18"/>
          <w:szCs w:val="18"/>
        </w:rPr>
        <w:t>de</w:t>
      </w:r>
      <w:r w:rsidRPr="005D5DFE" w:rsidR="00505D30">
        <w:rPr>
          <w:rFonts w:ascii="Verdana" w:hAnsi="Verdana" w:cs="Helvetica"/>
          <w:sz w:val="18"/>
          <w:szCs w:val="18"/>
        </w:rPr>
        <w:t xml:space="preserve"> toelichting</w:t>
      </w:r>
      <w:r w:rsidRPr="005D5DFE">
        <w:rPr>
          <w:rFonts w:ascii="Verdana" w:hAnsi="Verdana" w:cs="Helvetica"/>
          <w:sz w:val="18"/>
          <w:szCs w:val="18"/>
        </w:rPr>
        <w:t>.</w:t>
      </w:r>
    </w:p>
    <w:p w:rsidRPr="00505D30" w:rsidR="00505D30" w:rsidP="00505D30" w:rsidRDefault="00505D30" w14:paraId="08234848" w14:textId="77777777">
      <w:pPr>
        <w:rPr>
          <w:rFonts w:cs="Helvetica"/>
        </w:rPr>
      </w:pPr>
    </w:p>
    <w:p w:rsidRPr="00505D30" w:rsidR="00505D30" w:rsidP="00505D30" w:rsidRDefault="00505D30" w14:paraId="130A5029" w14:textId="77777777">
      <w:pPr>
        <w:pStyle w:val="Lijstalinea"/>
        <w:numPr>
          <w:ilvl w:val="0"/>
          <w:numId w:val="11"/>
        </w:numPr>
        <w:rPr>
          <w:rFonts w:ascii="Verdana" w:hAnsi="Verdana" w:cs="Helvetica"/>
          <w:b/>
          <w:bCs/>
          <w:sz w:val="18"/>
          <w:szCs w:val="18"/>
        </w:rPr>
      </w:pPr>
      <w:r w:rsidRPr="00505D30">
        <w:rPr>
          <w:rFonts w:ascii="Verdana" w:hAnsi="Verdana" w:cs="Helvetica"/>
          <w:b/>
          <w:bCs/>
          <w:sz w:val="18"/>
          <w:szCs w:val="18"/>
        </w:rPr>
        <w:t>Beschouw het rapport als een beginpunt voor verbetering, zet een streep onder het verleden en omarm de uitkomsten van het (Berenschot) rapport.</w:t>
      </w:r>
    </w:p>
    <w:p w:rsidR="00505D30" w:rsidP="00505D30" w:rsidRDefault="00505D30" w14:paraId="0DB1F5DC" w14:textId="77777777">
      <w:pPr>
        <w:rPr>
          <w:rFonts w:cs="Helvetica"/>
        </w:rPr>
      </w:pPr>
      <w:r w:rsidRPr="00505D30">
        <w:rPr>
          <w:rFonts w:cs="Helvetica"/>
        </w:rPr>
        <w:t>Tussen het ministerie, de LCR en de Sociaal Economische Raad (hierna aangeduid als SER) is begin dit jaar een gesprek gevoerd met als doel een streep te zetten onder het verleden en met elkaar vooruit te kijken naar de toekomst om zo de samenwerking te versterken. Dit uit zich onder andere ineen vast aanspreekpunt vanuit het departement voor de LCR vanuit de begrotingsverantwoordelijkheid die het ministerie draagt.</w:t>
      </w:r>
    </w:p>
    <w:p w:rsidRPr="00505D30" w:rsidR="00505D30" w:rsidP="00505D30" w:rsidRDefault="00505D30" w14:paraId="167330E6" w14:textId="77777777">
      <w:pPr>
        <w:rPr>
          <w:rFonts w:cs="Helvetica"/>
        </w:rPr>
      </w:pPr>
    </w:p>
    <w:p w:rsidRPr="00505D30" w:rsidR="00505D30" w:rsidP="00505D30" w:rsidRDefault="00505D30" w14:paraId="7F31BEE7" w14:textId="77777777">
      <w:pPr>
        <w:pStyle w:val="Lijstalinea"/>
        <w:numPr>
          <w:ilvl w:val="0"/>
          <w:numId w:val="11"/>
        </w:numPr>
        <w:rPr>
          <w:rFonts w:ascii="Verdana" w:hAnsi="Verdana" w:cs="Helvetica"/>
          <w:b/>
          <w:bCs/>
          <w:sz w:val="18"/>
          <w:szCs w:val="18"/>
        </w:rPr>
      </w:pPr>
      <w:r w:rsidRPr="00505D30">
        <w:rPr>
          <w:rFonts w:ascii="Verdana" w:hAnsi="Verdana" w:cs="Helvetica"/>
          <w:b/>
          <w:bCs/>
          <w:sz w:val="18"/>
          <w:szCs w:val="18"/>
        </w:rPr>
        <w:t>Rust brengen binnen het secretariaat van de LCR door de verhoudingen te normaliseren en werkafspraken op korte termijn tussen LCR en SER vast te stellen.</w:t>
      </w:r>
    </w:p>
    <w:p w:rsidR="00505D30" w:rsidP="00505D30" w:rsidRDefault="00505D30" w14:paraId="327596C9" w14:textId="7F44F0A3">
      <w:pPr>
        <w:rPr>
          <w:rFonts w:cs="Helvetica"/>
        </w:rPr>
      </w:pPr>
      <w:r w:rsidRPr="00505D30">
        <w:rPr>
          <w:rFonts w:cs="Helvetica"/>
        </w:rPr>
        <w:t>Samen met de LCR zijn inspanningen verricht om rust en continuïteit te brengen binnen het secretariaat van de LCR. Door het aanstellen van een (tijdelijke) ad interim ambtelijk secretaris is rust gebracht binnen het personeelsbeleid</w:t>
      </w:r>
      <w:r w:rsidR="00D56AB4">
        <w:rPr>
          <w:rFonts w:cs="Helvetica"/>
        </w:rPr>
        <w:t>, de bedrijfsvoering</w:t>
      </w:r>
      <w:r w:rsidRPr="00505D30">
        <w:rPr>
          <w:rFonts w:cs="Helvetica"/>
        </w:rPr>
        <w:t xml:space="preserve"> en financiën. Daarnaast zijn er tussen LCR en SER werkafspraken vastgesteld over nadere invulling van de formele werkgevers- en </w:t>
      </w:r>
      <w:proofErr w:type="spellStart"/>
      <w:r w:rsidRPr="00505D30">
        <w:rPr>
          <w:rFonts w:cs="Helvetica"/>
        </w:rPr>
        <w:t>beheersrol</w:t>
      </w:r>
      <w:proofErr w:type="spellEnd"/>
      <w:r w:rsidRPr="00505D30">
        <w:rPr>
          <w:rFonts w:cs="Helvetica"/>
        </w:rPr>
        <w:t xml:space="preserve"> van de LCR. Inmiddels is de vacature voor werving van een ambtelijk secretaris opengesteld.</w:t>
      </w:r>
    </w:p>
    <w:p w:rsidRPr="00505D30" w:rsidR="00505D30" w:rsidP="00505D30" w:rsidRDefault="00505D30" w14:paraId="77172C34" w14:textId="77777777">
      <w:pPr>
        <w:rPr>
          <w:rFonts w:cs="Helvetica"/>
        </w:rPr>
      </w:pPr>
    </w:p>
    <w:p w:rsidR="00505D30" w:rsidP="00505D30" w:rsidRDefault="00505D30" w14:paraId="64266207" w14:textId="77777777">
      <w:pPr>
        <w:rPr>
          <w:rFonts w:cs="Helvetica"/>
          <w:b/>
          <w:bCs/>
        </w:rPr>
      </w:pPr>
      <w:r w:rsidRPr="00505D30">
        <w:rPr>
          <w:rFonts w:cs="Helvetica"/>
          <w:b/>
          <w:bCs/>
        </w:rPr>
        <w:lastRenderedPageBreak/>
        <w:t>3. Kom tot een gezamenlijke opvatting over taak en rol van de LCR en werk daarbij volgens het principe structuur volgt strategie. Dus eerst tot een gezamenlijke opvatting komen over de taak en rol van de LCR en vervolgens pas het gesprek voeren over het construct, de financiering en de formatie.</w:t>
      </w:r>
    </w:p>
    <w:p w:rsidRPr="00505D30" w:rsidR="00505D30" w:rsidP="00505D30" w:rsidRDefault="00505D30" w14:paraId="77A75E76" w14:textId="77777777">
      <w:pPr>
        <w:rPr>
          <w:rFonts w:cs="Helvetica"/>
          <w:b/>
          <w:bCs/>
        </w:rPr>
      </w:pPr>
    </w:p>
    <w:p w:rsidR="00505D30" w:rsidP="00505D30" w:rsidRDefault="00505D30" w14:paraId="2F8B8B8C" w14:textId="77777777">
      <w:pPr>
        <w:rPr>
          <w:rFonts w:ascii="MS Gothic" w:hAnsi="MS Gothic" w:eastAsia="MS Gothic" w:cs="MS Gothic"/>
        </w:rPr>
      </w:pPr>
      <w:bookmarkStart w:name="_Hlk210656253" w:id="0"/>
      <w:r w:rsidRPr="00505D30">
        <w:rPr>
          <w:rFonts w:cs="Helvetica"/>
        </w:rPr>
        <w:t xml:space="preserve">Het ministerie heeft een projectleider aangetrokken voor het opstellen van een advies over de toekomstige organisatie van de LCR, met het principe structuur volgt strategie als leidraad. Het afgelopen half jaar heeft deze projectleider samen met de leden van de Raad (Werkgroep Cliëntparticipatie) en secretariaat van de LCR samengewerkt. Ten aanzien van de strategie werkt het ministerie aan een visie op cliëntparticipatie in het sociaal domein. Deze is nog in ontwikkeling. De LCR heeft de eigen missie, visie en doelstellingen herijkt. De inbreng van de LCR wordt meegenomen in de visieontwikkeling van het ministerie. </w:t>
      </w:r>
      <w:r w:rsidRPr="00505D30">
        <w:rPr>
          <w:rFonts w:hint="eastAsia" w:ascii="MS Gothic" w:hAnsi="MS Gothic" w:eastAsia="MS Gothic" w:cs="MS Gothic"/>
        </w:rPr>
        <w:t> </w:t>
      </w:r>
    </w:p>
    <w:p w:rsidRPr="00505D30" w:rsidR="00505D30" w:rsidP="00505D30" w:rsidRDefault="00505D30" w14:paraId="2A16D6FF" w14:textId="77777777">
      <w:pPr>
        <w:rPr>
          <w:rFonts w:cs="Helvetica"/>
        </w:rPr>
      </w:pPr>
    </w:p>
    <w:p w:rsidR="00505D30" w:rsidP="00505D30" w:rsidRDefault="00505D30" w14:paraId="17754E02" w14:textId="7E56F791">
      <w:pPr>
        <w:rPr>
          <w:rFonts w:cs="Helvetica"/>
        </w:rPr>
      </w:pPr>
      <w:r w:rsidRPr="00505D30">
        <w:rPr>
          <w:rFonts w:cs="Helvetica"/>
        </w:rPr>
        <w:t xml:space="preserve">Wat betreft de mogelijke organisatievormen voor de LCR, heeft de projectleider een aantal rechtsvormen bestudeerd en getoetst aan elf criteria: onafhankelijkheid, representativiteit, </w:t>
      </w:r>
      <w:proofErr w:type="spellStart"/>
      <w:r w:rsidRPr="00505D30">
        <w:rPr>
          <w:rFonts w:cs="Helvetica"/>
        </w:rPr>
        <w:t>adaptiviteit</w:t>
      </w:r>
      <w:proofErr w:type="spellEnd"/>
      <w:r w:rsidRPr="00505D30">
        <w:rPr>
          <w:rFonts w:cs="Helvetica"/>
        </w:rPr>
        <w:t>, flexibiliteit, kwaliteit, (juridische verankering van) bestaanszekerheid, invloed, doelmatigheid en effectiviteit, toezicht, kwaliteit van bedrijfsvoering en transparantie en verantwoording. Op basis van die toetsing zijn</w:t>
      </w:r>
      <w:r w:rsidR="00D56AB4">
        <w:rPr>
          <w:rFonts w:cs="Helvetica"/>
        </w:rPr>
        <w:t xml:space="preserve"> de volgende</w:t>
      </w:r>
      <w:r w:rsidRPr="00505D30">
        <w:rPr>
          <w:rFonts w:cs="Helvetica"/>
        </w:rPr>
        <w:t xml:space="preserve"> </w:t>
      </w:r>
      <w:r w:rsidR="00D56AB4">
        <w:rPr>
          <w:rFonts w:cs="Helvetica"/>
        </w:rPr>
        <w:t>organisatie</w:t>
      </w:r>
      <w:r w:rsidRPr="00505D30">
        <w:rPr>
          <w:rFonts w:cs="Helvetica"/>
        </w:rPr>
        <w:t>vormen nader onderzocht: inrichten als stichting, als adviesorgaan of een herontwerp door aanpassing in de wet SUWI.</w:t>
      </w:r>
    </w:p>
    <w:p w:rsidRPr="00505D30" w:rsidR="00505D30" w:rsidP="00505D30" w:rsidRDefault="00505D30" w14:paraId="66AFC7F3" w14:textId="77777777">
      <w:pPr>
        <w:rPr>
          <w:rFonts w:cs="Helvetica"/>
        </w:rPr>
      </w:pPr>
    </w:p>
    <w:p w:rsidR="00505D30" w:rsidP="00505D30" w:rsidRDefault="00505D30" w14:paraId="0A3E5588" w14:textId="637DA858">
      <w:pPr>
        <w:spacing w:line="276" w:lineRule="auto"/>
        <w:rPr>
          <w:rFonts w:cs="Helvetica"/>
        </w:rPr>
      </w:pPr>
      <w:r w:rsidRPr="00505D30">
        <w:rPr>
          <w:rFonts w:cs="Helvetica"/>
        </w:rPr>
        <w:t>Voor een passende rechtsvorm komen wij gezamenlijk</w:t>
      </w:r>
      <w:r w:rsidR="00D56AB4">
        <w:rPr>
          <w:rFonts w:cs="Helvetica"/>
        </w:rPr>
        <w:t xml:space="preserve"> met de LCR</w:t>
      </w:r>
      <w:r w:rsidRPr="00505D30">
        <w:rPr>
          <w:rFonts w:cs="Helvetica"/>
        </w:rPr>
        <w:t>, na grondige bestudering van voor- en nadelen, op een herontwerp van de LCR binnen de wet SUWI uit. De Landelijke Cliëntenraad (LCR) is in 2002 al ingesteld in de Wet structuur uitvoeringsorganisatie werk en inkomen (Wet SUWI, art. 8).</w:t>
      </w:r>
    </w:p>
    <w:p w:rsidRPr="00505D30" w:rsidR="00505D30" w:rsidP="00505D30" w:rsidRDefault="00505D30" w14:paraId="2F6410E0" w14:textId="77777777">
      <w:pPr>
        <w:spacing w:line="276" w:lineRule="auto"/>
        <w:rPr>
          <w:rFonts w:cs="Helvetica"/>
        </w:rPr>
      </w:pPr>
    </w:p>
    <w:bookmarkEnd w:id="0"/>
    <w:p w:rsidRPr="00505D30" w:rsidR="00505D30" w:rsidP="00505D30" w:rsidRDefault="00505D30" w14:paraId="1463FBBB" w14:textId="77777777">
      <w:pPr>
        <w:spacing w:line="276" w:lineRule="auto"/>
      </w:pPr>
      <w:r w:rsidRPr="00505D30">
        <w:t>Voor deze keuze bestaat een aantal argumenten:</w:t>
      </w:r>
    </w:p>
    <w:p w:rsidRPr="00505D30" w:rsidR="00505D30" w:rsidP="00505D30" w:rsidRDefault="00505D30" w14:paraId="5ABCE6AF" w14:textId="77777777">
      <w:pPr>
        <w:pStyle w:val="Lijstalinea"/>
        <w:numPr>
          <w:ilvl w:val="0"/>
          <w:numId w:val="10"/>
        </w:numPr>
        <w:spacing w:line="276" w:lineRule="auto"/>
        <w:rPr>
          <w:rFonts w:ascii="Verdana" w:hAnsi="Verdana"/>
          <w:sz w:val="18"/>
          <w:szCs w:val="18"/>
        </w:rPr>
      </w:pPr>
      <w:r w:rsidRPr="00505D30">
        <w:rPr>
          <w:rFonts w:ascii="Verdana" w:hAnsi="Verdana"/>
          <w:sz w:val="18"/>
          <w:szCs w:val="18"/>
        </w:rPr>
        <w:t>Een wet is vormvrij en biedt flexibiliteit in het vastleggen van bepalingen rondom organisatie, doelen, taken en wederzijdse werkwijzen;</w:t>
      </w:r>
    </w:p>
    <w:p w:rsidRPr="00505D30" w:rsidR="00505D30" w:rsidP="00505D30" w:rsidRDefault="00505D30" w14:paraId="1BEAB8CB" w14:textId="77777777">
      <w:pPr>
        <w:pStyle w:val="Lijstalinea"/>
        <w:numPr>
          <w:ilvl w:val="0"/>
          <w:numId w:val="10"/>
        </w:numPr>
        <w:spacing w:line="276" w:lineRule="auto"/>
        <w:rPr>
          <w:rFonts w:ascii="Verdana" w:hAnsi="Verdana"/>
          <w:sz w:val="18"/>
          <w:szCs w:val="18"/>
        </w:rPr>
      </w:pPr>
      <w:r w:rsidRPr="00505D30">
        <w:rPr>
          <w:rFonts w:ascii="Verdana" w:hAnsi="Verdana"/>
          <w:sz w:val="18"/>
          <w:szCs w:val="18"/>
        </w:rPr>
        <w:t xml:space="preserve">De Wet SUWI wordt momenteel geëvalueerd (de uitkomsten worden voorjaar 2026 verwacht) en deze uitkomsten kunnen worden benut voor het ontwerp van een toekomstgerichte organisatie, inclusief een herontwerp van beheer en bedrijfsvoering. Hiermee kan tegemoet worden gekomen aan de wens van de LCR tot meer zelfstandigheid en flexibiliteit in beheer en bedrijfsvoering; </w:t>
      </w:r>
    </w:p>
    <w:p w:rsidRPr="00505D30" w:rsidR="00505D30" w:rsidP="00505D30" w:rsidRDefault="00505D30" w14:paraId="16C008D5" w14:textId="77777777">
      <w:pPr>
        <w:pStyle w:val="Lijstalinea"/>
        <w:numPr>
          <w:ilvl w:val="0"/>
          <w:numId w:val="10"/>
        </w:numPr>
        <w:spacing w:line="276" w:lineRule="auto"/>
        <w:rPr>
          <w:rFonts w:ascii="Verdana" w:hAnsi="Verdana"/>
          <w:sz w:val="18"/>
          <w:szCs w:val="18"/>
        </w:rPr>
      </w:pPr>
      <w:r w:rsidRPr="00505D30">
        <w:rPr>
          <w:rFonts w:ascii="Verdana" w:hAnsi="Verdana"/>
          <w:sz w:val="18"/>
          <w:szCs w:val="18"/>
        </w:rPr>
        <w:t>Binnen het ministerie loopt momenteel een visietraject op clientparticipatie. Een breed voorbereidend onderzoek voor deze visie bij stakeholders onderstreepte onder andere het belang van:</w:t>
      </w:r>
    </w:p>
    <w:p w:rsidRPr="00505D30" w:rsidR="00505D30" w:rsidP="00505D30" w:rsidRDefault="00505D30" w14:paraId="601F98FC" w14:textId="5D3D9573">
      <w:pPr>
        <w:pStyle w:val="Lijstalinea"/>
        <w:numPr>
          <w:ilvl w:val="0"/>
          <w:numId w:val="9"/>
        </w:numPr>
        <w:spacing w:line="276" w:lineRule="auto"/>
        <w:rPr>
          <w:rFonts w:ascii="Verdana" w:hAnsi="Verdana"/>
          <w:sz w:val="18"/>
          <w:szCs w:val="18"/>
        </w:rPr>
      </w:pPr>
      <w:r w:rsidRPr="00505D30">
        <w:rPr>
          <w:rFonts w:ascii="Verdana" w:hAnsi="Verdana"/>
          <w:sz w:val="18"/>
          <w:szCs w:val="18"/>
        </w:rPr>
        <w:t>Een heldere focus voor en onafhankelijkheid van formele vormen van participatie/collectieve belangenbehartiging</w:t>
      </w:r>
    </w:p>
    <w:p w:rsidRPr="00505D30" w:rsidR="00505D30" w:rsidP="00505D30" w:rsidRDefault="00505D30" w14:paraId="373CF1EF" w14:textId="77777777">
      <w:pPr>
        <w:pStyle w:val="Lijstalinea"/>
        <w:numPr>
          <w:ilvl w:val="0"/>
          <w:numId w:val="9"/>
        </w:numPr>
        <w:spacing w:line="276" w:lineRule="auto"/>
        <w:rPr>
          <w:rFonts w:ascii="Verdana" w:hAnsi="Verdana"/>
          <w:sz w:val="18"/>
          <w:szCs w:val="18"/>
        </w:rPr>
      </w:pPr>
      <w:r w:rsidRPr="00505D30">
        <w:rPr>
          <w:rFonts w:ascii="Verdana" w:hAnsi="Verdana"/>
          <w:sz w:val="18"/>
          <w:szCs w:val="18"/>
        </w:rPr>
        <w:t>Duidelijke rolomschrijvingen voor formele en informele partners</w:t>
      </w:r>
    </w:p>
    <w:p w:rsidRPr="00505D30" w:rsidR="00505D30" w:rsidP="00505D30" w:rsidRDefault="00505D30" w14:paraId="381A375D" w14:textId="77777777">
      <w:pPr>
        <w:pStyle w:val="Lijstalinea"/>
        <w:numPr>
          <w:ilvl w:val="0"/>
          <w:numId w:val="9"/>
        </w:numPr>
        <w:spacing w:line="276" w:lineRule="auto"/>
        <w:rPr>
          <w:rFonts w:ascii="Verdana" w:hAnsi="Verdana"/>
          <w:sz w:val="18"/>
          <w:szCs w:val="18"/>
        </w:rPr>
      </w:pPr>
      <w:r w:rsidRPr="00505D30">
        <w:rPr>
          <w:rFonts w:ascii="Verdana" w:hAnsi="Verdana"/>
          <w:sz w:val="18"/>
          <w:szCs w:val="18"/>
        </w:rPr>
        <w:t xml:space="preserve">Samenwerking op basis van complementariteit, </w:t>
      </w:r>
      <w:r w:rsidRPr="00505D30">
        <w:rPr>
          <w:rFonts w:ascii="Verdana" w:hAnsi="Verdana" w:cs="Helvetica"/>
          <w:sz w:val="18"/>
          <w:szCs w:val="18"/>
        </w:rPr>
        <w:t>versterken van elkaar, ieder vanuit zijn/haar eigen rol</w:t>
      </w:r>
    </w:p>
    <w:p w:rsidRPr="00505D30" w:rsidR="00505D30" w:rsidP="00505D30" w:rsidRDefault="00505D30" w14:paraId="60CAC6F2" w14:textId="77777777">
      <w:pPr>
        <w:pStyle w:val="Lijstalinea"/>
        <w:numPr>
          <w:ilvl w:val="0"/>
          <w:numId w:val="9"/>
        </w:numPr>
        <w:spacing w:line="276" w:lineRule="auto"/>
        <w:rPr>
          <w:rFonts w:ascii="Verdana" w:hAnsi="Verdana"/>
          <w:sz w:val="18"/>
          <w:szCs w:val="18"/>
        </w:rPr>
      </w:pPr>
      <w:r w:rsidRPr="00505D30">
        <w:rPr>
          <w:rFonts w:ascii="Verdana" w:hAnsi="Verdana"/>
          <w:sz w:val="18"/>
          <w:szCs w:val="18"/>
        </w:rPr>
        <w:t>Herdefiniëren van afspraken met en tussen cliëntenraden en afspraken over roulatie, periodieke evaluatie en een expliciet ontwikkelperspectief.</w:t>
      </w:r>
    </w:p>
    <w:p w:rsidRPr="00505D30" w:rsidR="00505D30" w:rsidP="00505D30" w:rsidRDefault="00505D30" w14:paraId="5E3F1BC9" w14:textId="77777777">
      <w:pPr>
        <w:rPr>
          <w:rFonts w:cs="Helvetica"/>
        </w:rPr>
      </w:pPr>
      <w:r w:rsidRPr="00505D30">
        <w:rPr>
          <w:rFonts w:cs="Helvetica"/>
        </w:rPr>
        <w:lastRenderedPageBreak/>
        <w:t>Wij gaan nu naar de volgende fase met de LCR, te weten: het uitwerken van de contouren van de organisatie, het budget en de huisvesting in samenhang met de evaluatie van de Wet SUWI. Dit gebeurt in nauw overleg met de LCR.</w:t>
      </w:r>
    </w:p>
    <w:p w:rsidR="00505D30" w:rsidP="00505D30" w:rsidRDefault="00505D30" w14:paraId="38E655FD" w14:textId="77777777">
      <w:pPr>
        <w:rPr>
          <w:rFonts w:cs="Helvetica"/>
        </w:rPr>
      </w:pPr>
    </w:p>
    <w:p w:rsidRPr="00505D30" w:rsidR="00505D30" w:rsidP="00505D30" w:rsidRDefault="00505D30" w14:paraId="3619E11C" w14:textId="08AB9100">
      <w:pPr>
        <w:rPr>
          <w:rFonts w:cs="Helvetica"/>
        </w:rPr>
      </w:pPr>
      <w:r w:rsidRPr="00505D30">
        <w:rPr>
          <w:rFonts w:cs="Helvetica"/>
        </w:rPr>
        <w:t xml:space="preserve">Wij zijn in afwachting van de uitkomsten van het visieontwikkelingstraject en van de SUWI-evaluatie voordat er verdere stappen in het herontwerp onder de wet SUWI kunnen worden genomen. Uw Kamer wordt hierover te zijner tijd bij de rapportage over de wijziging van de Wet SUWI geïnformeerd, planning hiervoor is medio 2026. </w:t>
      </w:r>
    </w:p>
    <w:p w:rsidR="0009057A" w:rsidRDefault="0009057A" w14:paraId="16342839" w14:textId="77777777">
      <w:pPr>
        <w:pStyle w:val="WitregelW1bodytekst"/>
      </w:pPr>
    </w:p>
    <w:p w:rsidR="0009057A" w:rsidRDefault="00505D30" w14:paraId="1634283A" w14:textId="77777777">
      <w:r>
        <w:t xml:space="preserve">De Minister van Sociale Zaken </w:t>
      </w:r>
      <w:r>
        <w:br/>
        <w:t>en Werkgelegenheid,</w:t>
      </w:r>
    </w:p>
    <w:p w:rsidR="0009057A" w:rsidRDefault="0009057A" w14:paraId="1634283B" w14:textId="77777777"/>
    <w:p w:rsidR="0009057A" w:rsidRDefault="0009057A" w14:paraId="1634283C" w14:textId="77777777"/>
    <w:p w:rsidR="0009057A" w:rsidRDefault="0009057A" w14:paraId="1634283D" w14:textId="77777777"/>
    <w:p w:rsidR="0009057A" w:rsidRDefault="0009057A" w14:paraId="1634283E" w14:textId="77777777"/>
    <w:p w:rsidR="0009057A" w:rsidRDefault="0009057A" w14:paraId="1634283F" w14:textId="77777777"/>
    <w:p w:rsidR="0009057A" w:rsidRDefault="007D379F" w14:paraId="16342840" w14:textId="690B7FB5">
      <w:r w:rsidRPr="007D379F">
        <w:t>Mariëlle Paul</w:t>
      </w:r>
    </w:p>
    <w:sectPr w:rsidR="0009057A" w:rsidSect="00565636">
      <w:headerReference w:type="even" r:id="rId9"/>
      <w:headerReference w:type="default" r:id="rId10"/>
      <w:footerReference w:type="even" r:id="rId11"/>
      <w:footerReference w:type="default" r:id="rId12"/>
      <w:headerReference w:type="first" r:id="rId13"/>
      <w:footerReference w:type="first" r:id="rId14"/>
      <w:pgSz w:w="11905" w:h="16837" w:code="9"/>
      <w:pgMar w:top="2948" w:right="2778" w:bottom="1021"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42849" w14:textId="77777777" w:rsidR="00505D30" w:rsidRDefault="00505D30">
      <w:pPr>
        <w:spacing w:line="240" w:lineRule="auto"/>
      </w:pPr>
      <w:r>
        <w:separator/>
      </w:r>
    </w:p>
  </w:endnote>
  <w:endnote w:type="continuationSeparator" w:id="0">
    <w:p w14:paraId="1634284B" w14:textId="77777777" w:rsidR="00505D30" w:rsidRDefault="00505D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1D9C" w14:textId="77777777" w:rsidR="00F900D1" w:rsidRDefault="00F900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BA1D" w14:textId="77777777" w:rsidR="00F900D1" w:rsidRDefault="00F900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9123" w14:textId="77777777" w:rsidR="00F900D1" w:rsidRDefault="00F90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42845" w14:textId="77777777" w:rsidR="00505D30" w:rsidRDefault="00505D30">
      <w:pPr>
        <w:spacing w:line="240" w:lineRule="auto"/>
      </w:pPr>
      <w:r>
        <w:separator/>
      </w:r>
    </w:p>
  </w:footnote>
  <w:footnote w:type="continuationSeparator" w:id="0">
    <w:p w14:paraId="16342847" w14:textId="77777777" w:rsidR="00505D30" w:rsidRDefault="00505D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EA8F" w14:textId="77777777" w:rsidR="00F900D1" w:rsidRDefault="00F900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2841" w14:textId="77777777" w:rsidR="0009057A" w:rsidRDefault="00505D30">
    <w:r>
      <w:rPr>
        <w:noProof/>
      </w:rPr>
      <mc:AlternateContent>
        <mc:Choice Requires="wps">
          <w:drawing>
            <wp:anchor distT="0" distB="0" distL="0" distR="0" simplePos="0" relativeHeight="251654144" behindDoc="0" locked="1" layoutInCell="1" allowOverlap="1" wp14:anchorId="16342845" wp14:editId="16342846">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6342876" w14:textId="1B139EE3" w:rsidR="0009057A" w:rsidRDefault="007D379F">
                          <w:pPr>
                            <w:pStyle w:val="Referentiegegevenskopjes"/>
                          </w:pPr>
                          <w:r>
                            <w:t>D</w:t>
                          </w:r>
                          <w:r w:rsidR="00505D30">
                            <w:t>atum</w:t>
                          </w:r>
                        </w:p>
                        <w:p w14:paraId="7159EA54" w14:textId="17DF852A" w:rsidR="0099316F" w:rsidRDefault="005A2A39">
                          <w:pPr>
                            <w:pStyle w:val="Referentiegegevens"/>
                          </w:pPr>
                          <w:r>
                            <w:fldChar w:fldCharType="begin"/>
                          </w:r>
                          <w:r>
                            <w:instrText xml:space="preserve"> DOCPROPERTY  "iDatum"  \* MERGEFORMAT </w:instrText>
                          </w:r>
                          <w:r w:rsidR="00565636">
                            <w:fldChar w:fldCharType="separate"/>
                          </w:r>
                          <w:r w:rsidR="00565636">
                            <w:t>15 december 2025</w:t>
                          </w:r>
                          <w:r>
                            <w:fldChar w:fldCharType="end"/>
                          </w:r>
                        </w:p>
                        <w:p w14:paraId="16342878" w14:textId="77777777" w:rsidR="0009057A" w:rsidRDefault="0009057A">
                          <w:pPr>
                            <w:pStyle w:val="WitregelW1"/>
                          </w:pPr>
                        </w:p>
                        <w:p w14:paraId="16342879" w14:textId="77777777" w:rsidR="0009057A" w:rsidRDefault="00505D30">
                          <w:pPr>
                            <w:pStyle w:val="Referentiegegevenskopjes"/>
                          </w:pPr>
                          <w:r>
                            <w:t>Onze referentie</w:t>
                          </w:r>
                        </w:p>
                        <w:p w14:paraId="217F8ED4" w14:textId="4124A487" w:rsidR="0099316F" w:rsidRDefault="005A2A39">
                          <w:pPr>
                            <w:pStyle w:val="ReferentiegegevensHL"/>
                          </w:pPr>
                          <w:r>
                            <w:fldChar w:fldCharType="begin"/>
                          </w:r>
                          <w:r>
                            <w:instrText xml:space="preserve"> DOCPROPERTY  "iOnsKenmerk"  \* MERGEFORMAT </w:instrText>
                          </w:r>
                          <w:r>
                            <w:fldChar w:fldCharType="separate"/>
                          </w:r>
                          <w:r w:rsidR="00565636">
                            <w:t>2025-0000284254</w:t>
                          </w:r>
                          <w:r>
                            <w:fldChar w:fldCharType="end"/>
                          </w:r>
                        </w:p>
                      </w:txbxContent>
                    </wps:txbx>
                    <wps:bodyPr vert="horz" wrap="square" lIns="0" tIns="0" rIns="0" bIns="0" anchor="t" anchorCtr="0"/>
                  </wps:wsp>
                </a:graphicData>
              </a:graphic>
            </wp:anchor>
          </w:drawing>
        </mc:Choice>
        <mc:Fallback>
          <w:pict>
            <v:shapetype w14:anchorId="16342845"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6342876" w14:textId="1B139EE3" w:rsidR="0009057A" w:rsidRDefault="007D379F">
                    <w:pPr>
                      <w:pStyle w:val="Referentiegegevenskopjes"/>
                    </w:pPr>
                    <w:r>
                      <w:t>D</w:t>
                    </w:r>
                    <w:r w:rsidR="00505D30">
                      <w:t>atum</w:t>
                    </w:r>
                  </w:p>
                  <w:p w14:paraId="7159EA54" w14:textId="17DF852A" w:rsidR="0099316F" w:rsidRDefault="005A2A39">
                    <w:pPr>
                      <w:pStyle w:val="Referentiegegevens"/>
                    </w:pPr>
                    <w:r>
                      <w:fldChar w:fldCharType="begin"/>
                    </w:r>
                    <w:r>
                      <w:instrText xml:space="preserve"> DOCPROPERTY  "iDatum"  \* MERGEFORMAT </w:instrText>
                    </w:r>
                    <w:r w:rsidR="00565636">
                      <w:fldChar w:fldCharType="separate"/>
                    </w:r>
                    <w:r w:rsidR="00565636">
                      <w:t>15 december 2025</w:t>
                    </w:r>
                    <w:r>
                      <w:fldChar w:fldCharType="end"/>
                    </w:r>
                  </w:p>
                  <w:p w14:paraId="16342878" w14:textId="77777777" w:rsidR="0009057A" w:rsidRDefault="0009057A">
                    <w:pPr>
                      <w:pStyle w:val="WitregelW1"/>
                    </w:pPr>
                  </w:p>
                  <w:p w14:paraId="16342879" w14:textId="77777777" w:rsidR="0009057A" w:rsidRDefault="00505D30">
                    <w:pPr>
                      <w:pStyle w:val="Referentiegegevenskopjes"/>
                    </w:pPr>
                    <w:r>
                      <w:t>Onze referentie</w:t>
                    </w:r>
                  </w:p>
                  <w:p w14:paraId="217F8ED4" w14:textId="4124A487" w:rsidR="0099316F" w:rsidRDefault="005A2A39">
                    <w:pPr>
                      <w:pStyle w:val="ReferentiegegevensHL"/>
                    </w:pPr>
                    <w:r>
                      <w:fldChar w:fldCharType="begin"/>
                    </w:r>
                    <w:r>
                      <w:instrText xml:space="preserve"> DOCPROPERTY  "iOnsKenmerk"  \* MERGEFORMAT </w:instrText>
                    </w:r>
                    <w:r>
                      <w:fldChar w:fldCharType="separate"/>
                    </w:r>
                    <w:r w:rsidR="00565636">
                      <w:t>2025-0000284254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6342847" wp14:editId="16342848">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7900651" w14:textId="77777777" w:rsidR="0099316F" w:rsidRDefault="005A2A3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6342847"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7900651" w14:textId="77777777" w:rsidR="0099316F" w:rsidRDefault="005A2A3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2843" w14:textId="77777777" w:rsidR="0009057A" w:rsidRDefault="00505D30">
    <w:pPr>
      <w:spacing w:after="7029" w:line="14" w:lineRule="exact"/>
    </w:pPr>
    <w:r>
      <w:rPr>
        <w:noProof/>
      </w:rPr>
      <mc:AlternateContent>
        <mc:Choice Requires="wps">
          <w:drawing>
            <wp:anchor distT="0" distB="0" distL="0" distR="0" simplePos="0" relativeHeight="251656192" behindDoc="0" locked="1" layoutInCell="1" allowOverlap="1" wp14:anchorId="16342849" wp14:editId="1634284A">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342855" w14:textId="77777777" w:rsidR="0009057A" w:rsidRDefault="00505D30">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6342849"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6342855" w14:textId="77777777" w:rsidR="0009057A" w:rsidRDefault="00505D30">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634284B" wp14:editId="1634284C">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6342858" w14:textId="77777777" w:rsidR="0009057A" w:rsidRPr="00505D30" w:rsidRDefault="00505D30">
                          <w:pPr>
                            <w:pStyle w:val="Afzendgegevens"/>
                            <w:rPr>
                              <w:lang w:val="de-DE"/>
                            </w:rPr>
                          </w:pPr>
                          <w:r w:rsidRPr="00505D30">
                            <w:rPr>
                              <w:lang w:val="de-DE"/>
                            </w:rPr>
                            <w:t>Postbus 90801</w:t>
                          </w:r>
                        </w:p>
                        <w:p w14:paraId="16342859" w14:textId="21CE7D71" w:rsidR="0009057A" w:rsidRPr="00505D30" w:rsidRDefault="00505D30">
                          <w:pPr>
                            <w:pStyle w:val="Afzendgegevens"/>
                            <w:rPr>
                              <w:lang w:val="de-DE"/>
                            </w:rPr>
                          </w:pPr>
                          <w:r w:rsidRPr="00505D30">
                            <w:rPr>
                              <w:lang w:val="de-DE"/>
                            </w:rPr>
                            <w:t xml:space="preserve">2509 </w:t>
                          </w:r>
                          <w:r w:rsidR="007D379F" w:rsidRPr="00505D30">
                            <w:rPr>
                              <w:lang w:val="de-DE"/>
                            </w:rPr>
                            <w:t>LV Den</w:t>
                          </w:r>
                          <w:r w:rsidRPr="00505D30">
                            <w:rPr>
                              <w:lang w:val="de-DE"/>
                            </w:rPr>
                            <w:t xml:space="preserve"> Haag</w:t>
                          </w:r>
                        </w:p>
                        <w:p w14:paraId="1634285A" w14:textId="77777777" w:rsidR="0009057A" w:rsidRPr="00505D30" w:rsidRDefault="00505D30">
                          <w:pPr>
                            <w:pStyle w:val="Afzendgegevens"/>
                            <w:rPr>
                              <w:lang w:val="de-DE"/>
                            </w:rPr>
                          </w:pPr>
                          <w:r w:rsidRPr="00505D30">
                            <w:rPr>
                              <w:lang w:val="de-DE"/>
                            </w:rPr>
                            <w:t>T   070 333 44 44</w:t>
                          </w:r>
                        </w:p>
                        <w:p w14:paraId="1634285B" w14:textId="77777777" w:rsidR="0009057A" w:rsidRPr="00505D30" w:rsidRDefault="0009057A">
                          <w:pPr>
                            <w:pStyle w:val="WitregelW2"/>
                            <w:rPr>
                              <w:lang w:val="de-DE"/>
                            </w:rPr>
                          </w:pPr>
                        </w:p>
                        <w:p w14:paraId="1634285C" w14:textId="77777777" w:rsidR="0009057A" w:rsidRDefault="00505D30">
                          <w:pPr>
                            <w:pStyle w:val="Referentiegegevenskopjes"/>
                          </w:pPr>
                          <w:r>
                            <w:t>Onze referentie</w:t>
                          </w:r>
                        </w:p>
                        <w:p w14:paraId="1A9A7939" w14:textId="6AD35C80" w:rsidR="0099316F" w:rsidRDefault="005A2A39">
                          <w:pPr>
                            <w:pStyle w:val="ReferentiegegevensHL"/>
                          </w:pPr>
                          <w:r>
                            <w:fldChar w:fldCharType="begin"/>
                          </w:r>
                          <w:r>
                            <w:instrText xml:space="preserve"> DOCPROPERTY  "iOnsKenmerk"  \* MERGEFORMAT </w:instrText>
                          </w:r>
                          <w:r>
                            <w:fldChar w:fldCharType="separate"/>
                          </w:r>
                          <w:r w:rsidR="00565636">
                            <w:t>2025-0000284254</w:t>
                          </w:r>
                          <w:r>
                            <w:fldChar w:fldCharType="end"/>
                          </w:r>
                        </w:p>
                      </w:txbxContent>
                    </wps:txbx>
                    <wps:bodyPr vert="horz" wrap="square" lIns="0" tIns="0" rIns="0" bIns="0" anchor="t" anchorCtr="0"/>
                  </wps:wsp>
                </a:graphicData>
              </a:graphic>
            </wp:anchor>
          </w:drawing>
        </mc:Choice>
        <mc:Fallback>
          <w:pict>
            <v:shape w14:anchorId="1634284B"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6342858" w14:textId="77777777" w:rsidR="0009057A" w:rsidRPr="00505D30" w:rsidRDefault="00505D30">
                    <w:pPr>
                      <w:pStyle w:val="Afzendgegevens"/>
                      <w:rPr>
                        <w:lang w:val="de-DE"/>
                      </w:rPr>
                    </w:pPr>
                    <w:r w:rsidRPr="00505D30">
                      <w:rPr>
                        <w:lang w:val="de-DE"/>
                      </w:rPr>
                      <w:t>Postbus 90801</w:t>
                    </w:r>
                  </w:p>
                  <w:p w14:paraId="16342859" w14:textId="21CE7D71" w:rsidR="0009057A" w:rsidRPr="00505D30" w:rsidRDefault="00505D30">
                    <w:pPr>
                      <w:pStyle w:val="Afzendgegevens"/>
                      <w:rPr>
                        <w:lang w:val="de-DE"/>
                      </w:rPr>
                    </w:pPr>
                    <w:r w:rsidRPr="00505D30">
                      <w:rPr>
                        <w:lang w:val="de-DE"/>
                      </w:rPr>
                      <w:t xml:space="preserve">2509 </w:t>
                    </w:r>
                    <w:r w:rsidR="007D379F" w:rsidRPr="00505D30">
                      <w:rPr>
                        <w:lang w:val="de-DE"/>
                      </w:rPr>
                      <w:t>LV Den</w:t>
                    </w:r>
                    <w:r w:rsidRPr="00505D30">
                      <w:rPr>
                        <w:lang w:val="de-DE"/>
                      </w:rPr>
                      <w:t xml:space="preserve"> Haag</w:t>
                    </w:r>
                  </w:p>
                  <w:p w14:paraId="1634285A" w14:textId="77777777" w:rsidR="0009057A" w:rsidRPr="00505D30" w:rsidRDefault="00505D30">
                    <w:pPr>
                      <w:pStyle w:val="Afzendgegevens"/>
                      <w:rPr>
                        <w:lang w:val="de-DE"/>
                      </w:rPr>
                    </w:pPr>
                    <w:r w:rsidRPr="00505D30">
                      <w:rPr>
                        <w:lang w:val="de-DE"/>
                      </w:rPr>
                      <w:t>T   070 333 44 44</w:t>
                    </w:r>
                  </w:p>
                  <w:p w14:paraId="1634285B" w14:textId="77777777" w:rsidR="0009057A" w:rsidRPr="00505D30" w:rsidRDefault="0009057A">
                    <w:pPr>
                      <w:pStyle w:val="WitregelW2"/>
                      <w:rPr>
                        <w:lang w:val="de-DE"/>
                      </w:rPr>
                    </w:pPr>
                  </w:p>
                  <w:p w14:paraId="1634285C" w14:textId="77777777" w:rsidR="0009057A" w:rsidRDefault="00505D30">
                    <w:pPr>
                      <w:pStyle w:val="Referentiegegevenskopjes"/>
                    </w:pPr>
                    <w:r>
                      <w:t>Onze referentie</w:t>
                    </w:r>
                  </w:p>
                  <w:p w14:paraId="1A9A7939" w14:textId="6AD35C80" w:rsidR="0099316F" w:rsidRDefault="005A2A39">
                    <w:pPr>
                      <w:pStyle w:val="ReferentiegegevensHL"/>
                    </w:pPr>
                    <w:r>
                      <w:fldChar w:fldCharType="begin"/>
                    </w:r>
                    <w:r>
                      <w:instrText xml:space="preserve"> DOCPROPERTY  "iOnsKenmerk"  \* MERGEFORMAT </w:instrText>
                    </w:r>
                    <w:r>
                      <w:fldChar w:fldCharType="separate"/>
                    </w:r>
                    <w:r w:rsidR="00565636">
                      <w:t>2025-0000284254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634284D" wp14:editId="1634284E">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6342863" w14:textId="77777777" w:rsidR="0009057A" w:rsidRDefault="00505D30">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634284D"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6342863" w14:textId="77777777" w:rsidR="0009057A" w:rsidRDefault="00505D30">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634284F" wp14:editId="16342850">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6342864" w14:textId="77777777" w:rsidR="0009057A" w:rsidRDefault="00505D30">
                          <w:r>
                            <w:t>De voorzitter van de Tweede Kamer der Staten-Generaal</w:t>
                          </w:r>
                        </w:p>
                        <w:p w14:paraId="16342865" w14:textId="77777777" w:rsidR="0009057A" w:rsidRDefault="00505D30">
                          <w:r>
                            <w:t>Prinses Irenestraat 6</w:t>
                          </w:r>
                        </w:p>
                        <w:p w14:paraId="16342866" w14:textId="77777777" w:rsidR="0009057A" w:rsidRDefault="00505D30">
                          <w:r>
                            <w:t>2595 BD  Den Haag</w:t>
                          </w:r>
                        </w:p>
                      </w:txbxContent>
                    </wps:txbx>
                    <wps:bodyPr vert="horz" wrap="square" lIns="0" tIns="0" rIns="0" bIns="0" anchor="t" anchorCtr="0"/>
                  </wps:wsp>
                </a:graphicData>
              </a:graphic>
            </wp:anchor>
          </w:drawing>
        </mc:Choice>
        <mc:Fallback>
          <w:pict>
            <v:shape w14:anchorId="1634284F"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6342864" w14:textId="77777777" w:rsidR="0009057A" w:rsidRDefault="00505D30">
                    <w:r>
                      <w:t>De voorzitter van de Tweede Kamer der Staten-Generaal</w:t>
                    </w:r>
                  </w:p>
                  <w:p w14:paraId="16342865" w14:textId="77777777" w:rsidR="0009057A" w:rsidRDefault="00505D30">
                    <w:r>
                      <w:t>Prinses Irenestraat 6</w:t>
                    </w:r>
                  </w:p>
                  <w:p w14:paraId="16342866" w14:textId="77777777" w:rsidR="0009057A" w:rsidRDefault="00505D30">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6342851" wp14:editId="16342852">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9057A" w14:paraId="16342869" w14:textId="77777777">
                            <w:trPr>
                              <w:trHeight w:val="200"/>
                            </w:trPr>
                            <w:tc>
                              <w:tcPr>
                                <w:tcW w:w="1134" w:type="dxa"/>
                              </w:tcPr>
                              <w:p w14:paraId="16342867" w14:textId="77777777" w:rsidR="0009057A" w:rsidRDefault="0009057A"/>
                            </w:tc>
                            <w:tc>
                              <w:tcPr>
                                <w:tcW w:w="5244" w:type="dxa"/>
                              </w:tcPr>
                              <w:p w14:paraId="16342868" w14:textId="77777777" w:rsidR="0009057A" w:rsidRDefault="0009057A"/>
                            </w:tc>
                          </w:tr>
                          <w:tr w:rsidR="0009057A" w14:paraId="1634286C" w14:textId="77777777">
                            <w:trPr>
                              <w:trHeight w:val="240"/>
                            </w:trPr>
                            <w:tc>
                              <w:tcPr>
                                <w:tcW w:w="1134" w:type="dxa"/>
                              </w:tcPr>
                              <w:p w14:paraId="1634286A" w14:textId="77777777" w:rsidR="0009057A" w:rsidRDefault="00505D30">
                                <w:r>
                                  <w:t>Datum</w:t>
                                </w:r>
                              </w:p>
                            </w:tc>
                            <w:tc>
                              <w:tcPr>
                                <w:tcW w:w="5244" w:type="dxa"/>
                              </w:tcPr>
                              <w:p w14:paraId="04C3A568" w14:textId="48A61E81" w:rsidR="0099316F" w:rsidRDefault="005A2A39">
                                <w:r>
                                  <w:fldChar w:fldCharType="begin"/>
                                </w:r>
                                <w:r>
                                  <w:instrText xml:space="preserve"> DOCPROPERTY  "iDatum"  \* MERGEFORMAT </w:instrText>
                                </w:r>
                                <w:r w:rsidR="00565636">
                                  <w:fldChar w:fldCharType="separate"/>
                                </w:r>
                                <w:r w:rsidR="00565636">
                                  <w:t>15 december 2025</w:t>
                                </w:r>
                                <w:r>
                                  <w:fldChar w:fldCharType="end"/>
                                </w:r>
                              </w:p>
                            </w:tc>
                          </w:tr>
                          <w:tr w:rsidR="0009057A" w14:paraId="1634286F" w14:textId="77777777">
                            <w:trPr>
                              <w:trHeight w:val="240"/>
                            </w:trPr>
                            <w:tc>
                              <w:tcPr>
                                <w:tcW w:w="1134" w:type="dxa"/>
                              </w:tcPr>
                              <w:p w14:paraId="1634286D" w14:textId="77777777" w:rsidR="0009057A" w:rsidRDefault="00505D30">
                                <w:r>
                                  <w:t>Betreft</w:t>
                                </w:r>
                              </w:p>
                            </w:tc>
                            <w:tc>
                              <w:tcPr>
                                <w:tcW w:w="5244" w:type="dxa"/>
                              </w:tcPr>
                              <w:p w14:paraId="60AD3114" w14:textId="4C9676B1" w:rsidR="0099316F" w:rsidRDefault="005A2A39">
                                <w:r>
                                  <w:fldChar w:fldCharType="begin"/>
                                </w:r>
                                <w:r>
                                  <w:instrText xml:space="preserve"> DOCPROPERTY  "iOnderwerp"  \* MERGEFORMAT </w:instrText>
                                </w:r>
                                <w:r>
                                  <w:fldChar w:fldCharType="separate"/>
                                </w:r>
                                <w:r w:rsidR="00565636">
                                  <w:t>Opvolging aanbevelingen rapport Onderzoek naar de zorg voor personeel en bedrijfsvoering Landelijke Cliëntenraad</w:t>
                                </w:r>
                                <w:r>
                                  <w:fldChar w:fldCharType="end"/>
                                </w:r>
                              </w:p>
                            </w:tc>
                          </w:tr>
                          <w:tr w:rsidR="0009057A" w14:paraId="16342872" w14:textId="77777777">
                            <w:trPr>
                              <w:trHeight w:val="200"/>
                            </w:trPr>
                            <w:tc>
                              <w:tcPr>
                                <w:tcW w:w="1134" w:type="dxa"/>
                              </w:tcPr>
                              <w:p w14:paraId="16342870" w14:textId="77777777" w:rsidR="0009057A" w:rsidRDefault="0009057A"/>
                            </w:tc>
                            <w:tc>
                              <w:tcPr>
                                <w:tcW w:w="5244" w:type="dxa"/>
                              </w:tcPr>
                              <w:p w14:paraId="16342871" w14:textId="77777777" w:rsidR="0009057A" w:rsidRDefault="0009057A"/>
                            </w:tc>
                          </w:tr>
                        </w:tbl>
                        <w:p w14:paraId="16342880" w14:textId="77777777" w:rsidR="00505D30" w:rsidRDefault="00505D30"/>
                      </w:txbxContent>
                    </wps:txbx>
                    <wps:bodyPr vert="horz" wrap="square" lIns="0" tIns="0" rIns="0" bIns="0" anchor="t" anchorCtr="0"/>
                  </wps:wsp>
                </a:graphicData>
              </a:graphic>
            </wp:anchor>
          </w:drawing>
        </mc:Choice>
        <mc:Fallback>
          <w:pict>
            <v:shape w14:anchorId="16342851"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09057A" w14:paraId="16342869" w14:textId="77777777">
                      <w:trPr>
                        <w:trHeight w:val="200"/>
                      </w:trPr>
                      <w:tc>
                        <w:tcPr>
                          <w:tcW w:w="1134" w:type="dxa"/>
                        </w:tcPr>
                        <w:p w14:paraId="16342867" w14:textId="77777777" w:rsidR="0009057A" w:rsidRDefault="0009057A"/>
                      </w:tc>
                      <w:tc>
                        <w:tcPr>
                          <w:tcW w:w="5244" w:type="dxa"/>
                        </w:tcPr>
                        <w:p w14:paraId="16342868" w14:textId="77777777" w:rsidR="0009057A" w:rsidRDefault="0009057A"/>
                      </w:tc>
                    </w:tr>
                    <w:tr w:rsidR="0009057A" w14:paraId="1634286C" w14:textId="77777777">
                      <w:trPr>
                        <w:trHeight w:val="240"/>
                      </w:trPr>
                      <w:tc>
                        <w:tcPr>
                          <w:tcW w:w="1134" w:type="dxa"/>
                        </w:tcPr>
                        <w:p w14:paraId="1634286A" w14:textId="77777777" w:rsidR="0009057A" w:rsidRDefault="00505D30">
                          <w:r>
                            <w:t>Datum</w:t>
                          </w:r>
                        </w:p>
                      </w:tc>
                      <w:tc>
                        <w:tcPr>
                          <w:tcW w:w="5244" w:type="dxa"/>
                        </w:tcPr>
                        <w:p w14:paraId="04C3A568" w14:textId="48A61E81" w:rsidR="0099316F" w:rsidRDefault="005A2A39">
                          <w:r>
                            <w:fldChar w:fldCharType="begin"/>
                          </w:r>
                          <w:r>
                            <w:instrText xml:space="preserve"> DOCPROPERTY  "iDatum"  \* MERGEFORMAT </w:instrText>
                          </w:r>
                          <w:r w:rsidR="00565636">
                            <w:fldChar w:fldCharType="separate"/>
                          </w:r>
                          <w:r w:rsidR="00565636">
                            <w:t>15 december 2025</w:t>
                          </w:r>
                          <w:r>
                            <w:fldChar w:fldCharType="end"/>
                          </w:r>
                        </w:p>
                      </w:tc>
                    </w:tr>
                    <w:tr w:rsidR="0009057A" w14:paraId="1634286F" w14:textId="77777777">
                      <w:trPr>
                        <w:trHeight w:val="240"/>
                      </w:trPr>
                      <w:tc>
                        <w:tcPr>
                          <w:tcW w:w="1134" w:type="dxa"/>
                        </w:tcPr>
                        <w:p w14:paraId="1634286D" w14:textId="77777777" w:rsidR="0009057A" w:rsidRDefault="00505D30">
                          <w:r>
                            <w:t>Betreft</w:t>
                          </w:r>
                        </w:p>
                      </w:tc>
                      <w:tc>
                        <w:tcPr>
                          <w:tcW w:w="5244" w:type="dxa"/>
                        </w:tcPr>
                        <w:p w14:paraId="60AD3114" w14:textId="4C9676B1" w:rsidR="0099316F" w:rsidRDefault="005A2A39">
                          <w:r>
                            <w:fldChar w:fldCharType="begin"/>
                          </w:r>
                          <w:r>
                            <w:instrText xml:space="preserve"> DOCPROPERTY  "iOnderwerp"  \* MERGEFORMAT </w:instrText>
                          </w:r>
                          <w:r>
                            <w:fldChar w:fldCharType="separate"/>
                          </w:r>
                          <w:r w:rsidR="00565636">
                            <w:t>Opvolging aanbevelingen rapport Onderzoek naar de zorg voor personeel en bedrijfsvoering Landelijke Cliëntenraad</w:t>
                          </w:r>
                          <w:r>
                            <w:fldChar w:fldCharType="end"/>
                          </w:r>
                        </w:p>
                      </w:tc>
                    </w:tr>
                    <w:tr w:rsidR="0009057A" w14:paraId="16342872" w14:textId="77777777">
                      <w:trPr>
                        <w:trHeight w:val="200"/>
                      </w:trPr>
                      <w:tc>
                        <w:tcPr>
                          <w:tcW w:w="1134" w:type="dxa"/>
                        </w:tcPr>
                        <w:p w14:paraId="16342870" w14:textId="77777777" w:rsidR="0009057A" w:rsidRDefault="0009057A"/>
                      </w:tc>
                      <w:tc>
                        <w:tcPr>
                          <w:tcW w:w="5244" w:type="dxa"/>
                        </w:tcPr>
                        <w:p w14:paraId="16342871" w14:textId="77777777" w:rsidR="0009057A" w:rsidRDefault="0009057A"/>
                      </w:tc>
                    </w:tr>
                  </w:tbl>
                  <w:p w14:paraId="16342880" w14:textId="77777777" w:rsidR="00505D30" w:rsidRDefault="00505D3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6342853" wp14:editId="16342854">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731E44" w14:textId="77777777" w:rsidR="0099316F" w:rsidRDefault="005A2A3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6342853"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7731E44" w14:textId="77777777" w:rsidR="0099316F" w:rsidRDefault="005A2A3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CFEC8C"/>
    <w:multiLevelType w:val="multilevel"/>
    <w:tmpl w:val="10E1910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91D3EF"/>
    <w:multiLevelType w:val="multilevel"/>
    <w:tmpl w:val="50F8D34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A71BC1"/>
    <w:multiLevelType w:val="hybridMultilevel"/>
    <w:tmpl w:val="9CCCD26C"/>
    <w:lvl w:ilvl="0" w:tplc="509016B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84CBE6"/>
    <w:multiLevelType w:val="multilevel"/>
    <w:tmpl w:val="51D22C9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30566A"/>
    <w:multiLevelType w:val="multilevel"/>
    <w:tmpl w:val="B028272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0D5F4F4"/>
    <w:multiLevelType w:val="multilevel"/>
    <w:tmpl w:val="AD8CFC6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8460D8"/>
    <w:multiLevelType w:val="hybridMultilevel"/>
    <w:tmpl w:val="BA04ADF2"/>
    <w:lvl w:ilvl="0" w:tplc="B3BA700A">
      <w:numFmt w:val="bullet"/>
      <w:lvlText w:val="-"/>
      <w:lvlJc w:val="left"/>
      <w:pPr>
        <w:ind w:left="1068" w:hanging="360"/>
      </w:pPr>
      <w:rPr>
        <w:rFonts w:ascii="Aptos" w:eastAsiaTheme="minorHAnsi" w:hAnsi="Aptos"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3E9B7529"/>
    <w:multiLevelType w:val="hybridMultilevel"/>
    <w:tmpl w:val="59E64A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0ED9B43"/>
    <w:multiLevelType w:val="multilevel"/>
    <w:tmpl w:val="FD278E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6A9E788C"/>
    <w:multiLevelType w:val="multilevel"/>
    <w:tmpl w:val="6C57987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694748"/>
    <w:multiLevelType w:val="multilevel"/>
    <w:tmpl w:val="7511ADEB"/>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3488128">
    <w:abstractNumId w:val="0"/>
  </w:num>
  <w:num w:numId="2" w16cid:durableId="1584873626">
    <w:abstractNumId w:val="9"/>
  </w:num>
  <w:num w:numId="3" w16cid:durableId="410079623">
    <w:abstractNumId w:val="4"/>
  </w:num>
  <w:num w:numId="4" w16cid:durableId="143015780">
    <w:abstractNumId w:val="8"/>
  </w:num>
  <w:num w:numId="5" w16cid:durableId="1858541977">
    <w:abstractNumId w:val="10"/>
  </w:num>
  <w:num w:numId="6" w16cid:durableId="94979136">
    <w:abstractNumId w:val="1"/>
  </w:num>
  <w:num w:numId="7" w16cid:durableId="62996230">
    <w:abstractNumId w:val="5"/>
  </w:num>
  <w:num w:numId="8" w16cid:durableId="278418154">
    <w:abstractNumId w:val="3"/>
  </w:num>
  <w:num w:numId="9" w16cid:durableId="1683119952">
    <w:abstractNumId w:val="6"/>
  </w:num>
  <w:num w:numId="10" w16cid:durableId="2031637199">
    <w:abstractNumId w:val="2"/>
  </w:num>
  <w:num w:numId="11" w16cid:durableId="11580343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57A"/>
    <w:rsid w:val="0009057A"/>
    <w:rsid w:val="002B0AF8"/>
    <w:rsid w:val="00505D30"/>
    <w:rsid w:val="005235F7"/>
    <w:rsid w:val="00565636"/>
    <w:rsid w:val="005D5DFE"/>
    <w:rsid w:val="00691FB0"/>
    <w:rsid w:val="007D379F"/>
    <w:rsid w:val="008C49C9"/>
    <w:rsid w:val="0093494A"/>
    <w:rsid w:val="00974FF9"/>
    <w:rsid w:val="0099316F"/>
    <w:rsid w:val="00A23196"/>
    <w:rsid w:val="00AB4BC3"/>
    <w:rsid w:val="00BC0054"/>
    <w:rsid w:val="00C11A2C"/>
    <w:rsid w:val="00C468EA"/>
    <w:rsid w:val="00D06D19"/>
    <w:rsid w:val="00D56AB4"/>
    <w:rsid w:val="00F900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634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505D30"/>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Geenafstand">
    <w:name w:val="No Spacing"/>
    <w:uiPriority w:val="1"/>
    <w:qFormat/>
    <w:rsid w:val="00505D30"/>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815</ap:Words>
  <ap:Characters>4484</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Brief Kamer - Opvolging aanbevelingen rapport Onderzoek naar de zorg voor personeel en bedrijfsvoering Landelijke Cliëntenraad</vt:lpstr>
    </vt:vector>
  </ap:TitlesOfParts>
  <ap:LinksUpToDate>false</ap:LinksUpToDate>
  <ap:CharactersWithSpaces>5289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2025-12-15T13:43:00.0000000Z</dcterms:created>
  <dcterms:modified xsi:type="dcterms:W3CDTF">2025-12-15T13:43:00.0000000Z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Opvolging aanbevelingen rapport Onderzoek naar de zorg voor personeel en bedrijfsvoering Landelijke Cliëntenraad</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J.J. Kooij</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Brief 4 maart 2025 met kenmerk 2025-0000031778</vt:lpwstr>
  </property>
  <property fmtid="{D5CDD505-2E9C-101B-9397-08002B2CF9AE}" pid="31" name="iCC">
    <vt:lpwstr/>
  </property>
  <property fmtid="{D5CDD505-2E9C-101B-9397-08002B2CF9AE}" pid="32" name="iDatum">
    <vt:lpwstr>15 december 2025</vt:lpwstr>
  </property>
  <property fmtid="{D5CDD505-2E9C-101B-9397-08002B2CF9AE}" pid="33" name="iKixcode">
    <vt:lpwstr/>
  </property>
  <property fmtid="{D5CDD505-2E9C-101B-9397-08002B2CF9AE}" pid="34" name="iNr">
    <vt:lpwstr/>
  </property>
  <property fmtid="{D5CDD505-2E9C-101B-9397-08002B2CF9AE}" pid="35" name="iOnderwerp">
    <vt:lpwstr>Opvolging aanbevelingen rapport Onderzoek naar de zorg voor personeel en bedrijfsvoering Landelijke Cliëntenraad</vt:lpwstr>
  </property>
  <property fmtid="{D5CDD505-2E9C-101B-9397-08002B2CF9AE}" pid="36" name="iOnsKenmerk">
    <vt:lpwstr>2025-0000284254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