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CB7" w:rsidP="004B7CB7" w:rsidRDefault="004B7CB7" w14:paraId="273533B2" w14:textId="77777777">
      <w:pPr>
        <w:suppressAutoHyphens/>
      </w:pPr>
    </w:p>
    <w:p w:rsidR="00FF7C06" w:rsidP="004B7CB7" w:rsidRDefault="00755C9B" w14:paraId="046984DB" w14:textId="4A151E38">
      <w:pPr>
        <w:suppressAutoHyphens/>
      </w:pPr>
      <w:r>
        <w:t>Geachte</w:t>
      </w:r>
      <w:r w:rsidR="00A227FA">
        <w:t xml:space="preserve"> Voorzitter, </w:t>
      </w:r>
    </w:p>
    <w:p w:rsidR="00A227FA" w:rsidP="004B7CB7" w:rsidRDefault="00A227FA" w14:paraId="6C346CC1" w14:textId="77777777">
      <w:pPr>
        <w:suppressAutoHyphens/>
      </w:pPr>
    </w:p>
    <w:p w:rsidR="00A227FA" w:rsidP="004B7CB7" w:rsidRDefault="00A227FA" w14:paraId="6E26C9D8" w14:textId="0D0F6430">
      <w:pPr>
        <w:suppressAutoHyphens/>
      </w:pPr>
      <w:r>
        <w:t>Op 19 september 2025 informeerde ik uw Kamer over de voortgang van de bestuurlijke afspraken over zorg voor aangeboren hartafwijkingen.</w:t>
      </w:r>
      <w:r w:rsidR="00681103">
        <w:t xml:space="preserve"> In deze brief heb ik aangegeven mij zorgen te maken</w:t>
      </w:r>
      <w:r w:rsidR="00167BFB">
        <w:t>,</w:t>
      </w:r>
      <w:r w:rsidR="00681103">
        <w:t xml:space="preserve"> omdat er nog te weinig voortgang plaatsvindt met de uitvoering van de bestuurlijke afspraken.</w:t>
      </w:r>
      <w:r>
        <w:t xml:space="preserve"> </w:t>
      </w:r>
      <w:r w:rsidR="00755C9B">
        <w:t>Daarbij</w:t>
      </w:r>
      <w:r>
        <w:t xml:space="preserve"> heb ik aangegeven dat ik de </w:t>
      </w:r>
      <w:r w:rsidR="00BD4629">
        <w:t>Universitair Medische Centra (</w:t>
      </w:r>
      <w:proofErr w:type="spellStart"/>
      <w:r w:rsidR="00BD4629">
        <w:t>umc’s</w:t>
      </w:r>
      <w:proofErr w:type="spellEnd"/>
      <w:r w:rsidR="00BD4629">
        <w:t>)</w:t>
      </w:r>
      <w:r>
        <w:t>, de</w:t>
      </w:r>
      <w:r w:rsidR="00BD4629">
        <w:t xml:space="preserve"> Inspectie Gezondheidszorg en Jeugd</w:t>
      </w:r>
      <w:r>
        <w:t xml:space="preserve"> </w:t>
      </w:r>
      <w:r w:rsidR="00BD4629">
        <w:t>(</w:t>
      </w:r>
      <w:r>
        <w:t>IGJ</w:t>
      </w:r>
      <w:r w:rsidR="00BD4629">
        <w:t>)</w:t>
      </w:r>
      <w:r>
        <w:t xml:space="preserve"> en de patiëntenorganisaties uitnodigde voor een gesprek over de voortgang en de Kamer over de uitkomsten van dit gesprek zou informeren. Dat doe ik in deze brief. </w:t>
      </w:r>
    </w:p>
    <w:p w:rsidR="00A227FA" w:rsidP="004B7CB7" w:rsidRDefault="00A227FA" w14:paraId="7F5DF0AF" w14:textId="77777777">
      <w:pPr>
        <w:suppressAutoHyphens/>
      </w:pPr>
    </w:p>
    <w:p w:rsidRPr="007E6DA7" w:rsidR="007367D1" w:rsidP="004B7CB7" w:rsidRDefault="007367D1" w14:paraId="1CE2DB81" w14:textId="4DA5CAEA">
      <w:pPr>
        <w:suppressAutoHyphens/>
        <w:rPr>
          <w:i/>
          <w:iCs/>
        </w:rPr>
      </w:pPr>
      <w:r w:rsidRPr="007E6DA7">
        <w:rPr>
          <w:i/>
          <w:iCs/>
        </w:rPr>
        <w:t>Aanvullende informatie UMCNL</w:t>
      </w:r>
    </w:p>
    <w:p w:rsidR="00A227FA" w:rsidP="004B7CB7" w:rsidRDefault="00A227FA" w14:paraId="2080B532" w14:textId="510DE3A4">
      <w:pPr>
        <w:suppressAutoHyphens/>
      </w:pPr>
      <w:r>
        <w:t xml:space="preserve">Kort voor het gesprek, dat plaatsvond op 8 oktober 2025, ontving ik van de </w:t>
      </w:r>
      <w:r w:rsidR="006D2604">
        <w:t>UMCNL</w:t>
      </w:r>
      <w:r w:rsidR="00BD4629">
        <w:t xml:space="preserve"> (Voorheen Nederlandse Federatie van Universitair Medische Centra)</w:t>
      </w:r>
      <w:r>
        <w:t xml:space="preserve"> nog een brief, waarin zij de meest recente stand van zaken op dat moment beschreven ten aanzien van de voortgang van de uitvoering van de bestuurlijke afspraken. In deze brief wordt onder andere toegelicht dat er vergaande afspraken zijn gemaakt over een dataplatform, waarin kwaliteitsdata uit verschillende landelijke databases gekoppeld wordt. Ook wordt geschreven over </w:t>
      </w:r>
      <w:r w:rsidR="006D2604">
        <w:t xml:space="preserve">gezamenlijk onderzoek en patiëntparticipatie. Tot slot beschrijft UMCNL de verschillende werktafels die aan de slag gaan met de uitvoering van de bestuurlijke afspraken. U vindt de brief in de bijlage. </w:t>
      </w:r>
    </w:p>
    <w:p w:rsidR="006D2604" w:rsidP="004B7CB7" w:rsidRDefault="006D2604" w14:paraId="5D43C33E" w14:textId="77777777">
      <w:pPr>
        <w:suppressAutoHyphens/>
      </w:pPr>
    </w:p>
    <w:p w:rsidRPr="007E6DA7" w:rsidR="007367D1" w:rsidP="004B7CB7" w:rsidRDefault="007367D1" w14:paraId="6E760797" w14:textId="52B93282">
      <w:pPr>
        <w:suppressAutoHyphens/>
        <w:rPr>
          <w:i/>
          <w:iCs/>
        </w:rPr>
      </w:pPr>
      <w:r w:rsidRPr="007E6DA7">
        <w:rPr>
          <w:i/>
          <w:iCs/>
        </w:rPr>
        <w:t>Bestuurlijk overleg 8 oktober</w:t>
      </w:r>
    </w:p>
    <w:p w:rsidR="00915EEF" w:rsidP="004B7CB7" w:rsidRDefault="006D2604" w14:paraId="4A6992A7" w14:textId="0CD4A3A7">
      <w:pPr>
        <w:suppressAutoHyphens/>
      </w:pPr>
      <w:r>
        <w:t xml:space="preserve">Op 8 oktober zijn naast de reeds genoemde organisaties ook vertegenwoordigers van de wetenschappelijke verenigingen aangesloten bij het overleg. De rollen en verantwoordelijkheden van de verschillende organisaties </w:t>
      </w:r>
      <w:r w:rsidR="00681103">
        <w:t>vormden ook</w:t>
      </w:r>
      <w:r>
        <w:t xml:space="preserve"> een belangrijk onderwerp van gesprek.</w:t>
      </w:r>
      <w:r w:rsidR="00A21982">
        <w:t xml:space="preserve"> Patiëntenorganisaties hebben aangegeven dat zij zich te weinig betrokken voelen bij de werktafels. Zij geven aan dat ze wel worden uitgenodigd, maar onvoldoende bij de besluitvorming betrokken worden. De wetenschappelijke verenigingen waren geen partij bij het bestuurlijk akkoord en voelen zich ook onvoldoende betrokken bij de uitvoering van de afspraken.</w:t>
      </w:r>
      <w:r w:rsidR="00113F0C">
        <w:t xml:space="preserve"> </w:t>
      </w:r>
      <w:r w:rsidR="00A21982">
        <w:t xml:space="preserve">De IGJ heeft tijdens het gesprek aangegeven zoals gebruikelijk toezicht te houden op de kwaliteit, veiligheid en continuïteit van zorg bij aangeboren hartafwijkingen en daarbij de uitvoering van de bestuurlijke afspraken te betrekken. De IGJ </w:t>
      </w:r>
      <w:r w:rsidR="00876664">
        <w:t>heeft haar zorgen geuit over de</w:t>
      </w:r>
      <w:r w:rsidR="00A21982">
        <w:t xml:space="preserve"> toekomstbestendig</w:t>
      </w:r>
      <w:r w:rsidR="00876664">
        <w:t>heid van de huidige organisatie</w:t>
      </w:r>
      <w:r w:rsidR="00A21982">
        <w:t>.</w:t>
      </w:r>
      <w:r w:rsidR="00755C9B">
        <w:t xml:space="preserve"> </w:t>
      </w:r>
      <w:r w:rsidR="00681103">
        <w:t>Ook is stilgestaan bij het feit dat de deadlines uit het bestuurlijk akkoord niet gehaald zijn. De zorgen om het gebrek aan voortgang zijn</w:t>
      </w:r>
      <w:r w:rsidR="00A21982">
        <w:t xml:space="preserve"> door</w:t>
      </w:r>
      <w:r w:rsidR="00113F0C">
        <w:t xml:space="preserve"> het ministerie van</w:t>
      </w:r>
      <w:r w:rsidR="00A21982">
        <w:t xml:space="preserve"> VWS</w:t>
      </w:r>
      <w:r w:rsidR="00681103">
        <w:t xml:space="preserve"> </w:t>
      </w:r>
      <w:r w:rsidR="00167BFB">
        <w:lastRenderedPageBreak/>
        <w:t xml:space="preserve">nogmaals </w:t>
      </w:r>
      <w:r w:rsidR="00681103">
        <w:t>ben</w:t>
      </w:r>
      <w:r w:rsidR="00A21982">
        <w:t>adrukt</w:t>
      </w:r>
      <w:r w:rsidR="00681103">
        <w:t xml:space="preserve"> en partijen zijn opgeroepen om </w:t>
      </w:r>
      <w:r w:rsidR="00CD06D6">
        <w:t>meer</w:t>
      </w:r>
      <w:r w:rsidR="00681103">
        <w:t xml:space="preserve"> snelheid te gaan maken met het uitvoeren van de verschillende afspraken. </w:t>
      </w:r>
      <w:r w:rsidR="00A21982">
        <w:t>UMCNL heeft aangegeven dat de voortgang inderdaad niet volgens de afspraken is verlopen</w:t>
      </w:r>
      <w:r w:rsidR="00113F0C">
        <w:t xml:space="preserve"> en dat</w:t>
      </w:r>
      <w:r w:rsidR="00A21982">
        <w:t xml:space="preserve"> deadlines uit het bestuurlijk akkoord niet gehaald</w:t>
      </w:r>
      <w:r w:rsidR="00113F0C">
        <w:t xml:space="preserve"> zijn</w:t>
      </w:r>
      <w:r w:rsidR="00A21982">
        <w:t xml:space="preserve">. </w:t>
      </w:r>
      <w:r w:rsidR="00915EEF">
        <w:t xml:space="preserve">Tegelijkertijd was er ook ruimte nodig om vertrouwen te herstellen. </w:t>
      </w:r>
      <w:r w:rsidR="00A21982">
        <w:t xml:space="preserve">Er is inmiddels veel in gang gezet en er zijn echt stappen in de goede richting gezet. </w:t>
      </w:r>
      <w:r w:rsidR="00915EEF">
        <w:t xml:space="preserve">Dit alles vergt echter meer tijd dan </w:t>
      </w:r>
      <w:r w:rsidR="007367D1">
        <w:t>van tevoren</w:t>
      </w:r>
      <w:r w:rsidR="00915EEF">
        <w:t xml:space="preserve"> gehoopt. </w:t>
      </w:r>
    </w:p>
    <w:p w:rsidR="00915EEF" w:rsidP="004B7CB7" w:rsidRDefault="00915EEF" w14:paraId="4BC5F998" w14:textId="77777777">
      <w:pPr>
        <w:suppressAutoHyphens/>
      </w:pPr>
    </w:p>
    <w:p w:rsidR="00915EEF" w:rsidP="004B7CB7" w:rsidRDefault="00915EEF" w14:paraId="5E87BE4E" w14:textId="0577D449">
      <w:pPr>
        <w:suppressAutoHyphens/>
      </w:pPr>
      <w:r>
        <w:t>Gezamenlijk zijn we tot de conclusie gekomen dat de wetenschappelijke verenigingen en de patiëntenorganisaties beter betrokken moeten worden dan tot nu toe is gebeurd, bij de uitvoering van de bestuurlijke afspraken. Er moet meer duidelijkheid komen over de rol van deze organisaties en wie daarbij welke verantwoord</w:t>
      </w:r>
      <w:r w:rsidR="00B12D0F">
        <w:t>e</w:t>
      </w:r>
      <w:r>
        <w:t xml:space="preserve">lijkheden heeft. Daarnaast zal door </w:t>
      </w:r>
      <w:r w:rsidR="007367D1">
        <w:t>partijen en</w:t>
      </w:r>
      <w:r>
        <w:t xml:space="preserve"> de patiëntenorganisaties gekeken worden naar de </w:t>
      </w:r>
      <w:proofErr w:type="spellStart"/>
      <w:r>
        <w:t>governance</w:t>
      </w:r>
      <w:proofErr w:type="spellEnd"/>
      <w:r>
        <w:t>.</w:t>
      </w:r>
      <w:r w:rsidR="00230987">
        <w:t xml:space="preserve"> De patiëntenorganisaties geven de voorkeur aan</w:t>
      </w:r>
      <w:r>
        <w:t xml:space="preserve"> een vergelijkbare structuur zoals bij het Integraal Zorgakkoord</w:t>
      </w:r>
      <w:r w:rsidR="00113F0C">
        <w:t xml:space="preserve"> (IZA)</w:t>
      </w:r>
      <w:r>
        <w:t xml:space="preserve"> </w:t>
      </w:r>
      <w:r w:rsidR="00230987">
        <w:t xml:space="preserve">met </w:t>
      </w:r>
      <w:r w:rsidR="00CD06D6">
        <w:t xml:space="preserve">werktafels en een stuurgroep </w:t>
      </w:r>
      <w:r w:rsidR="00230987">
        <w:t>onder</w:t>
      </w:r>
      <w:r w:rsidR="00CD06D6">
        <w:t xml:space="preserve"> onafhankelijk voorzitter</w:t>
      </w:r>
      <w:r w:rsidR="00230987">
        <w:t>schap</w:t>
      </w:r>
      <w:r>
        <w:t>.</w:t>
      </w:r>
      <w:r w:rsidR="00230987">
        <w:t xml:space="preserve"> Onderzocht wordt of en zo ja hoe een dergelijke structuur kan helpen. </w:t>
      </w:r>
    </w:p>
    <w:p w:rsidR="00230987" w:rsidP="004B7CB7" w:rsidRDefault="00230987" w14:paraId="4F0D39BD" w14:textId="77777777">
      <w:pPr>
        <w:suppressAutoHyphens/>
      </w:pPr>
    </w:p>
    <w:p w:rsidRPr="00230987" w:rsidR="006D2604" w:rsidP="004B7CB7" w:rsidRDefault="006D2604" w14:paraId="7505CDEB" w14:textId="610AFE79">
      <w:pPr>
        <w:suppressAutoHyphens/>
      </w:pPr>
      <w:r>
        <w:t>Tot slot is afgesproken dat</w:t>
      </w:r>
      <w:r w:rsidR="00BD4629">
        <w:t xml:space="preserve"> </w:t>
      </w:r>
      <w:r>
        <w:t xml:space="preserve">UMCNL zal blijven rapporteren over de voortgang van de uitvoering van de bestuurlijke afspraken en dat </w:t>
      </w:r>
      <w:r w:rsidR="00BC782F">
        <w:t>zal</w:t>
      </w:r>
      <w:r>
        <w:t xml:space="preserve"> doen met concrete feiten en cijfers over de voortgang. </w:t>
      </w:r>
      <w:r w:rsidR="00230987">
        <w:t>De wetenschappelijke verenigingen en patiëntenorganisaties zullen door UMCNL geïnformeerd worden over deze rapportages.</w:t>
      </w:r>
    </w:p>
    <w:p w:rsidR="006D2604" w:rsidP="004B7CB7" w:rsidRDefault="006D2604" w14:paraId="29E232D3" w14:textId="77777777">
      <w:pPr>
        <w:suppressAutoHyphens/>
      </w:pPr>
    </w:p>
    <w:p w:rsidR="00617DAC" w:rsidP="004B7CB7" w:rsidRDefault="006D2604" w14:paraId="118CF510" w14:textId="77777777">
      <w:pPr>
        <w:suppressAutoHyphens/>
      </w:pPr>
      <w:r>
        <w:t>Samen met de betrokken partijen zal ik het bestuurlijk akkoord opnieuw bekijken en aanscherpen op bovengenoemde elementen.</w:t>
      </w:r>
      <w:r w:rsidR="00617DAC">
        <w:t xml:space="preserve"> Daarbij wil ik opmerken dat de bestuurlijke afspraken gemaakt worden in aanvulling op het geldende wettelijke kader, en niet in afwijking daarvan.</w:t>
      </w:r>
    </w:p>
    <w:p w:rsidR="00617DAC" w:rsidP="004B7CB7" w:rsidRDefault="00617DAC" w14:paraId="4F396D2D" w14:textId="77777777">
      <w:pPr>
        <w:suppressAutoHyphens/>
      </w:pPr>
    </w:p>
    <w:p w:rsidR="00FF7C06" w:rsidP="004B7CB7" w:rsidRDefault="004134AC" w14:paraId="5F1A6EEB" w14:textId="4EE1A3CE">
      <w:pPr>
        <w:suppressAutoHyphens/>
      </w:pPr>
      <w:r>
        <w:t xml:space="preserve">Op 22 januari 2026 </w:t>
      </w:r>
      <w:r w:rsidR="00A21982">
        <w:t xml:space="preserve">vindt opnieuw een bestuurlijk overleg plaats waarbij ik zelf </w:t>
      </w:r>
      <w:r>
        <w:t>met partijen in gesprek</w:t>
      </w:r>
      <w:r w:rsidR="00A21982">
        <w:t xml:space="preserve"> ga over de voortgang</w:t>
      </w:r>
      <w:r>
        <w:t xml:space="preserve">. </w:t>
      </w:r>
      <w:r w:rsidR="002B1FE8">
        <w:t>Zoals ik ook in mijn vorige brief aangaf, moeten d</w:t>
      </w:r>
      <w:r>
        <w:t>e afspraken uit het bestuurlijk akkoord</w:t>
      </w:r>
      <w:r w:rsidR="00BC782F">
        <w:t xml:space="preserve"> nu</w:t>
      </w:r>
      <w:r>
        <w:t xml:space="preserve"> op korte termijn gaan leiden tot tastbare en concrete resultaten. Patiënten en hun naasten moeten</w:t>
      </w:r>
      <w:r w:rsidR="002B1FE8">
        <w:t xml:space="preserve"> immers</w:t>
      </w:r>
      <w:r>
        <w:t xml:space="preserve"> kunnen blijven rekenen op kwalitatief goede zorg en verdere verbetering van de kwaliteit. Ik zal uw Kamer na </w:t>
      </w:r>
      <w:r w:rsidR="002B1FE8">
        <w:t>het</w:t>
      </w:r>
      <w:r>
        <w:t xml:space="preserve"> gesprek</w:t>
      </w:r>
      <w:r w:rsidR="002B1FE8">
        <w:t xml:space="preserve"> op 22 januari 2026</w:t>
      </w:r>
      <w:r>
        <w:t xml:space="preserve"> informeren over het vervolg. </w:t>
      </w:r>
    </w:p>
    <w:p w:rsidR="00FF7C06" w:rsidP="004B7CB7" w:rsidRDefault="00FF7C06" w14:paraId="141E1167" w14:textId="77777777">
      <w:pPr>
        <w:pStyle w:val="WitregelW1bodytekst"/>
        <w:suppressAutoHyphens/>
      </w:pPr>
    </w:p>
    <w:p w:rsidR="00FF7C06" w:rsidP="004B7CB7" w:rsidRDefault="00A227FA" w14:paraId="65F44C60" w14:textId="6D11C90C">
      <w:pPr>
        <w:pStyle w:val="Standaardcursief"/>
        <w:suppressAutoHyphens/>
        <w:rPr>
          <w:i w:val="0"/>
          <w:iCs/>
        </w:rPr>
      </w:pPr>
      <w:r>
        <w:rPr>
          <w:i w:val="0"/>
          <w:iCs/>
        </w:rPr>
        <w:t xml:space="preserve">Hoogachtend, </w:t>
      </w:r>
    </w:p>
    <w:p w:rsidRPr="00454AC6" w:rsidR="00454AC6" w:rsidP="004B7CB7" w:rsidRDefault="00454AC6" w14:paraId="178840A7" w14:textId="77777777">
      <w:pPr>
        <w:suppressAutoHyphens/>
      </w:pPr>
    </w:p>
    <w:p w:rsidR="00A227FA" w:rsidP="004B7CB7" w:rsidRDefault="004B7CB7" w14:paraId="7497EC45" w14:textId="25611F3D">
      <w:pPr>
        <w:suppressAutoHyphens/>
      </w:pPr>
      <w:r>
        <w:t>d</w:t>
      </w:r>
      <w:r w:rsidR="00A227FA">
        <w:t>e minister van Volksgezondheid,</w:t>
      </w:r>
    </w:p>
    <w:p w:rsidR="00A227FA" w:rsidP="004B7CB7" w:rsidRDefault="00A227FA" w14:paraId="377FA4D2" w14:textId="387A45CD">
      <w:pPr>
        <w:suppressAutoHyphens/>
      </w:pPr>
      <w:r>
        <w:t xml:space="preserve">Welzijn en Sport, </w:t>
      </w:r>
    </w:p>
    <w:p w:rsidR="00A227FA" w:rsidP="004B7CB7" w:rsidRDefault="00A227FA" w14:paraId="070062F7" w14:textId="77777777">
      <w:pPr>
        <w:suppressAutoHyphens/>
      </w:pPr>
    </w:p>
    <w:p w:rsidR="00A227FA" w:rsidP="004B7CB7" w:rsidRDefault="00A227FA" w14:paraId="447C1E56" w14:textId="77777777">
      <w:pPr>
        <w:suppressAutoHyphens/>
      </w:pPr>
    </w:p>
    <w:p w:rsidR="004B7CB7" w:rsidP="004B7CB7" w:rsidRDefault="004B7CB7" w14:paraId="6258A063" w14:textId="77777777">
      <w:pPr>
        <w:suppressAutoHyphens/>
      </w:pPr>
    </w:p>
    <w:p w:rsidR="00A227FA" w:rsidP="004B7CB7" w:rsidRDefault="00A227FA" w14:paraId="113ED537" w14:textId="77777777">
      <w:pPr>
        <w:suppressAutoHyphens/>
      </w:pPr>
    </w:p>
    <w:p w:rsidR="00A227FA" w:rsidP="004B7CB7" w:rsidRDefault="00A227FA" w14:paraId="66F09A58" w14:textId="77777777">
      <w:pPr>
        <w:suppressAutoHyphens/>
      </w:pPr>
    </w:p>
    <w:p w:rsidR="00A227FA" w:rsidP="004B7CB7" w:rsidRDefault="00A227FA" w14:paraId="304F0F4C" w14:textId="77777777">
      <w:pPr>
        <w:suppressAutoHyphens/>
      </w:pPr>
    </w:p>
    <w:p w:rsidRPr="00A227FA" w:rsidR="00A227FA" w:rsidP="004B7CB7" w:rsidRDefault="00A227FA" w14:paraId="07261437" w14:textId="72FBFB1F">
      <w:pPr>
        <w:suppressAutoHyphens/>
      </w:pPr>
      <w:r>
        <w:t>Jan Anthonie Bruijn</w:t>
      </w:r>
    </w:p>
    <w:sectPr w:rsidRPr="00A227FA" w:rsidR="00A227FA">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71A5" w14:textId="77777777" w:rsidR="007D2E78" w:rsidRDefault="007D2E78">
      <w:pPr>
        <w:spacing w:line="240" w:lineRule="auto"/>
      </w:pPr>
      <w:r>
        <w:separator/>
      </w:r>
    </w:p>
  </w:endnote>
  <w:endnote w:type="continuationSeparator" w:id="0">
    <w:p w14:paraId="4F6E17F7" w14:textId="77777777" w:rsidR="007D2E78" w:rsidRDefault="007D2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8B38" w14:textId="77777777" w:rsidR="00FF7C06" w:rsidRDefault="00FF7C0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E0AC" w14:textId="77777777" w:rsidR="007D2E78" w:rsidRDefault="007D2E78">
      <w:pPr>
        <w:spacing w:line="240" w:lineRule="auto"/>
      </w:pPr>
      <w:r>
        <w:separator/>
      </w:r>
    </w:p>
  </w:footnote>
  <w:footnote w:type="continuationSeparator" w:id="0">
    <w:p w14:paraId="1102DB4A" w14:textId="77777777" w:rsidR="007D2E78" w:rsidRDefault="007D2E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CE2C" w14:textId="1CB6AE20" w:rsidR="00FF7C06" w:rsidRDefault="00755C9B">
    <w:r>
      <w:rPr>
        <w:noProof/>
      </w:rPr>
      <mc:AlternateContent>
        <mc:Choice Requires="wps">
          <w:drawing>
            <wp:anchor distT="0" distB="0" distL="0" distR="0" simplePos="0" relativeHeight="251652096" behindDoc="0" locked="1" layoutInCell="1" allowOverlap="1" wp14:anchorId="763F2B32" wp14:editId="70690BD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5854740" w14:textId="77777777" w:rsidR="00755C9B" w:rsidRDefault="00755C9B"/>
                      </w:txbxContent>
                    </wps:txbx>
                    <wps:bodyPr vert="horz" wrap="square" lIns="0" tIns="0" rIns="0" bIns="0" anchor="t" anchorCtr="0"/>
                  </wps:wsp>
                </a:graphicData>
              </a:graphic>
            </wp:anchor>
          </w:drawing>
        </mc:Choice>
        <mc:Fallback>
          <w:pict>
            <v:shapetype w14:anchorId="763F2B3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5854740" w14:textId="77777777" w:rsidR="00755C9B" w:rsidRDefault="00755C9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8F7CF29" wp14:editId="25D3173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7E300C" w14:textId="77777777" w:rsidR="00FF7C06" w:rsidRDefault="00755C9B">
                          <w:pPr>
                            <w:pStyle w:val="Referentiegegevensbold"/>
                          </w:pPr>
                          <w:r>
                            <w:t>Directoraat Generaal Curatieve Zorg</w:t>
                          </w:r>
                        </w:p>
                        <w:p w14:paraId="70BD4BAD" w14:textId="5C1A35BB" w:rsidR="00FF7C06" w:rsidRDefault="00755C9B">
                          <w:pPr>
                            <w:pStyle w:val="Referentiegegevens"/>
                          </w:pPr>
                          <w:r>
                            <w:t>Directie Patiënt en Zorgordening</w:t>
                          </w:r>
                        </w:p>
                        <w:p w14:paraId="290D2ED3" w14:textId="77777777" w:rsidR="00FF7C06" w:rsidRDefault="00FF7C06">
                          <w:pPr>
                            <w:pStyle w:val="WitregelW2"/>
                          </w:pPr>
                        </w:p>
                        <w:p w14:paraId="5297D781" w14:textId="77777777" w:rsidR="00FF7C06" w:rsidRDefault="00FF7C06">
                          <w:pPr>
                            <w:pStyle w:val="WitregelW1"/>
                          </w:pPr>
                        </w:p>
                        <w:p w14:paraId="263360B5" w14:textId="77777777" w:rsidR="00FF7C06" w:rsidRDefault="00755C9B">
                          <w:pPr>
                            <w:pStyle w:val="Referentiegegevensbold"/>
                          </w:pPr>
                          <w:r>
                            <w:t>Onze referentie</w:t>
                          </w:r>
                        </w:p>
                        <w:p w14:paraId="1C11C85D" w14:textId="1F1398AD" w:rsidR="00FF7C06" w:rsidRDefault="005735AE">
                          <w:pPr>
                            <w:pStyle w:val="Referentiegegevens"/>
                          </w:pPr>
                          <w:r>
                            <w:t>4320049-</w:t>
                          </w:r>
                          <w:r w:rsidR="004B7CB7">
                            <w:t>1092481-</w:t>
                          </w:r>
                          <w:r>
                            <w:t>PZo</w:t>
                          </w:r>
                          <w:r w:rsidR="00755C9B">
                            <w:fldChar w:fldCharType="begin"/>
                          </w:r>
                          <w:r w:rsidR="00755C9B">
                            <w:instrText xml:space="preserve"> DOCPROPERTY  "Kenmerk"  \* MERGEFORMAT </w:instrText>
                          </w:r>
                          <w:r w:rsidR="00755C9B">
                            <w:fldChar w:fldCharType="end"/>
                          </w:r>
                        </w:p>
                      </w:txbxContent>
                    </wps:txbx>
                    <wps:bodyPr vert="horz" wrap="square" lIns="0" tIns="0" rIns="0" bIns="0" anchor="t" anchorCtr="0"/>
                  </wps:wsp>
                </a:graphicData>
              </a:graphic>
            </wp:anchor>
          </w:drawing>
        </mc:Choice>
        <mc:Fallback>
          <w:pict>
            <v:shape w14:anchorId="08F7CF2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57E300C" w14:textId="77777777" w:rsidR="00FF7C06" w:rsidRDefault="00755C9B">
                    <w:pPr>
                      <w:pStyle w:val="Referentiegegevensbold"/>
                    </w:pPr>
                    <w:r>
                      <w:t>Directoraat Generaal Curatieve Zorg</w:t>
                    </w:r>
                  </w:p>
                  <w:p w14:paraId="70BD4BAD" w14:textId="5C1A35BB" w:rsidR="00FF7C06" w:rsidRDefault="00755C9B">
                    <w:pPr>
                      <w:pStyle w:val="Referentiegegevens"/>
                    </w:pPr>
                    <w:r>
                      <w:t>Directie Patiënt en Zorgordening</w:t>
                    </w:r>
                  </w:p>
                  <w:p w14:paraId="290D2ED3" w14:textId="77777777" w:rsidR="00FF7C06" w:rsidRDefault="00FF7C06">
                    <w:pPr>
                      <w:pStyle w:val="WitregelW2"/>
                    </w:pPr>
                  </w:p>
                  <w:p w14:paraId="5297D781" w14:textId="77777777" w:rsidR="00FF7C06" w:rsidRDefault="00FF7C06">
                    <w:pPr>
                      <w:pStyle w:val="WitregelW1"/>
                    </w:pPr>
                  </w:p>
                  <w:p w14:paraId="263360B5" w14:textId="77777777" w:rsidR="00FF7C06" w:rsidRDefault="00755C9B">
                    <w:pPr>
                      <w:pStyle w:val="Referentiegegevensbold"/>
                    </w:pPr>
                    <w:r>
                      <w:t>Onze referentie</w:t>
                    </w:r>
                  </w:p>
                  <w:p w14:paraId="1C11C85D" w14:textId="1F1398AD" w:rsidR="00FF7C06" w:rsidRDefault="005735AE">
                    <w:pPr>
                      <w:pStyle w:val="Referentiegegevens"/>
                    </w:pPr>
                    <w:r>
                      <w:t>4320049-</w:t>
                    </w:r>
                    <w:r w:rsidR="004B7CB7">
                      <w:t>1092481-</w:t>
                    </w:r>
                    <w:r>
                      <w:t>PZo</w:t>
                    </w:r>
                    <w:r w:rsidR="00755C9B">
                      <w:fldChar w:fldCharType="begin"/>
                    </w:r>
                    <w:r w:rsidR="00755C9B">
                      <w:instrText xml:space="preserve"> DOCPROPERTY  "Kenmerk"  \* MERGEFORMAT </w:instrText>
                    </w:r>
                    <w:r w:rsidR="00755C9B">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E2E38C0" wp14:editId="3E43F83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A27A5D" w14:textId="77777777" w:rsidR="00755C9B" w:rsidRDefault="00755C9B"/>
                      </w:txbxContent>
                    </wps:txbx>
                    <wps:bodyPr vert="horz" wrap="square" lIns="0" tIns="0" rIns="0" bIns="0" anchor="t" anchorCtr="0"/>
                  </wps:wsp>
                </a:graphicData>
              </a:graphic>
            </wp:anchor>
          </w:drawing>
        </mc:Choice>
        <mc:Fallback>
          <w:pict>
            <v:shape w14:anchorId="2E2E38C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AA27A5D" w14:textId="77777777" w:rsidR="00755C9B" w:rsidRDefault="00755C9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0952C7E" wp14:editId="05D8BC9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F47CCC" w14:textId="00E7CA3E" w:rsidR="00FF7C06" w:rsidRDefault="00755C9B">
                          <w:pPr>
                            <w:pStyle w:val="Referentiegegevens"/>
                          </w:pPr>
                          <w:r>
                            <w:t xml:space="preserve">Pagina </w:t>
                          </w:r>
                          <w:r>
                            <w:fldChar w:fldCharType="begin"/>
                          </w:r>
                          <w:r>
                            <w:instrText>PAGE</w:instrText>
                          </w:r>
                          <w:r>
                            <w:fldChar w:fldCharType="separate"/>
                          </w:r>
                          <w:r w:rsidR="006D2604">
                            <w:rPr>
                              <w:noProof/>
                            </w:rPr>
                            <w:t>2</w:t>
                          </w:r>
                          <w:r>
                            <w:fldChar w:fldCharType="end"/>
                          </w:r>
                          <w:r>
                            <w:t xml:space="preserve"> van </w:t>
                          </w:r>
                          <w:r>
                            <w:fldChar w:fldCharType="begin"/>
                          </w:r>
                          <w:r>
                            <w:instrText>NUMPAGES</w:instrText>
                          </w:r>
                          <w:r>
                            <w:fldChar w:fldCharType="separate"/>
                          </w:r>
                          <w:r w:rsidR="00A227FA">
                            <w:rPr>
                              <w:noProof/>
                            </w:rPr>
                            <w:t>1</w:t>
                          </w:r>
                          <w:r>
                            <w:fldChar w:fldCharType="end"/>
                          </w:r>
                        </w:p>
                      </w:txbxContent>
                    </wps:txbx>
                    <wps:bodyPr vert="horz" wrap="square" lIns="0" tIns="0" rIns="0" bIns="0" anchor="t" anchorCtr="0"/>
                  </wps:wsp>
                </a:graphicData>
              </a:graphic>
            </wp:anchor>
          </w:drawing>
        </mc:Choice>
        <mc:Fallback>
          <w:pict>
            <v:shape w14:anchorId="50952C7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3F47CCC" w14:textId="00E7CA3E" w:rsidR="00FF7C06" w:rsidRDefault="00755C9B">
                    <w:pPr>
                      <w:pStyle w:val="Referentiegegevens"/>
                    </w:pPr>
                    <w:r>
                      <w:t xml:space="preserve">Pagina </w:t>
                    </w:r>
                    <w:r>
                      <w:fldChar w:fldCharType="begin"/>
                    </w:r>
                    <w:r>
                      <w:instrText>PAGE</w:instrText>
                    </w:r>
                    <w:r>
                      <w:fldChar w:fldCharType="separate"/>
                    </w:r>
                    <w:r w:rsidR="006D2604">
                      <w:rPr>
                        <w:noProof/>
                      </w:rPr>
                      <w:t>2</w:t>
                    </w:r>
                    <w:r>
                      <w:fldChar w:fldCharType="end"/>
                    </w:r>
                    <w:r>
                      <w:t xml:space="preserve"> van </w:t>
                    </w:r>
                    <w:r>
                      <w:fldChar w:fldCharType="begin"/>
                    </w:r>
                    <w:r>
                      <w:instrText>NUMPAGES</w:instrText>
                    </w:r>
                    <w:r>
                      <w:fldChar w:fldCharType="separate"/>
                    </w:r>
                    <w:r w:rsidR="00A227F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0627" w14:textId="08C2C297" w:rsidR="00FF7C06" w:rsidRDefault="00755C9B">
    <w:pPr>
      <w:spacing w:after="6377" w:line="14" w:lineRule="exact"/>
    </w:pPr>
    <w:r>
      <w:rPr>
        <w:noProof/>
      </w:rPr>
      <mc:AlternateContent>
        <mc:Choice Requires="wps">
          <w:drawing>
            <wp:anchor distT="0" distB="0" distL="0" distR="0" simplePos="0" relativeHeight="251656192" behindDoc="0" locked="1" layoutInCell="1" allowOverlap="1" wp14:anchorId="66C68B2B" wp14:editId="69D5ECE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4FC74C5" w14:textId="0E119291" w:rsidR="00FF7C06" w:rsidRDefault="00FF7C06">
                          <w:pPr>
                            <w:spacing w:line="240" w:lineRule="auto"/>
                          </w:pPr>
                        </w:p>
                      </w:txbxContent>
                    </wps:txbx>
                    <wps:bodyPr vert="horz" wrap="square" lIns="0" tIns="0" rIns="0" bIns="0" anchor="t" anchorCtr="0"/>
                  </wps:wsp>
                </a:graphicData>
              </a:graphic>
            </wp:anchor>
          </w:drawing>
        </mc:Choice>
        <mc:Fallback>
          <w:pict>
            <v:shapetype w14:anchorId="66C68B2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4FC74C5" w14:textId="0E119291" w:rsidR="00FF7C06" w:rsidRDefault="00FF7C06">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EEF270C" wp14:editId="47B9E73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A4AA6D" w14:textId="77777777" w:rsidR="00FF7C06" w:rsidRDefault="00755C9B">
                          <w:pPr>
                            <w:spacing w:line="240" w:lineRule="auto"/>
                          </w:pPr>
                          <w:r>
                            <w:rPr>
                              <w:noProof/>
                            </w:rPr>
                            <w:drawing>
                              <wp:inline distT="0" distB="0" distL="0" distR="0" wp14:anchorId="13AC12EC" wp14:editId="4B5EA673">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EF270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7A4AA6D" w14:textId="77777777" w:rsidR="00FF7C06" w:rsidRDefault="00755C9B">
                    <w:pPr>
                      <w:spacing w:line="240" w:lineRule="auto"/>
                    </w:pPr>
                    <w:r>
                      <w:rPr>
                        <w:noProof/>
                      </w:rPr>
                      <w:drawing>
                        <wp:inline distT="0" distB="0" distL="0" distR="0" wp14:anchorId="13AC12EC" wp14:editId="4B5EA673">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1E87D2D" wp14:editId="0F1710C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AE87B1" w14:textId="77777777" w:rsidR="00FF7C06" w:rsidRDefault="00755C9B">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41E87D2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EAE87B1" w14:textId="77777777" w:rsidR="00FF7C06" w:rsidRDefault="00755C9B">
                    <w:pPr>
                      <w:pStyle w:val="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2EB4537" wp14:editId="16CAF4D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6D2019" w14:textId="6ED9BE99" w:rsidR="00FF7C06" w:rsidRDefault="00A227FA">
                          <w:r>
                            <w:t>De Voorzitter van de Tweede Kamer</w:t>
                          </w:r>
                          <w:r>
                            <w:br/>
                            <w:t>der Staten-Generaal</w:t>
                          </w:r>
                          <w:r>
                            <w:br/>
                            <w:t>Postbus 20018</w:t>
                          </w:r>
                          <w:r>
                            <w:br/>
                            <w:t xml:space="preserve">2500 EA DEN HAAG </w:t>
                          </w:r>
                        </w:p>
                      </w:txbxContent>
                    </wps:txbx>
                    <wps:bodyPr vert="horz" wrap="square" lIns="0" tIns="0" rIns="0" bIns="0" anchor="t" anchorCtr="0"/>
                  </wps:wsp>
                </a:graphicData>
              </a:graphic>
            </wp:anchor>
          </w:drawing>
        </mc:Choice>
        <mc:Fallback>
          <w:pict>
            <v:shape w14:anchorId="02EB453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96D2019" w14:textId="6ED9BE99" w:rsidR="00FF7C06" w:rsidRDefault="00A227FA">
                    <w:r>
                      <w:t>De Voorzitter van de Tweede Kamer</w:t>
                    </w:r>
                    <w:r>
                      <w:br/>
                      <w:t>der Staten-Generaal</w:t>
                    </w:r>
                    <w:r>
                      <w:br/>
                      <w:t>Postbus 20018</w:t>
                    </w:r>
                    <w:r>
                      <w:b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31EEBB8" wp14:editId="6CA6EB55">
              <wp:simplePos x="0" y="0"/>
              <wp:positionH relativeFrom="margin">
                <wp:align>left</wp:align>
              </wp:positionH>
              <wp:positionV relativeFrom="page">
                <wp:posOffset>3355340</wp:posOffset>
              </wp:positionV>
              <wp:extent cx="4333240" cy="5334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333240" cy="533400"/>
                      </a:xfrm>
                      <a:prstGeom prst="rect">
                        <a:avLst/>
                      </a:prstGeom>
                      <a:noFill/>
                    </wps:spPr>
                    <wps:txbx>
                      <w:txbxContent>
                        <w:tbl>
                          <w:tblPr>
                            <w:tblW w:w="7775" w:type="dxa"/>
                            <w:tblInd w:w="-120" w:type="dxa"/>
                            <w:tblLayout w:type="fixed"/>
                            <w:tblLook w:val="07E0" w:firstRow="1" w:lastRow="1" w:firstColumn="1" w:lastColumn="1" w:noHBand="1" w:noVBand="1"/>
                          </w:tblPr>
                          <w:tblGrid>
                            <w:gridCol w:w="1140"/>
                            <w:gridCol w:w="6635"/>
                          </w:tblGrid>
                          <w:tr w:rsidR="00FF7C06" w14:paraId="57A8ACD1" w14:textId="77777777" w:rsidTr="004B7CB7">
                            <w:trPr>
                              <w:trHeight w:val="240"/>
                            </w:trPr>
                            <w:tc>
                              <w:tcPr>
                                <w:tcW w:w="1140" w:type="dxa"/>
                              </w:tcPr>
                              <w:p w14:paraId="4BAE6315" w14:textId="77777777" w:rsidR="00FF7C06" w:rsidRDefault="00755C9B">
                                <w:r>
                                  <w:t>Datum</w:t>
                                </w:r>
                              </w:p>
                            </w:tc>
                            <w:tc>
                              <w:tcPr>
                                <w:tcW w:w="6635" w:type="dxa"/>
                              </w:tcPr>
                              <w:p w14:paraId="7C1BF591" w14:textId="569052A0" w:rsidR="00FF7C06" w:rsidRDefault="002C0546">
                                <w:r>
                                  <w:t>15 december 2025</w:t>
                                </w:r>
                              </w:p>
                            </w:tc>
                          </w:tr>
                          <w:tr w:rsidR="00FF7C06" w14:paraId="0B558A2C" w14:textId="77777777" w:rsidTr="004B7CB7">
                            <w:trPr>
                              <w:trHeight w:val="240"/>
                            </w:trPr>
                            <w:tc>
                              <w:tcPr>
                                <w:tcW w:w="1140" w:type="dxa"/>
                              </w:tcPr>
                              <w:p w14:paraId="7CFAB28D" w14:textId="77777777" w:rsidR="00FF7C06" w:rsidRDefault="00755C9B">
                                <w:r>
                                  <w:t>Betreft</w:t>
                                </w:r>
                              </w:p>
                            </w:tc>
                            <w:tc>
                              <w:tcPr>
                                <w:tcW w:w="6635" w:type="dxa"/>
                              </w:tcPr>
                              <w:p w14:paraId="38A0C941" w14:textId="37EAC9BA" w:rsidR="00FF7C06" w:rsidRDefault="00755C9B">
                                <w:r>
                                  <w:t xml:space="preserve">Voortgang bestuurlijke afspraken zorg voor </w:t>
                                </w:r>
                                <w:r w:rsidR="00A227FA">
                                  <w:t xml:space="preserve">aangeboren </w:t>
                                </w:r>
                                <w:r>
                                  <w:t xml:space="preserve">hartafwijkingen </w:t>
                                </w:r>
                              </w:p>
                            </w:tc>
                          </w:tr>
                        </w:tbl>
                        <w:p w14:paraId="6BA27F5E" w14:textId="77777777" w:rsidR="00755C9B" w:rsidRDefault="00755C9B"/>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EEBB8" id="1670fa0c-13cb-45ec-92be-ef1f34d237c5" o:spid="_x0000_s1034" type="#_x0000_t202" style="position:absolute;margin-left:0;margin-top:264.2pt;width:341.2pt;height:42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" filled="f" stroked="f">
              <v:textbox inset="0,0,0,0">
                <w:txbxContent>
                  <w:tbl>
                    <w:tblPr>
                      <w:tblW w:w="7775" w:type="dxa"/>
                      <w:tblInd w:w="-120" w:type="dxa"/>
                      <w:tblLayout w:type="fixed"/>
                      <w:tblLook w:val="07E0" w:firstRow="1" w:lastRow="1" w:firstColumn="1" w:lastColumn="1" w:noHBand="1" w:noVBand="1"/>
                    </w:tblPr>
                    <w:tblGrid>
                      <w:gridCol w:w="1140"/>
                      <w:gridCol w:w="6635"/>
                    </w:tblGrid>
                    <w:tr w:rsidR="00FF7C06" w14:paraId="57A8ACD1" w14:textId="77777777" w:rsidTr="004B7CB7">
                      <w:trPr>
                        <w:trHeight w:val="240"/>
                      </w:trPr>
                      <w:tc>
                        <w:tcPr>
                          <w:tcW w:w="1140" w:type="dxa"/>
                        </w:tcPr>
                        <w:p w14:paraId="4BAE6315" w14:textId="77777777" w:rsidR="00FF7C06" w:rsidRDefault="00755C9B">
                          <w:r>
                            <w:t>Datum</w:t>
                          </w:r>
                        </w:p>
                      </w:tc>
                      <w:tc>
                        <w:tcPr>
                          <w:tcW w:w="6635" w:type="dxa"/>
                        </w:tcPr>
                        <w:p w14:paraId="7C1BF591" w14:textId="569052A0" w:rsidR="00FF7C06" w:rsidRDefault="002C0546">
                          <w:r>
                            <w:t>15 december 2025</w:t>
                          </w:r>
                        </w:p>
                      </w:tc>
                    </w:tr>
                    <w:tr w:rsidR="00FF7C06" w14:paraId="0B558A2C" w14:textId="77777777" w:rsidTr="004B7CB7">
                      <w:trPr>
                        <w:trHeight w:val="240"/>
                      </w:trPr>
                      <w:tc>
                        <w:tcPr>
                          <w:tcW w:w="1140" w:type="dxa"/>
                        </w:tcPr>
                        <w:p w14:paraId="7CFAB28D" w14:textId="77777777" w:rsidR="00FF7C06" w:rsidRDefault="00755C9B">
                          <w:r>
                            <w:t>Betreft</w:t>
                          </w:r>
                        </w:p>
                      </w:tc>
                      <w:tc>
                        <w:tcPr>
                          <w:tcW w:w="6635" w:type="dxa"/>
                        </w:tcPr>
                        <w:p w14:paraId="38A0C941" w14:textId="37EAC9BA" w:rsidR="00FF7C06" w:rsidRDefault="00755C9B">
                          <w:r>
                            <w:t xml:space="preserve">Voortgang bestuurlijke afspraken zorg voor </w:t>
                          </w:r>
                          <w:r w:rsidR="00A227FA">
                            <w:t xml:space="preserve">aangeboren </w:t>
                          </w:r>
                          <w:r>
                            <w:t xml:space="preserve">hartafwijkingen </w:t>
                          </w:r>
                        </w:p>
                      </w:tc>
                    </w:tr>
                  </w:tbl>
                  <w:p w14:paraId="6BA27F5E" w14:textId="77777777" w:rsidR="00755C9B" w:rsidRDefault="00755C9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FB02349" wp14:editId="7346597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F37878" w14:textId="77777777" w:rsidR="00FF7C06" w:rsidRDefault="00755C9B">
                          <w:pPr>
                            <w:pStyle w:val="Referentiegegevensbold"/>
                          </w:pPr>
                          <w:r>
                            <w:t>Directoraat Generaal Curatieve Zorg</w:t>
                          </w:r>
                        </w:p>
                        <w:p w14:paraId="2A614F3D" w14:textId="77777777" w:rsidR="00FF7C06" w:rsidRDefault="00755C9B">
                          <w:pPr>
                            <w:pStyle w:val="Referentiegegevens"/>
                          </w:pPr>
                          <w:r>
                            <w:t>Directie Patiënt en Zorgordening</w:t>
                          </w:r>
                        </w:p>
                        <w:p w14:paraId="7229A11D" w14:textId="3DAEB46E" w:rsidR="00FF7C06" w:rsidRPr="00617DAC" w:rsidRDefault="00FF7C06">
                          <w:pPr>
                            <w:pStyle w:val="Referentiegegevens"/>
                          </w:pPr>
                        </w:p>
                        <w:p w14:paraId="4216BA17" w14:textId="5304D2F9" w:rsidR="00FF7C06" w:rsidRPr="00617DAC" w:rsidRDefault="00FF7C06">
                          <w:pPr>
                            <w:pStyle w:val="WitregelW1"/>
                            <w:rPr>
                              <w:b/>
                              <w:bCs/>
                            </w:rPr>
                          </w:pPr>
                        </w:p>
                        <w:p w14:paraId="7CEDD533" w14:textId="77777777" w:rsidR="00FF7C06" w:rsidRPr="00617DAC" w:rsidRDefault="00755C9B">
                          <w:pPr>
                            <w:pStyle w:val="Referentiegegevens"/>
                          </w:pPr>
                          <w:r w:rsidRPr="00617DAC">
                            <w:t>Parnassusplein 5</w:t>
                          </w:r>
                        </w:p>
                        <w:p w14:paraId="4B19055B" w14:textId="77777777" w:rsidR="00FF7C06" w:rsidRPr="00617DAC" w:rsidRDefault="00755C9B">
                          <w:pPr>
                            <w:pStyle w:val="Referentiegegevens"/>
                          </w:pPr>
                          <w:r w:rsidRPr="00617DAC">
                            <w:t>2511 VX  Den Haag</w:t>
                          </w:r>
                        </w:p>
                        <w:p w14:paraId="19EF4968" w14:textId="77777777" w:rsidR="00FF7C06" w:rsidRDefault="00755C9B">
                          <w:pPr>
                            <w:pStyle w:val="Referentiegegevens"/>
                          </w:pPr>
                          <w:r>
                            <w:t>Postbus 20350</w:t>
                          </w:r>
                        </w:p>
                        <w:p w14:paraId="0BDFC9FD" w14:textId="77777777" w:rsidR="00FF7C06" w:rsidRDefault="00755C9B">
                          <w:pPr>
                            <w:pStyle w:val="Referentiegegevens"/>
                          </w:pPr>
                          <w:r>
                            <w:t>2500 EJ  Den Haag</w:t>
                          </w:r>
                        </w:p>
                        <w:p w14:paraId="705C6B58" w14:textId="77777777" w:rsidR="00FF7C06" w:rsidRDefault="00FF7C06">
                          <w:pPr>
                            <w:pStyle w:val="WitregelW2"/>
                          </w:pPr>
                        </w:p>
                        <w:p w14:paraId="248F0402" w14:textId="77777777" w:rsidR="00FF7C06" w:rsidRDefault="00755C9B">
                          <w:pPr>
                            <w:pStyle w:val="Referentiegegevensbold"/>
                          </w:pPr>
                          <w:r>
                            <w:t>Onze referentie</w:t>
                          </w:r>
                        </w:p>
                        <w:p w14:paraId="5A1B5C62" w14:textId="0246113B" w:rsidR="00A227FA" w:rsidRDefault="005735AE">
                          <w:pPr>
                            <w:pStyle w:val="Referentiegegevens"/>
                          </w:pPr>
                          <w:r>
                            <w:t>4320049-</w:t>
                          </w:r>
                          <w:r w:rsidR="00012843">
                            <w:t>1092481-</w:t>
                          </w:r>
                          <w:r>
                            <w:t>PZo</w:t>
                          </w:r>
                        </w:p>
                        <w:p w14:paraId="05B50350" w14:textId="77777777" w:rsidR="005735AE" w:rsidRPr="005735AE" w:rsidRDefault="005735AE" w:rsidP="005735AE"/>
                        <w:p w14:paraId="49CD6EF0" w14:textId="77777777" w:rsidR="005735AE" w:rsidRDefault="00A227FA">
                          <w:pPr>
                            <w:pStyle w:val="Referentiegegevens"/>
                            <w:rPr>
                              <w:b/>
                              <w:bCs/>
                            </w:rPr>
                          </w:pPr>
                          <w:r>
                            <w:rPr>
                              <w:b/>
                              <w:bCs/>
                            </w:rPr>
                            <w:t>Bijlagen</w:t>
                          </w:r>
                        </w:p>
                        <w:p w14:paraId="1D999014" w14:textId="79C0B6B8" w:rsidR="00FF7C06" w:rsidRDefault="004B7CB7">
                          <w:pPr>
                            <w:pStyle w:val="Referentiegegevens"/>
                          </w:pPr>
                          <w:r>
                            <w:rPr>
                              <w:b/>
                              <w:bCs/>
                            </w:rPr>
                            <w:t>1</w:t>
                          </w:r>
                          <w:r w:rsidR="00755C9B">
                            <w:fldChar w:fldCharType="begin"/>
                          </w:r>
                          <w:r w:rsidR="00755C9B">
                            <w:instrText xml:space="preserve"> DOCPROPERTY  "Kenmerk"  \* MERGEFORMAT </w:instrText>
                          </w:r>
                          <w:r w:rsidR="00755C9B">
                            <w:fldChar w:fldCharType="end"/>
                          </w:r>
                        </w:p>
                      </w:txbxContent>
                    </wps:txbx>
                    <wps:bodyPr vert="horz" wrap="square" lIns="0" tIns="0" rIns="0" bIns="0" anchor="t" anchorCtr="0"/>
                  </wps:wsp>
                </a:graphicData>
              </a:graphic>
            </wp:anchor>
          </w:drawing>
        </mc:Choice>
        <mc:Fallback>
          <w:pict>
            <v:shape w14:anchorId="0FB0234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FF37878" w14:textId="77777777" w:rsidR="00FF7C06" w:rsidRDefault="00755C9B">
                    <w:pPr>
                      <w:pStyle w:val="Referentiegegevensbold"/>
                    </w:pPr>
                    <w:r>
                      <w:t>Directoraat Generaal Curatieve Zorg</w:t>
                    </w:r>
                  </w:p>
                  <w:p w14:paraId="2A614F3D" w14:textId="77777777" w:rsidR="00FF7C06" w:rsidRDefault="00755C9B">
                    <w:pPr>
                      <w:pStyle w:val="Referentiegegevens"/>
                    </w:pPr>
                    <w:r>
                      <w:t>Directie Patiënt en Zorgordening</w:t>
                    </w:r>
                  </w:p>
                  <w:p w14:paraId="7229A11D" w14:textId="3DAEB46E" w:rsidR="00FF7C06" w:rsidRPr="00617DAC" w:rsidRDefault="00FF7C06">
                    <w:pPr>
                      <w:pStyle w:val="Referentiegegevens"/>
                    </w:pPr>
                  </w:p>
                  <w:p w14:paraId="4216BA17" w14:textId="5304D2F9" w:rsidR="00FF7C06" w:rsidRPr="00617DAC" w:rsidRDefault="00FF7C06">
                    <w:pPr>
                      <w:pStyle w:val="WitregelW1"/>
                      <w:rPr>
                        <w:b/>
                        <w:bCs/>
                      </w:rPr>
                    </w:pPr>
                  </w:p>
                  <w:p w14:paraId="7CEDD533" w14:textId="77777777" w:rsidR="00FF7C06" w:rsidRPr="00617DAC" w:rsidRDefault="00755C9B">
                    <w:pPr>
                      <w:pStyle w:val="Referentiegegevens"/>
                    </w:pPr>
                    <w:r w:rsidRPr="00617DAC">
                      <w:t>Parnassusplein 5</w:t>
                    </w:r>
                  </w:p>
                  <w:p w14:paraId="4B19055B" w14:textId="77777777" w:rsidR="00FF7C06" w:rsidRPr="00617DAC" w:rsidRDefault="00755C9B">
                    <w:pPr>
                      <w:pStyle w:val="Referentiegegevens"/>
                    </w:pPr>
                    <w:r w:rsidRPr="00617DAC">
                      <w:t>2511 VX  Den Haag</w:t>
                    </w:r>
                  </w:p>
                  <w:p w14:paraId="19EF4968" w14:textId="77777777" w:rsidR="00FF7C06" w:rsidRDefault="00755C9B">
                    <w:pPr>
                      <w:pStyle w:val="Referentiegegevens"/>
                    </w:pPr>
                    <w:r>
                      <w:t>Postbus 20350</w:t>
                    </w:r>
                  </w:p>
                  <w:p w14:paraId="0BDFC9FD" w14:textId="77777777" w:rsidR="00FF7C06" w:rsidRDefault="00755C9B">
                    <w:pPr>
                      <w:pStyle w:val="Referentiegegevens"/>
                    </w:pPr>
                    <w:r>
                      <w:t>2500 EJ  Den Haag</w:t>
                    </w:r>
                  </w:p>
                  <w:p w14:paraId="705C6B58" w14:textId="77777777" w:rsidR="00FF7C06" w:rsidRDefault="00FF7C06">
                    <w:pPr>
                      <w:pStyle w:val="WitregelW2"/>
                    </w:pPr>
                  </w:p>
                  <w:p w14:paraId="248F0402" w14:textId="77777777" w:rsidR="00FF7C06" w:rsidRDefault="00755C9B">
                    <w:pPr>
                      <w:pStyle w:val="Referentiegegevensbold"/>
                    </w:pPr>
                    <w:r>
                      <w:t>Onze referentie</w:t>
                    </w:r>
                  </w:p>
                  <w:p w14:paraId="5A1B5C62" w14:textId="0246113B" w:rsidR="00A227FA" w:rsidRDefault="005735AE">
                    <w:pPr>
                      <w:pStyle w:val="Referentiegegevens"/>
                    </w:pPr>
                    <w:r>
                      <w:t>4320049-</w:t>
                    </w:r>
                    <w:r w:rsidR="00012843">
                      <w:t>1092481-</w:t>
                    </w:r>
                    <w:r>
                      <w:t>PZo</w:t>
                    </w:r>
                  </w:p>
                  <w:p w14:paraId="05B50350" w14:textId="77777777" w:rsidR="005735AE" w:rsidRPr="005735AE" w:rsidRDefault="005735AE" w:rsidP="005735AE"/>
                  <w:p w14:paraId="49CD6EF0" w14:textId="77777777" w:rsidR="005735AE" w:rsidRDefault="00A227FA">
                    <w:pPr>
                      <w:pStyle w:val="Referentiegegevens"/>
                      <w:rPr>
                        <w:b/>
                        <w:bCs/>
                      </w:rPr>
                    </w:pPr>
                    <w:r>
                      <w:rPr>
                        <w:b/>
                        <w:bCs/>
                      </w:rPr>
                      <w:t>Bijlagen</w:t>
                    </w:r>
                  </w:p>
                  <w:p w14:paraId="1D999014" w14:textId="79C0B6B8" w:rsidR="00FF7C06" w:rsidRDefault="004B7CB7">
                    <w:pPr>
                      <w:pStyle w:val="Referentiegegevens"/>
                    </w:pPr>
                    <w:r>
                      <w:rPr>
                        <w:b/>
                        <w:bCs/>
                      </w:rPr>
                      <w:t>1</w:t>
                    </w:r>
                    <w:r w:rsidR="00755C9B">
                      <w:fldChar w:fldCharType="begin"/>
                    </w:r>
                    <w:r w:rsidR="00755C9B">
                      <w:instrText xml:space="preserve"> DOCPROPERTY  "Kenmerk"  \* MERGEFORMAT </w:instrText>
                    </w:r>
                    <w:r w:rsidR="00755C9B">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CE43CE5" wp14:editId="0B00FC6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390D07" w14:textId="77777777" w:rsidR="00FF7C06" w:rsidRDefault="00755C9B">
                          <w:pPr>
                            <w:pStyle w:val="Referentiegegevens"/>
                          </w:pPr>
                          <w:r>
                            <w:t xml:space="preserve">Pagina </w:t>
                          </w:r>
                          <w:r>
                            <w:fldChar w:fldCharType="begin"/>
                          </w:r>
                          <w:r>
                            <w:instrText>PAGE</w:instrText>
                          </w:r>
                          <w:r>
                            <w:fldChar w:fldCharType="separate"/>
                          </w:r>
                          <w:r w:rsidR="00A227FA">
                            <w:rPr>
                              <w:noProof/>
                            </w:rPr>
                            <w:t>1</w:t>
                          </w:r>
                          <w:r>
                            <w:fldChar w:fldCharType="end"/>
                          </w:r>
                          <w:r>
                            <w:t xml:space="preserve"> van </w:t>
                          </w:r>
                          <w:r>
                            <w:fldChar w:fldCharType="begin"/>
                          </w:r>
                          <w:r>
                            <w:instrText>NUMPAGES</w:instrText>
                          </w:r>
                          <w:r>
                            <w:fldChar w:fldCharType="separate"/>
                          </w:r>
                          <w:r w:rsidR="00A227FA">
                            <w:rPr>
                              <w:noProof/>
                            </w:rPr>
                            <w:t>1</w:t>
                          </w:r>
                          <w:r>
                            <w:fldChar w:fldCharType="end"/>
                          </w:r>
                        </w:p>
                      </w:txbxContent>
                    </wps:txbx>
                    <wps:bodyPr vert="horz" wrap="square" lIns="0" tIns="0" rIns="0" bIns="0" anchor="t" anchorCtr="0"/>
                  </wps:wsp>
                </a:graphicData>
              </a:graphic>
            </wp:anchor>
          </w:drawing>
        </mc:Choice>
        <mc:Fallback>
          <w:pict>
            <v:shape w14:anchorId="6CE43CE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3390D07" w14:textId="77777777" w:rsidR="00FF7C06" w:rsidRDefault="00755C9B">
                    <w:pPr>
                      <w:pStyle w:val="Referentiegegevens"/>
                    </w:pPr>
                    <w:r>
                      <w:t xml:space="preserve">Pagina </w:t>
                    </w:r>
                    <w:r>
                      <w:fldChar w:fldCharType="begin"/>
                    </w:r>
                    <w:r>
                      <w:instrText>PAGE</w:instrText>
                    </w:r>
                    <w:r>
                      <w:fldChar w:fldCharType="separate"/>
                    </w:r>
                    <w:r w:rsidR="00A227FA">
                      <w:rPr>
                        <w:noProof/>
                      </w:rPr>
                      <w:t>1</w:t>
                    </w:r>
                    <w:r>
                      <w:fldChar w:fldCharType="end"/>
                    </w:r>
                    <w:r>
                      <w:t xml:space="preserve"> van </w:t>
                    </w:r>
                    <w:r>
                      <w:fldChar w:fldCharType="begin"/>
                    </w:r>
                    <w:r>
                      <w:instrText>NUMPAGES</w:instrText>
                    </w:r>
                    <w:r>
                      <w:fldChar w:fldCharType="separate"/>
                    </w:r>
                    <w:r w:rsidR="00A227F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FE0B658" wp14:editId="2AC0122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960E6B" w14:textId="77777777" w:rsidR="00755C9B" w:rsidRDefault="00755C9B"/>
                      </w:txbxContent>
                    </wps:txbx>
                    <wps:bodyPr vert="horz" wrap="square" lIns="0" tIns="0" rIns="0" bIns="0" anchor="t" anchorCtr="0"/>
                  </wps:wsp>
                </a:graphicData>
              </a:graphic>
            </wp:anchor>
          </w:drawing>
        </mc:Choice>
        <mc:Fallback>
          <w:pict>
            <v:shape w14:anchorId="3FE0B65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A960E6B" w14:textId="77777777" w:rsidR="00755C9B" w:rsidRDefault="00755C9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0D3104"/>
    <w:multiLevelType w:val="multilevel"/>
    <w:tmpl w:val="635275E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8256DA"/>
    <w:multiLevelType w:val="multilevel"/>
    <w:tmpl w:val="3136025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94A6EE7"/>
    <w:multiLevelType w:val="multilevel"/>
    <w:tmpl w:val="DE00342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B2CE07A"/>
    <w:multiLevelType w:val="multilevel"/>
    <w:tmpl w:val="0A9A20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DAF8133"/>
    <w:multiLevelType w:val="multilevel"/>
    <w:tmpl w:val="4934A7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53506081">
    <w:abstractNumId w:val="2"/>
  </w:num>
  <w:num w:numId="2" w16cid:durableId="219440664">
    <w:abstractNumId w:val="3"/>
  </w:num>
  <w:num w:numId="3" w16cid:durableId="1248877628">
    <w:abstractNumId w:val="1"/>
  </w:num>
  <w:num w:numId="4" w16cid:durableId="1228959468">
    <w:abstractNumId w:val="0"/>
  </w:num>
  <w:num w:numId="5" w16cid:durableId="504975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FA"/>
    <w:rsid w:val="00012843"/>
    <w:rsid w:val="00013EDC"/>
    <w:rsid w:val="0004226B"/>
    <w:rsid w:val="000729CA"/>
    <w:rsid w:val="00076CCC"/>
    <w:rsid w:val="000830DA"/>
    <w:rsid w:val="00091602"/>
    <w:rsid w:val="000D5547"/>
    <w:rsid w:val="00102B8A"/>
    <w:rsid w:val="00113340"/>
    <w:rsid w:val="00113F0C"/>
    <w:rsid w:val="00167BFB"/>
    <w:rsid w:val="0018007B"/>
    <w:rsid w:val="001D4C30"/>
    <w:rsid w:val="001D7CD6"/>
    <w:rsid w:val="00222F08"/>
    <w:rsid w:val="00230987"/>
    <w:rsid w:val="00246575"/>
    <w:rsid w:val="00294008"/>
    <w:rsid w:val="002A53AB"/>
    <w:rsid w:val="002B1FE8"/>
    <w:rsid w:val="002C0546"/>
    <w:rsid w:val="004134AC"/>
    <w:rsid w:val="00437A4E"/>
    <w:rsid w:val="0045327D"/>
    <w:rsid w:val="00454AC6"/>
    <w:rsid w:val="00495F0E"/>
    <w:rsid w:val="004B7CB7"/>
    <w:rsid w:val="00555BDF"/>
    <w:rsid w:val="00563048"/>
    <w:rsid w:val="005735AE"/>
    <w:rsid w:val="005915F8"/>
    <w:rsid w:val="00596276"/>
    <w:rsid w:val="005969BD"/>
    <w:rsid w:val="00617DAC"/>
    <w:rsid w:val="00647556"/>
    <w:rsid w:val="00671DF2"/>
    <w:rsid w:val="00681103"/>
    <w:rsid w:val="006C03B5"/>
    <w:rsid w:val="006D2604"/>
    <w:rsid w:val="006D6A7B"/>
    <w:rsid w:val="006F5794"/>
    <w:rsid w:val="007053D0"/>
    <w:rsid w:val="00710F56"/>
    <w:rsid w:val="007367D1"/>
    <w:rsid w:val="00755C9B"/>
    <w:rsid w:val="007D2E78"/>
    <w:rsid w:val="007E6DA7"/>
    <w:rsid w:val="00876664"/>
    <w:rsid w:val="008944EA"/>
    <w:rsid w:val="008970F6"/>
    <w:rsid w:val="008A0C59"/>
    <w:rsid w:val="008B72C2"/>
    <w:rsid w:val="008B744E"/>
    <w:rsid w:val="00915EEF"/>
    <w:rsid w:val="0093709A"/>
    <w:rsid w:val="00986440"/>
    <w:rsid w:val="00992D67"/>
    <w:rsid w:val="009F5AC4"/>
    <w:rsid w:val="00A21982"/>
    <w:rsid w:val="00A227FA"/>
    <w:rsid w:val="00A67607"/>
    <w:rsid w:val="00A82CDC"/>
    <w:rsid w:val="00B12D0F"/>
    <w:rsid w:val="00B4425A"/>
    <w:rsid w:val="00B65430"/>
    <w:rsid w:val="00B92F80"/>
    <w:rsid w:val="00BC782F"/>
    <w:rsid w:val="00BD4472"/>
    <w:rsid w:val="00BD4629"/>
    <w:rsid w:val="00C17A00"/>
    <w:rsid w:val="00C32203"/>
    <w:rsid w:val="00C34D79"/>
    <w:rsid w:val="00CD06D6"/>
    <w:rsid w:val="00D056D1"/>
    <w:rsid w:val="00D86E08"/>
    <w:rsid w:val="00DA6C9B"/>
    <w:rsid w:val="00DB562E"/>
    <w:rsid w:val="00E1152C"/>
    <w:rsid w:val="00F9503E"/>
    <w:rsid w:val="00FF7C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F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227F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27FA"/>
    <w:rPr>
      <w:rFonts w:ascii="Verdana" w:hAnsi="Verdana"/>
      <w:color w:val="000000"/>
      <w:sz w:val="18"/>
      <w:szCs w:val="18"/>
    </w:rPr>
  </w:style>
  <w:style w:type="paragraph" w:styleId="Voettekst">
    <w:name w:val="footer"/>
    <w:basedOn w:val="Standaard"/>
    <w:link w:val="VoettekstChar"/>
    <w:uiPriority w:val="99"/>
    <w:unhideWhenUsed/>
    <w:rsid w:val="00A227F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27FA"/>
    <w:rPr>
      <w:rFonts w:ascii="Verdana" w:hAnsi="Verdana"/>
      <w:color w:val="000000"/>
      <w:sz w:val="18"/>
      <w:szCs w:val="18"/>
    </w:rPr>
  </w:style>
  <w:style w:type="character" w:styleId="Verwijzingopmerking">
    <w:name w:val="annotation reference"/>
    <w:basedOn w:val="Standaardalinea-lettertype"/>
    <w:uiPriority w:val="99"/>
    <w:semiHidden/>
    <w:unhideWhenUsed/>
    <w:rsid w:val="00B4425A"/>
    <w:rPr>
      <w:sz w:val="16"/>
      <w:szCs w:val="16"/>
    </w:rPr>
  </w:style>
  <w:style w:type="paragraph" w:styleId="Tekstopmerking">
    <w:name w:val="annotation text"/>
    <w:basedOn w:val="Standaard"/>
    <w:link w:val="TekstopmerkingChar"/>
    <w:uiPriority w:val="99"/>
    <w:unhideWhenUsed/>
    <w:rsid w:val="00B4425A"/>
    <w:pPr>
      <w:spacing w:line="240" w:lineRule="auto"/>
    </w:pPr>
    <w:rPr>
      <w:sz w:val="20"/>
      <w:szCs w:val="20"/>
    </w:rPr>
  </w:style>
  <w:style w:type="character" w:customStyle="1" w:styleId="TekstopmerkingChar">
    <w:name w:val="Tekst opmerking Char"/>
    <w:basedOn w:val="Standaardalinea-lettertype"/>
    <w:link w:val="Tekstopmerking"/>
    <w:uiPriority w:val="99"/>
    <w:rsid w:val="00B4425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4425A"/>
    <w:rPr>
      <w:b/>
      <w:bCs/>
    </w:rPr>
  </w:style>
  <w:style w:type="character" w:customStyle="1" w:styleId="OnderwerpvanopmerkingChar">
    <w:name w:val="Onderwerp van opmerking Char"/>
    <w:basedOn w:val="TekstopmerkingChar"/>
    <w:link w:val="Onderwerpvanopmerking"/>
    <w:uiPriority w:val="99"/>
    <w:semiHidden/>
    <w:rsid w:val="00B4425A"/>
    <w:rPr>
      <w:rFonts w:ascii="Verdana" w:hAnsi="Verdana"/>
      <w:b/>
      <w:bCs/>
      <w:color w:val="000000"/>
    </w:rPr>
  </w:style>
  <w:style w:type="paragraph" w:styleId="Revisie">
    <w:name w:val="Revision"/>
    <w:hidden/>
    <w:uiPriority w:val="99"/>
    <w:semiHidden/>
    <w:rsid w:val="00B4425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743</ap:Words>
  <ap:Characters>4091</ap:Characters>
  <ap:DocSecurity>0</ap:DocSecurity>
  <ap:Lines>34</ap:Lines>
  <ap:Paragraphs>9</ap:Paragraphs>
  <ap:ScaleCrop>false</ap:ScaleCrop>
  <ap:LinksUpToDate>false</ap:LinksUpToDate>
  <ap:CharactersWithSpaces>4825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2025-12-15T14:47:00.0000000Z</dcterms:created>
  <dcterms:modified xsi:type="dcterms:W3CDTF">2025-12-15T14:48:00.0000000Z</dcterms:modified>
  <dc:description>------------------------</dc:description>
  <version/>
  <category/>
</coreProperties>
</file>