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79F1" w:rsidR="000F6A05" w:rsidRDefault="00244A36" w14:paraId="6592D0DB" w14:textId="77777777">
      <w:pPr>
        <w:pStyle w:val="StandaardAanhef"/>
      </w:pPr>
      <w:r w:rsidRPr="008A79F1">
        <w:t>Geachte voorzitter,</w:t>
      </w:r>
    </w:p>
    <w:p w:rsidRPr="008A79F1" w:rsidR="009E3371" w:rsidP="009E3371" w:rsidRDefault="009E3371" w14:paraId="4C63400B" w14:textId="77777777">
      <w:pPr>
        <w:pStyle w:val="Geenafstand"/>
        <w:rPr>
          <w:rFonts w:ascii="Verdana" w:hAnsi="Verdana"/>
          <w:sz w:val="18"/>
          <w:szCs w:val="18"/>
        </w:rPr>
      </w:pPr>
      <w:r w:rsidRPr="008A79F1">
        <w:rPr>
          <w:rFonts w:ascii="Verdana" w:hAnsi="Verdana"/>
          <w:sz w:val="18"/>
          <w:szCs w:val="18"/>
        </w:rPr>
        <w:t xml:space="preserve">Met de coronapandemie werd Nederland geconfronteerd met een uitzonderlijke situatie, die zich kenmerkte door een grote mate van maatschappelijke en economische onvoorspelbaarheid. Om de negatieve economische gevolgen te beperken, heeft de rijksoverheid snel en omvangrijk financiële steun verleend. In totaal gaat het om een bedrag van </w:t>
      </w:r>
      <w:proofErr w:type="gramStart"/>
      <w:r w:rsidRPr="008A79F1">
        <w:rPr>
          <w:rFonts w:ascii="Verdana" w:hAnsi="Verdana"/>
          <w:sz w:val="18"/>
          <w:szCs w:val="18"/>
        </w:rPr>
        <w:t>circa</w:t>
      </w:r>
      <w:proofErr w:type="gramEnd"/>
      <w:r w:rsidRPr="008A79F1">
        <w:rPr>
          <w:rFonts w:ascii="Verdana" w:hAnsi="Verdana"/>
          <w:sz w:val="18"/>
          <w:szCs w:val="18"/>
        </w:rPr>
        <w:t xml:space="preserve"> 85 miljard euro inclusief voorlopig toegekende bedragen, na verrekening van de tot nu toe terugbetaalde leningen en terugvorderingen zijn de kosten 35 miljard euro. </w:t>
      </w:r>
    </w:p>
    <w:p w:rsidRPr="008A79F1" w:rsidR="009E3371" w:rsidP="009E3371" w:rsidRDefault="009E3371" w14:paraId="169CC1B6" w14:textId="77777777">
      <w:pPr>
        <w:pStyle w:val="Geenafstand"/>
        <w:rPr>
          <w:rFonts w:ascii="Verdana" w:hAnsi="Verdana"/>
          <w:sz w:val="18"/>
          <w:szCs w:val="18"/>
        </w:rPr>
      </w:pPr>
    </w:p>
    <w:p w:rsidRPr="008A79F1" w:rsidR="009E3371" w:rsidP="009E3371" w:rsidRDefault="009E3371" w14:paraId="16C0232F" w14:textId="77777777">
      <w:pPr>
        <w:pStyle w:val="Geenafstand"/>
        <w:rPr>
          <w:rFonts w:ascii="Verdana" w:hAnsi="Verdana"/>
          <w:sz w:val="18"/>
          <w:szCs w:val="18"/>
        </w:rPr>
      </w:pPr>
      <w:r w:rsidRPr="008A79F1">
        <w:rPr>
          <w:rFonts w:ascii="Verdana" w:hAnsi="Verdana"/>
          <w:sz w:val="18"/>
          <w:szCs w:val="18"/>
        </w:rPr>
        <w:t>Het kabinet hecht aan een grondige evaluatie van de coronasteun om lessen te trekken die kunnen bijdragen aan een betere aanpak van eventuele toekomstige crises. Gezien de omvang en de maatschappelijke impact van de steunmaatregelen zijn deze vanaf het begin van de coronacrisis gemonitord en geëvalueerd.</w:t>
      </w:r>
      <w:r w:rsidRPr="008A79F1">
        <w:rPr>
          <w:rStyle w:val="Voetnootmarkering"/>
          <w:rFonts w:ascii="Verdana" w:hAnsi="Verdana"/>
          <w:sz w:val="18"/>
          <w:szCs w:val="18"/>
        </w:rPr>
        <w:footnoteReference w:id="1"/>
      </w:r>
      <w:r w:rsidRPr="008A79F1">
        <w:rPr>
          <w:rFonts w:ascii="Verdana" w:hAnsi="Verdana"/>
          <w:sz w:val="18"/>
          <w:szCs w:val="18"/>
        </w:rPr>
        <w:t xml:space="preserve"> Uw Kamer is eerder geïnformeerd over de uitkomsten van de evaluaties van de individuele maatregelen.</w:t>
      </w:r>
      <w:r w:rsidRPr="008A79F1">
        <w:rPr>
          <w:rStyle w:val="Voetnootmarkering"/>
          <w:rFonts w:ascii="Verdana" w:hAnsi="Verdana"/>
          <w:sz w:val="18"/>
          <w:szCs w:val="18"/>
        </w:rPr>
        <w:footnoteReference w:id="2"/>
      </w:r>
      <w:r w:rsidRPr="008A79F1">
        <w:rPr>
          <w:rFonts w:ascii="Verdana" w:hAnsi="Verdana"/>
          <w:sz w:val="18"/>
          <w:szCs w:val="18"/>
        </w:rPr>
        <w:t xml:space="preserve"> Ook het Centraal Planbureau (CPB) deed onderzoek naar de economische effecten van de steunpakketten.</w:t>
      </w:r>
      <w:r w:rsidRPr="008A79F1">
        <w:rPr>
          <w:rStyle w:val="Voetnootmarkering"/>
          <w:rFonts w:ascii="Verdana" w:hAnsi="Verdana"/>
          <w:sz w:val="18"/>
          <w:szCs w:val="18"/>
        </w:rPr>
        <w:footnoteReference w:id="3"/>
      </w:r>
    </w:p>
    <w:p w:rsidRPr="008A79F1" w:rsidR="009E3371" w:rsidP="009E3371" w:rsidRDefault="009E3371" w14:paraId="64128129" w14:textId="77777777">
      <w:pPr>
        <w:pStyle w:val="Geenafstand"/>
        <w:rPr>
          <w:rFonts w:ascii="Verdana" w:hAnsi="Verdana"/>
          <w:sz w:val="18"/>
          <w:szCs w:val="18"/>
        </w:rPr>
      </w:pPr>
    </w:p>
    <w:p w:rsidRPr="008A79F1" w:rsidR="009E3371" w:rsidP="009E3371" w:rsidRDefault="009E3371" w14:paraId="34F1FFDA" w14:textId="77777777">
      <w:pPr>
        <w:pStyle w:val="Geenafstand"/>
        <w:rPr>
          <w:rFonts w:ascii="Verdana" w:hAnsi="Verdana"/>
          <w:sz w:val="18"/>
          <w:szCs w:val="18"/>
        </w:rPr>
      </w:pPr>
      <w:r w:rsidRPr="008A79F1">
        <w:rPr>
          <w:rFonts w:ascii="Verdana" w:hAnsi="Verdana"/>
          <w:sz w:val="18"/>
          <w:szCs w:val="18"/>
        </w:rPr>
        <w:t xml:space="preserve">Met deze brief bied ik u, mede namens de ministers van Economische Zaken (EZ) en Sociale Zaken en Werkgelegenheid (SZW), de synthesestudie coronasteunmaatregelen aan. Daarmee wil het kabinet een integraal overzicht </w:t>
      </w:r>
      <w:proofErr w:type="gramStart"/>
      <w:r w:rsidRPr="008A79F1">
        <w:rPr>
          <w:rFonts w:ascii="Verdana" w:hAnsi="Verdana"/>
          <w:sz w:val="18"/>
          <w:szCs w:val="18"/>
        </w:rPr>
        <w:t>bieden</w:t>
      </w:r>
      <w:proofErr w:type="gramEnd"/>
      <w:r w:rsidRPr="008A79F1">
        <w:rPr>
          <w:rFonts w:ascii="Verdana" w:hAnsi="Verdana"/>
          <w:sz w:val="18"/>
          <w:szCs w:val="18"/>
        </w:rPr>
        <w:t xml:space="preserve"> van de werking en effecten van de vier budgettair meest omvangrijke </w:t>
      </w:r>
      <w:r w:rsidRPr="008A79F1">
        <w:rPr>
          <w:rFonts w:ascii="Verdana" w:hAnsi="Verdana"/>
          <w:sz w:val="18"/>
          <w:szCs w:val="18"/>
        </w:rPr>
        <w:lastRenderedPageBreak/>
        <w:t>coronasteunmaatregelen op het terrein van EZ, Financiën (FIN) en SZW, te weten:</w:t>
      </w:r>
      <w:r w:rsidRPr="008A79F1">
        <w:rPr>
          <w:rStyle w:val="Voetnootmarkering"/>
          <w:rFonts w:ascii="Verdana" w:hAnsi="Verdana"/>
          <w:sz w:val="18"/>
          <w:szCs w:val="18"/>
        </w:rPr>
        <w:t xml:space="preserve"> </w:t>
      </w:r>
      <w:r w:rsidRPr="008A79F1">
        <w:rPr>
          <w:rStyle w:val="Voetnootmarkering"/>
          <w:rFonts w:ascii="Verdana" w:hAnsi="Verdana"/>
          <w:sz w:val="18"/>
          <w:szCs w:val="18"/>
        </w:rPr>
        <w:footnoteReference w:id="4"/>
      </w:r>
      <w:r w:rsidRPr="008A79F1">
        <w:rPr>
          <w:rFonts w:ascii="Verdana" w:hAnsi="Verdana"/>
          <w:sz w:val="18"/>
          <w:szCs w:val="18"/>
        </w:rPr>
        <w:t xml:space="preserve"> </w:t>
      </w:r>
    </w:p>
    <w:p w:rsidRPr="008A79F1" w:rsidR="009E3371" w:rsidP="009E3371" w:rsidRDefault="009E3371" w14:paraId="42F10EA2" w14:textId="77777777">
      <w:pPr>
        <w:pStyle w:val="Geenafstand"/>
        <w:numPr>
          <w:ilvl w:val="0"/>
          <w:numId w:val="7"/>
        </w:numPr>
        <w:rPr>
          <w:rFonts w:ascii="Verdana" w:hAnsi="Verdana"/>
          <w:sz w:val="18"/>
          <w:szCs w:val="18"/>
        </w:rPr>
      </w:pPr>
      <w:r w:rsidRPr="008A79F1">
        <w:rPr>
          <w:rFonts w:ascii="Verdana" w:hAnsi="Verdana"/>
          <w:sz w:val="18"/>
          <w:szCs w:val="18"/>
        </w:rPr>
        <w:t xml:space="preserve">Tegemoetkoming Vaste Lasten (TVL)/Tegemoetkoming Ondernemers Getroffen Sectoren (TOGS); </w:t>
      </w:r>
    </w:p>
    <w:p w:rsidRPr="008A79F1" w:rsidR="009E3371" w:rsidP="009E3371" w:rsidRDefault="009E3371" w14:paraId="34CB3EC9" w14:textId="77777777">
      <w:pPr>
        <w:pStyle w:val="Geenafstand"/>
        <w:numPr>
          <w:ilvl w:val="0"/>
          <w:numId w:val="7"/>
        </w:numPr>
        <w:rPr>
          <w:rFonts w:ascii="Verdana" w:hAnsi="Verdana"/>
          <w:sz w:val="18"/>
          <w:szCs w:val="18"/>
        </w:rPr>
      </w:pPr>
      <w:r w:rsidRPr="008A79F1">
        <w:rPr>
          <w:rFonts w:ascii="Verdana" w:hAnsi="Verdana"/>
          <w:sz w:val="18"/>
          <w:szCs w:val="18"/>
        </w:rPr>
        <w:t>Tijdelijke Noodmaatregel Overbrugging voor Werkgelegenheid (NOW);</w:t>
      </w:r>
    </w:p>
    <w:p w:rsidRPr="008A79F1" w:rsidR="009E3371" w:rsidP="009E3371" w:rsidRDefault="009E3371" w14:paraId="74346801" w14:textId="77777777">
      <w:pPr>
        <w:pStyle w:val="Geenafstand"/>
        <w:numPr>
          <w:ilvl w:val="0"/>
          <w:numId w:val="7"/>
        </w:numPr>
        <w:rPr>
          <w:rFonts w:ascii="Verdana" w:hAnsi="Verdana"/>
          <w:sz w:val="18"/>
          <w:szCs w:val="18"/>
        </w:rPr>
      </w:pPr>
      <w:r w:rsidRPr="008A79F1">
        <w:rPr>
          <w:rFonts w:ascii="Verdana" w:hAnsi="Verdana"/>
          <w:sz w:val="18"/>
          <w:szCs w:val="18"/>
        </w:rPr>
        <w:t>Tijdelijke overbrugging zelfstandige ondernemers (</w:t>
      </w:r>
      <w:proofErr w:type="spellStart"/>
      <w:r w:rsidRPr="008A79F1">
        <w:rPr>
          <w:rFonts w:ascii="Verdana" w:hAnsi="Verdana"/>
          <w:sz w:val="18"/>
          <w:szCs w:val="18"/>
        </w:rPr>
        <w:t>Tozo</w:t>
      </w:r>
      <w:proofErr w:type="spellEnd"/>
      <w:r w:rsidRPr="008A79F1">
        <w:rPr>
          <w:rFonts w:ascii="Verdana" w:hAnsi="Verdana"/>
          <w:sz w:val="18"/>
          <w:szCs w:val="18"/>
        </w:rPr>
        <w:t>);</w:t>
      </w:r>
    </w:p>
    <w:p w:rsidRPr="008A79F1" w:rsidR="009E3371" w:rsidP="009E3371" w:rsidRDefault="009E3371" w14:paraId="1986D70A" w14:textId="77777777">
      <w:pPr>
        <w:pStyle w:val="Geenafstand"/>
        <w:numPr>
          <w:ilvl w:val="0"/>
          <w:numId w:val="7"/>
        </w:numPr>
        <w:rPr>
          <w:rFonts w:ascii="Verdana" w:hAnsi="Verdana"/>
          <w:sz w:val="18"/>
          <w:szCs w:val="18"/>
        </w:rPr>
      </w:pPr>
      <w:r w:rsidRPr="008A79F1">
        <w:rPr>
          <w:rFonts w:ascii="Verdana" w:hAnsi="Verdana"/>
          <w:sz w:val="18"/>
          <w:szCs w:val="18"/>
        </w:rPr>
        <w:t xml:space="preserve">Bijzonder uitstel van betalen van belastingen. </w:t>
      </w:r>
    </w:p>
    <w:p w:rsidRPr="008A79F1" w:rsidR="009E3371" w:rsidP="009E3371" w:rsidRDefault="009E3371" w14:paraId="64F46B07" w14:textId="77777777">
      <w:pPr>
        <w:pStyle w:val="Geenafstand"/>
        <w:rPr>
          <w:rFonts w:ascii="Verdana" w:hAnsi="Verdana"/>
          <w:sz w:val="18"/>
          <w:szCs w:val="18"/>
        </w:rPr>
      </w:pPr>
    </w:p>
    <w:p w:rsidRPr="008A79F1" w:rsidR="009E3371" w:rsidP="009E3371" w:rsidRDefault="009E3371" w14:paraId="0FBAE7ED" w14:textId="77777777">
      <w:pPr>
        <w:pStyle w:val="Geenafstand"/>
        <w:rPr>
          <w:rFonts w:ascii="Verdana" w:hAnsi="Verdana"/>
          <w:sz w:val="18"/>
          <w:szCs w:val="18"/>
        </w:rPr>
      </w:pPr>
      <w:r w:rsidRPr="008A79F1">
        <w:rPr>
          <w:rFonts w:ascii="Verdana" w:hAnsi="Verdana"/>
          <w:sz w:val="18"/>
          <w:szCs w:val="18"/>
        </w:rPr>
        <w:t xml:space="preserve">Het oordeel van de onafhankelijke deskundige, prof. dr. Bas van der </w:t>
      </w:r>
      <w:proofErr w:type="spellStart"/>
      <w:r w:rsidRPr="008A79F1">
        <w:rPr>
          <w:rFonts w:ascii="Verdana" w:hAnsi="Verdana"/>
          <w:sz w:val="18"/>
          <w:szCs w:val="18"/>
        </w:rPr>
        <w:t>Klaauw</w:t>
      </w:r>
      <w:proofErr w:type="spellEnd"/>
      <w:r w:rsidRPr="008A79F1">
        <w:rPr>
          <w:rFonts w:ascii="Verdana" w:hAnsi="Verdana"/>
          <w:sz w:val="18"/>
          <w:szCs w:val="18"/>
        </w:rPr>
        <w:t xml:space="preserve"> (Vrije Universiteit Amsterdam), over de validiteit en betrouwbaarheid van de bevindingen van het uitgevoerde onderzoek door SEO Economisch Onderzoek is bijgevoegd. De onafhankelijke deskundige had zitting in de begeleidingscommissie met vertegenwoordigers van de betrokken departementen en het Centraal Planbureau (CPB), voorgezeten door een onafhankelijke voorzitter. </w:t>
      </w:r>
    </w:p>
    <w:p w:rsidRPr="008A79F1" w:rsidR="009E3371" w:rsidP="009E3371" w:rsidRDefault="009E3371" w14:paraId="106036A8" w14:textId="77777777">
      <w:pPr>
        <w:pStyle w:val="Geenafstand"/>
        <w:rPr>
          <w:rFonts w:ascii="Verdana" w:hAnsi="Verdana"/>
          <w:sz w:val="18"/>
          <w:szCs w:val="18"/>
        </w:rPr>
      </w:pPr>
    </w:p>
    <w:p w:rsidRPr="008A79F1" w:rsidR="009E3371" w:rsidP="009E3371" w:rsidRDefault="009E3371" w14:paraId="561D906A" w14:textId="77777777">
      <w:pPr>
        <w:pStyle w:val="Geenafstand"/>
        <w:rPr>
          <w:rFonts w:ascii="Verdana" w:hAnsi="Verdana"/>
          <w:b/>
          <w:bCs/>
          <w:sz w:val="18"/>
          <w:szCs w:val="18"/>
        </w:rPr>
      </w:pPr>
      <w:r w:rsidRPr="008A79F1">
        <w:rPr>
          <w:rFonts w:ascii="Verdana" w:hAnsi="Verdana"/>
          <w:b/>
          <w:bCs/>
          <w:sz w:val="18"/>
          <w:szCs w:val="18"/>
        </w:rPr>
        <w:t>Bevindingen en lessen</w:t>
      </w:r>
    </w:p>
    <w:p w:rsidRPr="008A79F1" w:rsidR="009E3371" w:rsidP="009E3371" w:rsidRDefault="009E3371" w14:paraId="473A13FD" w14:textId="77777777">
      <w:pPr>
        <w:pStyle w:val="Geenafstand"/>
        <w:rPr>
          <w:rFonts w:ascii="Verdana" w:hAnsi="Verdana"/>
          <w:sz w:val="18"/>
          <w:szCs w:val="18"/>
        </w:rPr>
      </w:pPr>
      <w:r w:rsidRPr="008A79F1">
        <w:rPr>
          <w:rFonts w:ascii="Verdana" w:hAnsi="Verdana"/>
          <w:sz w:val="18"/>
          <w:szCs w:val="18"/>
        </w:rPr>
        <w:t xml:space="preserve">De synthesestudie is over het algemeen positief over de vier generieke coronasteunmaatregelen, die onder uitzonderlijke omstandigheden snel tot stand zijn gekomen en anticyclisch hebben bijgedragen aan het in stand houden van de Nederlandse economie. Het coronasteunpakket was als geheel doeltreffend in het behoud van werkgelegenheid en </w:t>
      </w:r>
      <w:proofErr w:type="spellStart"/>
      <w:r w:rsidRPr="008A79F1">
        <w:rPr>
          <w:rFonts w:ascii="Verdana" w:hAnsi="Verdana"/>
          <w:sz w:val="18"/>
          <w:szCs w:val="18"/>
        </w:rPr>
        <w:t>waardeketens</w:t>
      </w:r>
      <w:proofErr w:type="spellEnd"/>
      <w:r w:rsidRPr="008A79F1">
        <w:rPr>
          <w:rFonts w:ascii="Verdana" w:hAnsi="Verdana"/>
          <w:sz w:val="18"/>
          <w:szCs w:val="18"/>
        </w:rPr>
        <w:t>, en in het voorkomen van armoede. De maatregelen droegen bij aan een verbetering van de solvabiliteit, al nam de effectiviteit van de liquiditeitssteun na verloop van tijd af. Met name in de beginfase van de pandemie heeft de steun sterk bijgedragen aan het voorkomen van vraag- en aanboduitval en daarmee aan de economische groei. Daarbij concludeert het onderzoek dat sommige groepen tussen wal en schip zijn gevallen en daardoor niet goed zijn bereikt met de steunmaatregelen, zoals flexwerkers, zelfstandigen in de cultuursector en sekswerkers. Nederland heeft in internationaal perspectief bovendien veel en langdurig belastinguitstel verleend, hoewel dit instrument na het eerste jaar minder doeltreffend bleek.</w:t>
      </w:r>
    </w:p>
    <w:p w:rsidRPr="008A79F1" w:rsidR="009E3371" w:rsidP="009E3371" w:rsidRDefault="009E3371" w14:paraId="1A1DB6D1" w14:textId="77777777">
      <w:pPr>
        <w:pStyle w:val="Geenafstand"/>
        <w:rPr>
          <w:rFonts w:ascii="Verdana" w:hAnsi="Verdana"/>
          <w:sz w:val="18"/>
          <w:szCs w:val="18"/>
        </w:rPr>
      </w:pPr>
    </w:p>
    <w:p w:rsidRPr="008A79F1" w:rsidR="009E3371" w:rsidP="009E3371" w:rsidRDefault="009E3371" w14:paraId="00FB249B" w14:textId="77777777">
      <w:pPr>
        <w:pStyle w:val="Geenafstand"/>
        <w:rPr>
          <w:rFonts w:ascii="Verdana" w:hAnsi="Verdana"/>
          <w:sz w:val="18"/>
          <w:szCs w:val="18"/>
        </w:rPr>
      </w:pPr>
      <w:r w:rsidRPr="008A79F1">
        <w:rPr>
          <w:rFonts w:ascii="Verdana" w:hAnsi="Verdana"/>
          <w:sz w:val="18"/>
          <w:szCs w:val="18"/>
        </w:rPr>
        <w:t xml:space="preserve">Het steunpakket was deels doelmatig, gezien een beperkte kosteneffectiviteit en enkele neveneffecten. Dat was mede het gevolg van de keuze om snelheid en uitvoerbaarheid te laten prevaleren boven gerichtheid. Het beter afstemmen van de generieke steunmaatregelen op getroffen bedrijven bleek niet uitvoerbaar, waardoor de steun ook terechtkwam bij niet-levensvatbare ondernemingen en bij bedrijven die de crisis vermoedelijk ook zonder steun hadden doorstaan. Door de nadruk op snelheid is het echter gelukt om op korte termijn de noodzakelijke steun te verlenen. De onderzoekers concluderen dan ook overtuigend dat een veel gerichtere inzet van steun in deze situatie niet mogelijk was geweest. Zij zijn </w:t>
      </w:r>
      <w:proofErr w:type="gramStart"/>
      <w:r w:rsidRPr="008A79F1">
        <w:rPr>
          <w:rFonts w:ascii="Verdana" w:hAnsi="Verdana"/>
          <w:sz w:val="18"/>
          <w:szCs w:val="18"/>
        </w:rPr>
        <w:t>tevens</w:t>
      </w:r>
      <w:proofErr w:type="gramEnd"/>
      <w:r w:rsidRPr="008A79F1">
        <w:rPr>
          <w:rFonts w:ascii="Verdana" w:hAnsi="Verdana"/>
          <w:sz w:val="18"/>
          <w:szCs w:val="18"/>
        </w:rPr>
        <w:t xml:space="preserve"> positief over de samenhang tussen de vier verschillende maatregelen, de besluitvorming over het steunpakket als geheel en de legitimiteit van de verleende steun. Daarbij constateren zij dat geen van de generieke steunmaatregelen overbodig was of samengevoegd had kunnen worden.  </w:t>
      </w:r>
    </w:p>
    <w:p w:rsidRPr="008A79F1" w:rsidR="009E3371" w:rsidP="009E3371" w:rsidRDefault="009E3371" w14:paraId="3DB7F605" w14:textId="77777777">
      <w:pPr>
        <w:pStyle w:val="Geenafstand"/>
        <w:rPr>
          <w:rFonts w:ascii="Verdana" w:hAnsi="Verdana"/>
          <w:sz w:val="18"/>
          <w:szCs w:val="18"/>
        </w:rPr>
      </w:pPr>
    </w:p>
    <w:p w:rsidRPr="008A79F1" w:rsidR="009E3371" w:rsidP="00F50357" w:rsidRDefault="009E3371" w14:paraId="556601FF" w14:textId="77777777">
      <w:pPr>
        <w:pStyle w:val="Geenafstand"/>
        <w:rPr>
          <w:rFonts w:ascii="Verdana" w:hAnsi="Verdana"/>
          <w:b/>
          <w:bCs/>
          <w:sz w:val="18"/>
          <w:szCs w:val="18"/>
        </w:rPr>
      </w:pPr>
      <w:r w:rsidRPr="008A79F1">
        <w:rPr>
          <w:rFonts w:ascii="Verdana" w:hAnsi="Verdana"/>
          <w:sz w:val="18"/>
          <w:szCs w:val="18"/>
        </w:rPr>
        <w:t>Naarmate de pandemie voortduurde, verminderde de macro-economische noodzaak voor steun. Hierdoor nam de doelmatigheid van het steunbeleid in de loop der tijd af, zoals het Centraal Planbureau en De Nederlandsche Bank eerder ook al concludeerden. Het kabinet benadrukt daarom dat terughoudendheid met compensatie bij een crisis geboden blijft</w:t>
      </w:r>
      <w:r w:rsidRPr="008A79F1">
        <w:rPr>
          <w:rStyle w:val="Voetnootmarkering"/>
          <w:rFonts w:ascii="Verdana" w:hAnsi="Verdana"/>
          <w:sz w:val="18"/>
          <w:szCs w:val="18"/>
        </w:rPr>
        <w:footnoteReference w:id="5"/>
      </w:r>
      <w:r w:rsidRPr="008A79F1">
        <w:rPr>
          <w:rFonts w:ascii="Verdana" w:hAnsi="Verdana"/>
          <w:sz w:val="18"/>
          <w:szCs w:val="18"/>
        </w:rPr>
        <w:t xml:space="preserve">, aangezien elke euro slechts één keer kan worden uitgegeven. Langdurige overheidssteun berokkent de economie op termijn schade en belemmert de economische dynamiek, met als zichtbaar gevolg </w:t>
      </w:r>
      <w:r w:rsidRPr="008A79F1">
        <w:rPr>
          <w:rFonts w:ascii="Verdana" w:hAnsi="Verdana"/>
          <w:sz w:val="18"/>
          <w:szCs w:val="18"/>
        </w:rPr>
        <w:lastRenderedPageBreak/>
        <w:t xml:space="preserve">minder aanpassingen en meer arbeidskrapte. Uitgangspunt moet zijn dat schokken worden opgevangen binnen de bestaande regelingen en het reguliere trendmatige begrotingsbeleid, waarbij de automatische stabilisatoren juist bedoeld zijn om </w:t>
      </w:r>
      <w:proofErr w:type="gramStart"/>
      <w:r w:rsidRPr="008A79F1">
        <w:rPr>
          <w:rFonts w:ascii="Verdana" w:hAnsi="Verdana"/>
          <w:sz w:val="18"/>
          <w:szCs w:val="18"/>
        </w:rPr>
        <w:t>tussentijdse  schokken</w:t>
      </w:r>
      <w:proofErr w:type="gramEnd"/>
      <w:r w:rsidRPr="008A79F1">
        <w:rPr>
          <w:rFonts w:ascii="Verdana" w:hAnsi="Verdana"/>
          <w:sz w:val="18"/>
          <w:szCs w:val="18"/>
        </w:rPr>
        <w:t xml:space="preserve"> op te vangen. </w:t>
      </w:r>
    </w:p>
    <w:p w:rsidRPr="008A79F1" w:rsidR="009E3371" w:rsidP="009E3371" w:rsidRDefault="009E3371" w14:paraId="45677352" w14:textId="77777777">
      <w:pPr>
        <w:pStyle w:val="Geenafstand"/>
        <w:rPr>
          <w:rFonts w:ascii="Verdana" w:hAnsi="Verdana"/>
          <w:sz w:val="18"/>
          <w:szCs w:val="18"/>
        </w:rPr>
      </w:pPr>
    </w:p>
    <w:p w:rsidRPr="008A79F1" w:rsidR="003A7C24" w:rsidP="009E3371" w:rsidRDefault="009E3371" w14:paraId="2CBFE8E8" w14:textId="77777777">
      <w:pPr>
        <w:pStyle w:val="Geenafstand"/>
        <w:rPr>
          <w:rFonts w:ascii="Verdana" w:hAnsi="Verdana"/>
          <w:sz w:val="18"/>
          <w:szCs w:val="18"/>
        </w:rPr>
      </w:pPr>
      <w:r w:rsidRPr="008A79F1">
        <w:rPr>
          <w:rFonts w:ascii="Verdana" w:hAnsi="Verdana"/>
          <w:sz w:val="18"/>
          <w:szCs w:val="18"/>
        </w:rPr>
        <w:t xml:space="preserve">Wanneer toch tot steun wordt besloten, is het belangrijk vooraf te bepalen wanneer en hoe deze weer wordt afgebouwd, om te voorkomen dat maatregelen langer dan nodig blijven bestaan. Daarvoor is een mechanisme nodig om steun tijdig te kunnen beëindigen. Daarbij kan bijvoorbeeld worden gedacht aan de les van de onderzoekers om </w:t>
      </w:r>
      <w:r w:rsidRPr="008A79F1" w:rsidR="003A7C24">
        <w:rPr>
          <w:rFonts w:ascii="Verdana" w:hAnsi="Verdana"/>
          <w:sz w:val="18"/>
          <w:szCs w:val="18"/>
        </w:rPr>
        <w:t>een crisisdefinitie te operationaliseren. Het kabinet onderschrijft het belang om bij de invoering van steun meteen af te spreken wanneer de steun weer wordt beëindigd, maar acht het opstellen van een definitie vooraf minder uitvoerbaar, omdat elke crisis anders is.</w:t>
      </w:r>
    </w:p>
    <w:p w:rsidRPr="008A79F1" w:rsidR="003A7C24" w:rsidP="009E3371" w:rsidRDefault="003A7C24" w14:paraId="5956D722" w14:textId="77777777">
      <w:pPr>
        <w:pStyle w:val="Geenafstand"/>
        <w:rPr>
          <w:rFonts w:ascii="Verdana" w:hAnsi="Verdana"/>
          <w:sz w:val="18"/>
          <w:szCs w:val="18"/>
        </w:rPr>
      </w:pPr>
    </w:p>
    <w:p w:rsidRPr="008A79F1" w:rsidR="009E3371" w:rsidP="009E3371" w:rsidRDefault="009E3371" w14:paraId="73881ECC" w14:textId="77777777">
      <w:pPr>
        <w:pStyle w:val="Geenafstand"/>
        <w:rPr>
          <w:rFonts w:ascii="Verdana" w:hAnsi="Verdana"/>
          <w:sz w:val="18"/>
          <w:szCs w:val="18"/>
        </w:rPr>
      </w:pPr>
      <w:r w:rsidRPr="008A79F1">
        <w:rPr>
          <w:rFonts w:ascii="Verdana" w:hAnsi="Verdana"/>
          <w:sz w:val="18"/>
          <w:szCs w:val="18"/>
        </w:rPr>
        <w:t>De synthesestudie trekt ook andere lessen voor de vormgeving van steunpakketten bij toekomstige crises waarvan volgende kabinetten kunnen profiteren. De onderzoekers bevelen onder meer aan om voorbereidingen te treffen zodat in een volgende crisis gerichter generieke steun kan worden verleend. Het kabinet heeft hiervoor al enkele initiatieven genomen. Zo is uw Kamer geïnformeerd over de wijze waarop de lessen van de eerdere evaluatie betrokken zijn bij de vormgeving van de Wet personeelsbehoud bij crisis (</w:t>
      </w:r>
      <w:proofErr w:type="spellStart"/>
      <w:r w:rsidRPr="008A79F1">
        <w:rPr>
          <w:rFonts w:ascii="Verdana" w:hAnsi="Verdana"/>
          <w:sz w:val="18"/>
          <w:szCs w:val="18"/>
        </w:rPr>
        <w:t>Wpc</w:t>
      </w:r>
      <w:proofErr w:type="spellEnd"/>
      <w:r w:rsidRPr="008A79F1">
        <w:rPr>
          <w:rFonts w:ascii="Verdana" w:hAnsi="Verdana"/>
          <w:sz w:val="18"/>
          <w:szCs w:val="18"/>
        </w:rPr>
        <w:t>).</w:t>
      </w:r>
      <w:r w:rsidRPr="008A79F1">
        <w:rPr>
          <w:rStyle w:val="Voetnootmarkering"/>
          <w:rFonts w:ascii="Verdana" w:hAnsi="Verdana"/>
          <w:sz w:val="18"/>
          <w:szCs w:val="18"/>
        </w:rPr>
        <w:footnoteReference w:id="6"/>
      </w:r>
      <w:r w:rsidRPr="008A79F1">
        <w:rPr>
          <w:rFonts w:ascii="Verdana" w:hAnsi="Verdana"/>
          <w:sz w:val="18"/>
          <w:szCs w:val="18"/>
        </w:rPr>
        <w:t xml:space="preserve"> Daarnaast is een verkenning uitgevoerd naar een uitvoerbare variant van een winstcriterium in toekomstige crisisnoodsteunregelingen.</w:t>
      </w:r>
      <w:r w:rsidRPr="008A79F1">
        <w:rPr>
          <w:rStyle w:val="Voetnootmarkering"/>
          <w:rFonts w:ascii="Verdana" w:hAnsi="Verdana"/>
          <w:sz w:val="18"/>
          <w:szCs w:val="18"/>
        </w:rPr>
        <w:footnoteReference w:id="7"/>
      </w:r>
    </w:p>
    <w:p w:rsidRPr="008A79F1" w:rsidR="009E3371" w:rsidP="009E3371" w:rsidRDefault="009E3371" w14:paraId="48126415" w14:textId="77777777">
      <w:pPr>
        <w:pStyle w:val="Geenafstand"/>
        <w:rPr>
          <w:rFonts w:ascii="Verdana" w:hAnsi="Verdana"/>
          <w:sz w:val="18"/>
          <w:szCs w:val="18"/>
        </w:rPr>
      </w:pPr>
    </w:p>
    <w:p w:rsidRPr="008A79F1" w:rsidR="009E3371" w:rsidP="009E3371" w:rsidRDefault="009E3371" w14:paraId="049649BB" w14:textId="77777777">
      <w:pPr>
        <w:pStyle w:val="Geenafstand"/>
        <w:rPr>
          <w:rFonts w:ascii="Verdana" w:hAnsi="Verdana"/>
          <w:sz w:val="18"/>
          <w:szCs w:val="18"/>
        </w:rPr>
      </w:pPr>
      <w:r w:rsidRPr="008A79F1">
        <w:rPr>
          <w:rFonts w:ascii="Verdana" w:hAnsi="Verdana"/>
          <w:sz w:val="18"/>
          <w:szCs w:val="18"/>
        </w:rPr>
        <w:t xml:space="preserve">Tot slot zijn er enkele proceselementen van de coronasteunpakketten die goed hebben gewerkt en waarvan het kabinet de meerwaarde wil benadrukken met het oog op toekomstig behoud bij crises. De onderzoekers wijzen met name op de samenhang in de vormgeving en besluitvorming, die is gerealiseerd door te werken met een vaste systematiek en het periodiek afwegen van verschillende opties. Daarnaast bleek het aansluiten van de steun op bestaande structuren een belangrijke factor voor zowel uitvoerbaarheid als snelheid. Het kabinet vertrouwt erop dat deze synthesestudie waardevolle inzichten biedt voor het vormgeven van toekomstig steunbeleid en voor een betere voorbereiding op onverwachte economische schokken. </w:t>
      </w:r>
    </w:p>
    <w:p w:rsidRPr="008A79F1" w:rsidR="000F6A05" w:rsidP="00C9563B" w:rsidRDefault="000F6A05" w14:paraId="14974515" w14:textId="77777777"/>
    <w:p w:rsidRPr="008A79F1" w:rsidR="000F6A05" w:rsidRDefault="00244A36" w14:paraId="0A41E84F" w14:textId="77777777">
      <w:pPr>
        <w:pStyle w:val="StandaardSlotzin"/>
      </w:pPr>
      <w:r w:rsidRPr="008A79F1">
        <w:t>Hoogachtend,</w:t>
      </w:r>
    </w:p>
    <w:p w:rsidRPr="008A79F1" w:rsidR="000F6A05" w:rsidRDefault="000F6A05" w14:paraId="1D79E296"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Pr="008A79F1" w:rsidR="000F6A05" w14:paraId="3F211AE3" w14:textId="77777777">
        <w:tc>
          <w:tcPr>
            <w:tcW w:w="3592" w:type="dxa"/>
          </w:tcPr>
          <w:p w:rsidRPr="008A79F1" w:rsidR="000F6A05" w:rsidRDefault="00244A36" w14:paraId="67F65DB2" w14:textId="77777777">
            <w:proofErr w:type="gramStart"/>
            <w:r w:rsidRPr="008A79F1">
              <w:t>de</w:t>
            </w:r>
            <w:proofErr w:type="gramEnd"/>
            <w:r w:rsidRPr="008A79F1">
              <w:t xml:space="preserve"> minister van Financiën,</w:t>
            </w:r>
            <w:r w:rsidRPr="008A79F1">
              <w:br/>
            </w:r>
            <w:r w:rsidRPr="008A79F1">
              <w:br/>
            </w:r>
            <w:r w:rsidRPr="008A79F1">
              <w:br/>
            </w:r>
            <w:r w:rsidRPr="008A79F1">
              <w:br/>
            </w:r>
            <w:r w:rsidRPr="008A79F1">
              <w:br/>
            </w:r>
            <w:r w:rsidRPr="008A79F1">
              <w:br/>
            </w:r>
            <w:r w:rsidRPr="008A79F1">
              <w:br/>
              <w:t xml:space="preserve"> E. Heinen</w:t>
            </w:r>
          </w:p>
        </w:tc>
        <w:tc>
          <w:tcPr>
            <w:tcW w:w="3892" w:type="dxa"/>
          </w:tcPr>
          <w:p w:rsidRPr="008A79F1" w:rsidR="000F6A05" w:rsidRDefault="000F6A05" w14:paraId="71756142" w14:textId="77777777"/>
        </w:tc>
      </w:tr>
      <w:tr w:rsidRPr="008A79F1" w:rsidR="000F6A05" w14:paraId="4DE4EA82" w14:textId="77777777">
        <w:tc>
          <w:tcPr>
            <w:tcW w:w="3592" w:type="dxa"/>
          </w:tcPr>
          <w:p w:rsidRPr="008A79F1" w:rsidR="000F6A05" w:rsidRDefault="000F6A05" w14:paraId="74113E51" w14:textId="77777777"/>
        </w:tc>
        <w:tc>
          <w:tcPr>
            <w:tcW w:w="3892" w:type="dxa"/>
          </w:tcPr>
          <w:p w:rsidRPr="008A79F1" w:rsidR="000F6A05" w:rsidRDefault="000F6A05" w14:paraId="5490B10C" w14:textId="77777777"/>
        </w:tc>
      </w:tr>
      <w:tr w:rsidR="000F6A05" w14:paraId="1D16C989" w14:textId="77777777">
        <w:tc>
          <w:tcPr>
            <w:tcW w:w="3592" w:type="dxa"/>
          </w:tcPr>
          <w:p w:rsidR="000F6A05" w:rsidRDefault="000F6A05" w14:paraId="62054C33" w14:textId="77777777"/>
          <w:p w:rsidR="00427FC0" w:rsidRDefault="00427FC0" w14:paraId="00492B9B" w14:textId="77777777"/>
        </w:tc>
        <w:tc>
          <w:tcPr>
            <w:tcW w:w="3892" w:type="dxa"/>
          </w:tcPr>
          <w:p w:rsidR="000F6A05" w:rsidRDefault="000F6A05" w14:paraId="121A7C14" w14:textId="77777777"/>
        </w:tc>
      </w:tr>
      <w:tr w:rsidR="000F6A05" w14:paraId="3F690B03" w14:textId="77777777">
        <w:tc>
          <w:tcPr>
            <w:tcW w:w="3592" w:type="dxa"/>
          </w:tcPr>
          <w:p w:rsidR="005D5472" w:rsidP="00427FC0" w:rsidRDefault="005D5472" w14:paraId="0E3E4C71" w14:textId="77777777"/>
        </w:tc>
        <w:tc>
          <w:tcPr>
            <w:tcW w:w="3892" w:type="dxa"/>
          </w:tcPr>
          <w:p w:rsidR="000F6A05" w:rsidRDefault="000F6A05" w14:paraId="07075589" w14:textId="77777777"/>
        </w:tc>
      </w:tr>
      <w:tr w:rsidR="000F6A05" w14:paraId="76A8F231" w14:textId="77777777">
        <w:tc>
          <w:tcPr>
            <w:tcW w:w="3592" w:type="dxa"/>
          </w:tcPr>
          <w:p w:rsidR="000F6A05" w:rsidRDefault="000F6A05" w14:paraId="3BD84C4E" w14:textId="77777777"/>
        </w:tc>
        <w:tc>
          <w:tcPr>
            <w:tcW w:w="3892" w:type="dxa"/>
          </w:tcPr>
          <w:p w:rsidR="000F6A05" w:rsidRDefault="000F6A05" w14:paraId="73F41A7C" w14:textId="77777777"/>
        </w:tc>
      </w:tr>
    </w:tbl>
    <w:p w:rsidRPr="00427FC0" w:rsidR="00427FC0" w:rsidP="00427FC0" w:rsidRDefault="00427FC0" w14:paraId="4A603869" w14:textId="77777777"/>
    <w:sectPr w:rsidRPr="00427FC0" w:rsidR="00427FC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BE645" w14:textId="77777777" w:rsidR="00244A36" w:rsidRDefault="00244A36">
      <w:pPr>
        <w:spacing w:line="240" w:lineRule="auto"/>
      </w:pPr>
      <w:r>
        <w:separator/>
      </w:r>
    </w:p>
  </w:endnote>
  <w:endnote w:type="continuationSeparator" w:id="0">
    <w:p w14:paraId="2F485A9B" w14:textId="77777777" w:rsidR="00244A36" w:rsidRDefault="00244A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6BDD1" w14:textId="77777777" w:rsidR="00244A36" w:rsidRDefault="00244A36">
      <w:pPr>
        <w:spacing w:line="240" w:lineRule="auto"/>
      </w:pPr>
      <w:r>
        <w:separator/>
      </w:r>
    </w:p>
  </w:footnote>
  <w:footnote w:type="continuationSeparator" w:id="0">
    <w:p w14:paraId="73D71BEE" w14:textId="77777777" w:rsidR="00244A36" w:rsidRDefault="00244A36">
      <w:pPr>
        <w:spacing w:line="240" w:lineRule="auto"/>
      </w:pPr>
      <w:r>
        <w:continuationSeparator/>
      </w:r>
    </w:p>
  </w:footnote>
  <w:footnote w:id="1">
    <w:p w14:paraId="4ACD74C0" w14:textId="77777777" w:rsidR="009E3371" w:rsidRPr="007A5BFB" w:rsidRDefault="009E3371" w:rsidP="009E3371">
      <w:pPr>
        <w:pStyle w:val="Voetnoottekst"/>
        <w:rPr>
          <w:rFonts w:ascii="Verdana" w:hAnsi="Verdana"/>
          <w:sz w:val="18"/>
          <w:szCs w:val="18"/>
        </w:rPr>
      </w:pPr>
      <w:r w:rsidRPr="007A5BFB">
        <w:rPr>
          <w:rStyle w:val="Voetnootmarkering"/>
          <w:rFonts w:ascii="Verdana" w:hAnsi="Verdana"/>
          <w:sz w:val="18"/>
          <w:szCs w:val="18"/>
        </w:rPr>
        <w:footnoteRef/>
      </w:r>
      <w:r w:rsidRPr="007A5BFB">
        <w:rPr>
          <w:rFonts w:ascii="Verdana" w:hAnsi="Verdana"/>
          <w:sz w:val="18"/>
          <w:szCs w:val="18"/>
        </w:rPr>
        <w:t xml:space="preserve"> Over de voortgang van de monitorings- en evaluatieactiviteiten hebben wij uw Kamer in de afgelopen jaren jaarlijks geïnformeerd: Kamerstukken II 2022/23, 35420, nr.521, </w:t>
      </w:r>
      <w:hyperlink r:id="rId1" w:history="1">
        <w:r w:rsidRPr="007A5BFB">
          <w:rPr>
            <w:rStyle w:val="Hyperlink"/>
            <w:rFonts w:ascii="Verdana" w:hAnsi="Verdana"/>
            <w:sz w:val="18"/>
            <w:szCs w:val="18"/>
          </w:rPr>
          <w:t>Evaluatie-aanpak corona steunpakketten</w:t>
        </w:r>
      </w:hyperlink>
      <w:r w:rsidRPr="007A5BFB">
        <w:rPr>
          <w:rStyle w:val="Hyperlink"/>
          <w:rFonts w:ascii="Verdana" w:hAnsi="Verdana"/>
          <w:sz w:val="18"/>
          <w:szCs w:val="18"/>
        </w:rPr>
        <w:t xml:space="preserve">; </w:t>
      </w:r>
      <w:r w:rsidRPr="007A5BFB">
        <w:rPr>
          <w:rFonts w:ascii="Verdana" w:hAnsi="Verdana"/>
          <w:sz w:val="18"/>
          <w:szCs w:val="18"/>
        </w:rPr>
        <w:t xml:space="preserve">Kamerstukken II 2023/24, 35420, nr.532, </w:t>
      </w:r>
      <w:hyperlink r:id="rId2" w:history="1">
        <w:r w:rsidRPr="007A5BFB">
          <w:rPr>
            <w:rStyle w:val="Hyperlink"/>
            <w:rFonts w:ascii="Verdana" w:hAnsi="Verdana"/>
            <w:sz w:val="18"/>
            <w:szCs w:val="18"/>
          </w:rPr>
          <w:t>Plan van aanpak synthesestudie coronasteunmaatregelen</w:t>
        </w:r>
      </w:hyperlink>
      <w:r w:rsidRPr="007A5BFB">
        <w:rPr>
          <w:rStyle w:val="Hyperlink"/>
          <w:rFonts w:ascii="Verdana" w:hAnsi="Verdana"/>
          <w:sz w:val="18"/>
          <w:szCs w:val="18"/>
        </w:rPr>
        <w:t xml:space="preserve">; </w:t>
      </w:r>
      <w:r w:rsidRPr="007A5BFB">
        <w:rPr>
          <w:rFonts w:ascii="Verdana" w:hAnsi="Verdana"/>
          <w:sz w:val="18"/>
          <w:szCs w:val="18"/>
        </w:rPr>
        <w:t xml:space="preserve">Kamerstukken II 2020/21, 35420, nr.227, </w:t>
      </w:r>
      <w:hyperlink r:id="rId3" w:history="1">
        <w:r w:rsidRPr="007A5BFB">
          <w:rPr>
            <w:rStyle w:val="Hyperlink"/>
            <w:rFonts w:ascii="Verdana" w:hAnsi="Verdana"/>
            <w:sz w:val="18"/>
            <w:szCs w:val="18"/>
          </w:rPr>
          <w:t>Strategie evaluatie steunpakketten</w:t>
        </w:r>
      </w:hyperlink>
      <w:r w:rsidRPr="007A5BFB">
        <w:rPr>
          <w:rStyle w:val="Hyperlink"/>
          <w:rFonts w:ascii="Verdana" w:hAnsi="Verdana"/>
          <w:sz w:val="18"/>
          <w:szCs w:val="18"/>
        </w:rPr>
        <w:t>.</w:t>
      </w:r>
    </w:p>
  </w:footnote>
  <w:footnote w:id="2">
    <w:p w14:paraId="4704BFB1" w14:textId="77777777" w:rsidR="009E3371" w:rsidRPr="007A5BFB" w:rsidRDefault="009E3371" w:rsidP="009E3371">
      <w:r w:rsidRPr="007A5BFB">
        <w:rPr>
          <w:rStyle w:val="Voetnootmarkering"/>
        </w:rPr>
        <w:footnoteRef/>
      </w:r>
      <w:r w:rsidRPr="007A5BFB">
        <w:t xml:space="preserve"> Voor de vier meest omvangrijke, generieke steunmaatregelen, zie: Kamerstukken II 2023/24, 35420, nr. 530, </w:t>
      </w:r>
      <w:hyperlink r:id="rId4" w:history="1">
        <w:r w:rsidRPr="007A5BFB">
          <w:rPr>
            <w:rStyle w:val="Hyperlink"/>
          </w:rPr>
          <w:t>Evaluatie TOZO</w:t>
        </w:r>
      </w:hyperlink>
      <w:r w:rsidRPr="007A5BFB">
        <w:t xml:space="preserve">; Kamerstukken II 2023/24, 2024D28895, </w:t>
      </w:r>
      <w:hyperlink r:id="rId5" w:history="1">
        <w:r w:rsidRPr="007A5BFB">
          <w:rPr>
            <w:rStyle w:val="Hyperlink"/>
          </w:rPr>
          <w:t>Evaluatie TVL en NOW</w:t>
        </w:r>
      </w:hyperlink>
      <w:r w:rsidRPr="007A5BFB">
        <w:t xml:space="preserve">; Kamerstukken II 2023/24, 2024D28894, </w:t>
      </w:r>
      <w:hyperlink r:id="rId6" w:history="1">
        <w:r w:rsidRPr="007A5BFB">
          <w:rPr>
            <w:rStyle w:val="Hyperlink"/>
          </w:rPr>
          <w:t>Kwalitatieve evaluatie NOW</w:t>
        </w:r>
      </w:hyperlink>
      <w:r w:rsidRPr="007A5BFB">
        <w:t xml:space="preserve">; Kamerstukken II 2024/25, 35420, nr. 540, </w:t>
      </w:r>
      <w:hyperlink r:id="rId7" w:history="1">
        <w:r w:rsidRPr="007A5BFB">
          <w:rPr>
            <w:rStyle w:val="Hyperlink"/>
          </w:rPr>
          <w:t>Evaluatie TOGS/TVL en stand van zaken TVL</w:t>
        </w:r>
      </w:hyperlink>
      <w:r w:rsidRPr="007A5BFB">
        <w:t xml:space="preserve">; Kamerstukken II 2024/25, 2024D49786, </w:t>
      </w:r>
      <w:hyperlink r:id="rId8" w:history="1">
        <w:r w:rsidRPr="007A5BFB">
          <w:rPr>
            <w:rStyle w:val="Hyperlink"/>
          </w:rPr>
          <w:t>Evaluatie bijzonder uitstel van betaling belasting.</w:t>
        </w:r>
      </w:hyperlink>
    </w:p>
  </w:footnote>
  <w:footnote w:id="3">
    <w:p w14:paraId="1C3AD041" w14:textId="77777777" w:rsidR="009E3371" w:rsidRDefault="009E3371" w:rsidP="009E3371">
      <w:pPr>
        <w:pStyle w:val="Voetnoottekst"/>
      </w:pPr>
      <w:r w:rsidRPr="007A5BFB">
        <w:rPr>
          <w:rStyle w:val="Voetnootmarkering"/>
          <w:rFonts w:ascii="Verdana" w:hAnsi="Verdana"/>
          <w:sz w:val="18"/>
          <w:szCs w:val="18"/>
        </w:rPr>
        <w:footnoteRef/>
      </w:r>
      <w:r w:rsidRPr="007A5BFB">
        <w:rPr>
          <w:rFonts w:ascii="Verdana" w:hAnsi="Verdana"/>
          <w:sz w:val="18"/>
          <w:szCs w:val="18"/>
        </w:rPr>
        <w:t xml:space="preserve"> CPB (2021), </w:t>
      </w:r>
      <w:hyperlink r:id="rId9" w:history="1">
        <w:r w:rsidRPr="007A5BFB">
          <w:rPr>
            <w:rStyle w:val="Hyperlink"/>
            <w:rFonts w:ascii="Verdana" w:hAnsi="Verdana"/>
            <w:sz w:val="18"/>
            <w:szCs w:val="18"/>
          </w:rPr>
          <w:t>Economische analyse steunpakket 2020</w:t>
        </w:r>
      </w:hyperlink>
      <w:r w:rsidRPr="007A5BFB">
        <w:rPr>
          <w:rFonts w:ascii="Verdana" w:hAnsi="Verdana"/>
          <w:sz w:val="18"/>
          <w:szCs w:val="18"/>
        </w:rPr>
        <w:t xml:space="preserve">; (2024), </w:t>
      </w:r>
      <w:hyperlink r:id="rId10" w:history="1">
        <w:r w:rsidRPr="007A5BFB">
          <w:rPr>
            <w:rStyle w:val="Hyperlink"/>
            <w:rFonts w:ascii="Verdana" w:hAnsi="Verdana"/>
            <w:sz w:val="18"/>
            <w:szCs w:val="18"/>
          </w:rPr>
          <w:t>Economische effecten van het coronasteunbeleid met lessen voor toekomstige crises</w:t>
        </w:r>
      </w:hyperlink>
      <w:r w:rsidRPr="007A5BFB">
        <w:rPr>
          <w:rFonts w:ascii="Verdana" w:hAnsi="Verdana"/>
          <w:sz w:val="18"/>
          <w:szCs w:val="18"/>
        </w:rPr>
        <w:t>.</w:t>
      </w:r>
    </w:p>
  </w:footnote>
  <w:footnote w:id="4">
    <w:p w14:paraId="1754171F" w14:textId="77777777" w:rsidR="009E3371" w:rsidRPr="007A5BFB" w:rsidRDefault="009E3371" w:rsidP="009E3371">
      <w:pPr>
        <w:pStyle w:val="Voetnoottekst"/>
        <w:rPr>
          <w:rFonts w:ascii="Verdana" w:hAnsi="Verdana"/>
          <w:sz w:val="18"/>
          <w:szCs w:val="18"/>
        </w:rPr>
      </w:pPr>
      <w:r w:rsidRPr="007A5BFB">
        <w:rPr>
          <w:rStyle w:val="Voetnootmarkering"/>
          <w:rFonts w:ascii="Verdana" w:hAnsi="Verdana"/>
          <w:sz w:val="18"/>
          <w:szCs w:val="18"/>
        </w:rPr>
        <w:footnoteRef/>
      </w:r>
      <w:r w:rsidRPr="007A5BFB">
        <w:rPr>
          <w:rFonts w:ascii="Verdana" w:hAnsi="Verdana"/>
          <w:sz w:val="18"/>
          <w:szCs w:val="18"/>
        </w:rPr>
        <w:t xml:space="preserve"> Kamerstukken II 2023/24, 35420, nr. 532, </w:t>
      </w:r>
      <w:hyperlink r:id="rId11" w:history="1">
        <w:r w:rsidRPr="007A5BFB">
          <w:rPr>
            <w:rStyle w:val="Hyperlink"/>
            <w:rFonts w:ascii="Verdana" w:hAnsi="Verdana"/>
            <w:sz w:val="18"/>
            <w:szCs w:val="18"/>
          </w:rPr>
          <w:t>Plan van aanpak synthesestudie coronasteunmaatregelen</w:t>
        </w:r>
      </w:hyperlink>
      <w:r w:rsidRPr="007A5BFB">
        <w:rPr>
          <w:rStyle w:val="Hyperlink"/>
          <w:rFonts w:ascii="Verdana" w:hAnsi="Verdana"/>
          <w:sz w:val="18"/>
          <w:szCs w:val="18"/>
        </w:rPr>
        <w:t>.</w:t>
      </w:r>
    </w:p>
  </w:footnote>
  <w:footnote w:id="5">
    <w:p w14:paraId="1007BB02" w14:textId="77777777" w:rsidR="009E3371" w:rsidRPr="00F072E7" w:rsidRDefault="009E3371" w:rsidP="009E3371">
      <w:pPr>
        <w:pStyle w:val="Voetnoottekst"/>
        <w:rPr>
          <w:i/>
          <w:iCs/>
        </w:rPr>
      </w:pPr>
      <w:r w:rsidRPr="007A5BFB">
        <w:rPr>
          <w:rStyle w:val="Voetnootmarkering"/>
          <w:rFonts w:ascii="Verdana" w:hAnsi="Verdana"/>
          <w:sz w:val="18"/>
          <w:szCs w:val="18"/>
        </w:rPr>
        <w:footnoteRef/>
      </w:r>
      <w:r w:rsidRPr="007A5BFB">
        <w:rPr>
          <w:rFonts w:ascii="Verdana" w:hAnsi="Verdana"/>
          <w:sz w:val="18"/>
          <w:szCs w:val="18"/>
        </w:rPr>
        <w:t xml:space="preserve"> Kamerstukken II 2023/24, 2023D48763, </w:t>
      </w:r>
      <w:hyperlink r:id="rId12" w:history="1">
        <w:r w:rsidRPr="007A5BFB">
          <w:rPr>
            <w:rStyle w:val="Hyperlink"/>
            <w:rFonts w:ascii="Verdana" w:hAnsi="Verdana"/>
            <w:i/>
            <w:iCs/>
            <w:sz w:val="18"/>
            <w:szCs w:val="18"/>
          </w:rPr>
          <w:t>17</w:t>
        </w:r>
        <w:r w:rsidRPr="007A5BFB">
          <w:rPr>
            <w:rStyle w:val="Hyperlink"/>
            <w:rFonts w:ascii="Verdana" w:hAnsi="Verdana"/>
            <w:i/>
            <w:iCs/>
            <w:sz w:val="18"/>
            <w:szCs w:val="18"/>
            <w:vertAlign w:val="superscript"/>
          </w:rPr>
          <w:t>de</w:t>
        </w:r>
        <w:r w:rsidRPr="007A5BFB">
          <w:rPr>
            <w:rStyle w:val="Hyperlink"/>
            <w:rFonts w:ascii="Verdana" w:hAnsi="Verdana"/>
            <w:i/>
            <w:iCs/>
            <w:sz w:val="18"/>
            <w:szCs w:val="18"/>
          </w:rPr>
          <w:t xml:space="preserve"> rapport Studiegroep Begrotingsruimte.</w:t>
        </w:r>
      </w:hyperlink>
    </w:p>
  </w:footnote>
  <w:footnote w:id="6">
    <w:p w14:paraId="139DFECA" w14:textId="77777777" w:rsidR="009E3371" w:rsidRPr="007A5BFB" w:rsidRDefault="009E3371" w:rsidP="009E3371">
      <w:pPr>
        <w:pStyle w:val="Voetnoottekst"/>
        <w:rPr>
          <w:rFonts w:ascii="Verdana" w:hAnsi="Verdana"/>
          <w:sz w:val="18"/>
          <w:szCs w:val="18"/>
        </w:rPr>
      </w:pPr>
      <w:r w:rsidRPr="007A5BFB">
        <w:rPr>
          <w:rStyle w:val="Voetnootmarkering"/>
          <w:rFonts w:ascii="Verdana" w:hAnsi="Verdana"/>
          <w:sz w:val="18"/>
          <w:szCs w:val="18"/>
        </w:rPr>
        <w:footnoteRef/>
      </w:r>
      <w:r w:rsidRPr="007A5BFB">
        <w:rPr>
          <w:rFonts w:ascii="Verdana" w:hAnsi="Verdana"/>
          <w:sz w:val="18"/>
          <w:szCs w:val="18"/>
        </w:rPr>
        <w:t xml:space="preserve"> Kamerstukken II 2023/24, 35 420, nr. 535, </w:t>
      </w:r>
      <w:hyperlink r:id="rId13" w:history="1">
        <w:proofErr w:type="gramStart"/>
        <w:r w:rsidRPr="007A5BFB">
          <w:rPr>
            <w:rStyle w:val="Hyperlink"/>
            <w:rFonts w:ascii="Verdana" w:hAnsi="Verdana"/>
            <w:sz w:val="18"/>
            <w:szCs w:val="18"/>
          </w:rPr>
          <w:t>NOW evaluatie</w:t>
        </w:r>
        <w:proofErr w:type="gramEnd"/>
        <w:r w:rsidRPr="007A5BFB">
          <w:rPr>
            <w:rStyle w:val="Hyperlink"/>
            <w:rFonts w:ascii="Verdana" w:hAnsi="Verdana"/>
            <w:sz w:val="18"/>
            <w:szCs w:val="18"/>
          </w:rPr>
          <w:t xml:space="preserve"> en stand van zaken</w:t>
        </w:r>
      </w:hyperlink>
      <w:r w:rsidRPr="007A5BFB">
        <w:rPr>
          <w:rFonts w:ascii="Verdana" w:hAnsi="Verdana"/>
          <w:sz w:val="18"/>
          <w:szCs w:val="18"/>
        </w:rPr>
        <w:t>.</w:t>
      </w:r>
    </w:p>
  </w:footnote>
  <w:footnote w:id="7">
    <w:p w14:paraId="2F4454AA" w14:textId="77777777" w:rsidR="009E3371" w:rsidRDefault="009E3371" w:rsidP="009E3371">
      <w:pPr>
        <w:pStyle w:val="Voetnoottekst"/>
      </w:pPr>
      <w:r w:rsidRPr="007A5BFB">
        <w:rPr>
          <w:rStyle w:val="Voetnootmarkering"/>
          <w:rFonts w:ascii="Verdana" w:hAnsi="Verdana"/>
          <w:sz w:val="18"/>
          <w:szCs w:val="18"/>
        </w:rPr>
        <w:footnoteRef/>
      </w:r>
      <w:r w:rsidRPr="007A5BFB">
        <w:rPr>
          <w:rFonts w:ascii="Verdana" w:hAnsi="Verdana"/>
          <w:sz w:val="18"/>
          <w:szCs w:val="18"/>
        </w:rPr>
        <w:t xml:space="preserve"> Kamerstukken II 2023/24, 32 637, nr. 598.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211C" w14:textId="77777777" w:rsidR="000F6A05" w:rsidRDefault="00244A36">
    <w:r>
      <w:rPr>
        <w:noProof/>
      </w:rPr>
      <mc:AlternateContent>
        <mc:Choice Requires="wps">
          <w:drawing>
            <wp:anchor distT="0" distB="0" distL="0" distR="0" simplePos="0" relativeHeight="251652096" behindDoc="0" locked="1" layoutInCell="1" allowOverlap="1" wp14:anchorId="796850FC" wp14:editId="31F7C8A9">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100B1CA" w14:textId="77777777" w:rsidR="000F6A05" w:rsidRDefault="00244A36">
                          <w:pPr>
                            <w:pStyle w:val="StandaardReferentiegegevensKop"/>
                          </w:pPr>
                          <w:r>
                            <w:t>Ons kenmerk</w:t>
                          </w:r>
                        </w:p>
                        <w:p w14:paraId="72B180E6" w14:textId="13D326D5" w:rsidR="00044ACA" w:rsidRDefault="007A5BFB">
                          <w:pPr>
                            <w:pStyle w:val="StandaardReferentiegegevens"/>
                          </w:pPr>
                          <w:fldSimple w:instr=" DOCPROPERTY  &quot;Kenmerk&quot;  \* MERGEFORMAT ">
                            <w:r w:rsidR="00913189">
                              <w:t>2025-0000531096</w:t>
                            </w:r>
                          </w:fldSimple>
                        </w:p>
                      </w:txbxContent>
                    </wps:txbx>
                    <wps:bodyPr vert="horz" wrap="square" lIns="0" tIns="0" rIns="0" bIns="0" anchor="t" anchorCtr="0"/>
                  </wps:wsp>
                </a:graphicData>
              </a:graphic>
            </wp:anchor>
          </w:drawing>
        </mc:Choice>
        <mc:Fallback>
          <w:pict>
            <v:shapetype w14:anchorId="796850F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100B1CA" w14:textId="77777777" w:rsidR="000F6A05" w:rsidRDefault="00244A36">
                    <w:pPr>
                      <w:pStyle w:val="StandaardReferentiegegevensKop"/>
                    </w:pPr>
                    <w:r>
                      <w:t>Ons kenmerk</w:t>
                    </w:r>
                  </w:p>
                  <w:p w14:paraId="72B180E6" w14:textId="13D326D5" w:rsidR="00044ACA" w:rsidRDefault="007A5BFB">
                    <w:pPr>
                      <w:pStyle w:val="StandaardReferentiegegevens"/>
                    </w:pPr>
                    <w:fldSimple w:instr=" DOCPROPERTY  &quot;Kenmerk&quot;  \* MERGEFORMAT ">
                      <w:r w:rsidR="00913189">
                        <w:t>2025-0000531096</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9D9D1A4" wp14:editId="044C36AE">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79C49A" w14:textId="77777777" w:rsidR="00044ACA" w:rsidRDefault="007A5BF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9D9D1A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F79C49A" w14:textId="77777777" w:rsidR="00044ACA" w:rsidRDefault="007A5BF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ADA6A3A" wp14:editId="282A3C0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34D9DDC" w14:textId="6BB2F0EE" w:rsidR="00044ACA" w:rsidRDefault="007A5BF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ADA6A3A"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34D9DDC" w14:textId="6BB2F0EE" w:rsidR="00044ACA" w:rsidRDefault="007A5BF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1B00" w14:textId="77777777" w:rsidR="000F6A05" w:rsidRDefault="00244A36">
    <w:pPr>
      <w:spacing w:after="7029" w:line="14" w:lineRule="exact"/>
    </w:pPr>
    <w:r>
      <w:rPr>
        <w:noProof/>
      </w:rPr>
      <mc:AlternateContent>
        <mc:Choice Requires="wps">
          <w:drawing>
            <wp:anchor distT="0" distB="0" distL="0" distR="0" simplePos="0" relativeHeight="251655168" behindDoc="0" locked="1" layoutInCell="1" allowOverlap="1" wp14:anchorId="774E26F8" wp14:editId="0C39E20C">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C52C32E" w14:textId="77777777" w:rsidR="000F6A05" w:rsidRDefault="00244A36">
                          <w:pPr>
                            <w:spacing w:line="240" w:lineRule="auto"/>
                          </w:pPr>
                          <w:r>
                            <w:rPr>
                              <w:noProof/>
                            </w:rPr>
                            <w:drawing>
                              <wp:inline distT="0" distB="0" distL="0" distR="0" wp14:anchorId="0E08F032" wp14:editId="07F3755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74E26F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C52C32E" w14:textId="77777777" w:rsidR="000F6A05" w:rsidRDefault="00244A36">
                    <w:pPr>
                      <w:spacing w:line="240" w:lineRule="auto"/>
                    </w:pPr>
                    <w:r>
                      <w:rPr>
                        <w:noProof/>
                      </w:rPr>
                      <w:drawing>
                        <wp:inline distT="0" distB="0" distL="0" distR="0" wp14:anchorId="0E08F032" wp14:editId="07F3755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23A193D8" wp14:editId="08B182C4">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4150CBB" w14:textId="77777777" w:rsidR="00244A36" w:rsidRDefault="00244A36"/>
                      </w:txbxContent>
                    </wps:txbx>
                    <wps:bodyPr vert="horz" wrap="square" lIns="0" tIns="0" rIns="0" bIns="0" anchor="t" anchorCtr="0"/>
                  </wps:wsp>
                </a:graphicData>
              </a:graphic>
            </wp:anchor>
          </w:drawing>
        </mc:Choice>
        <mc:Fallback>
          <w:pict>
            <v:shape w14:anchorId="23A193D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4150CBB" w14:textId="77777777" w:rsidR="00244A36" w:rsidRDefault="00244A36"/>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CF23CA6" wp14:editId="140D5C90">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7A3449A" w14:textId="77777777" w:rsidR="00C9563B" w:rsidRDefault="00C9563B">
                          <w:pPr>
                            <w:pStyle w:val="StandaardReferentiegegevens"/>
                            <w:rPr>
                              <w:b/>
                              <w:bCs/>
                            </w:rPr>
                          </w:pPr>
                          <w:r>
                            <w:rPr>
                              <w:b/>
                              <w:bCs/>
                            </w:rPr>
                            <w:t>Inspectie der Rijksfinanciën</w:t>
                          </w:r>
                        </w:p>
                        <w:p w14:paraId="0D8B8EAE" w14:textId="77777777" w:rsidR="000F6A05" w:rsidRDefault="00244A36">
                          <w:pPr>
                            <w:pStyle w:val="StandaardReferentiegegevens"/>
                          </w:pPr>
                          <w:r>
                            <w:t>Korte Voorhout 7</w:t>
                          </w:r>
                        </w:p>
                        <w:p w14:paraId="3DED6EAB" w14:textId="77777777" w:rsidR="000F6A05" w:rsidRDefault="00244A36">
                          <w:pPr>
                            <w:pStyle w:val="StandaardReferentiegegevens"/>
                          </w:pPr>
                          <w:r>
                            <w:t>2511 CW  Den Haag</w:t>
                          </w:r>
                        </w:p>
                        <w:p w14:paraId="58BB7E92" w14:textId="77777777" w:rsidR="000F6A05" w:rsidRDefault="00244A36">
                          <w:pPr>
                            <w:pStyle w:val="StandaardReferentiegegevens"/>
                          </w:pPr>
                          <w:r>
                            <w:t>Postbus 20201</w:t>
                          </w:r>
                        </w:p>
                        <w:p w14:paraId="2BF388D2" w14:textId="77777777" w:rsidR="000F6A05" w:rsidRDefault="00244A36">
                          <w:pPr>
                            <w:pStyle w:val="StandaardReferentiegegevens"/>
                          </w:pPr>
                          <w:r>
                            <w:t>2500 EE  Den Haag</w:t>
                          </w:r>
                        </w:p>
                        <w:p w14:paraId="38D4BBB4" w14:textId="77777777" w:rsidR="000F6A05" w:rsidRDefault="00244A36">
                          <w:pPr>
                            <w:pStyle w:val="StandaardReferentiegegevens"/>
                          </w:pPr>
                          <w:proofErr w:type="gramStart"/>
                          <w:r>
                            <w:t>www.rijksoverheid.nl/fin</w:t>
                          </w:r>
                          <w:proofErr w:type="gramEnd"/>
                        </w:p>
                        <w:p w14:paraId="5431B2F2" w14:textId="77777777" w:rsidR="000F6A05" w:rsidRDefault="000F6A05">
                          <w:pPr>
                            <w:pStyle w:val="WitregelW2"/>
                          </w:pPr>
                        </w:p>
                        <w:p w14:paraId="11AABD7E" w14:textId="77777777" w:rsidR="000F6A05" w:rsidRDefault="00244A36">
                          <w:pPr>
                            <w:pStyle w:val="StandaardReferentiegegevensKop"/>
                          </w:pPr>
                          <w:r>
                            <w:t>Ons kenmerk</w:t>
                          </w:r>
                        </w:p>
                        <w:p w14:paraId="5E343A80" w14:textId="6D0C9C8A" w:rsidR="00044ACA" w:rsidRDefault="007A5BFB">
                          <w:pPr>
                            <w:pStyle w:val="StandaardReferentiegegevens"/>
                          </w:pPr>
                          <w:fldSimple w:instr=" DOCPROPERTY  &quot;Kenmerk&quot;  \* MERGEFORMAT ">
                            <w:r w:rsidR="00913189">
                              <w:t>2025-0000531096</w:t>
                            </w:r>
                          </w:fldSimple>
                        </w:p>
                        <w:p w14:paraId="14B53564" w14:textId="77777777" w:rsidR="000F6A05" w:rsidRDefault="000F6A05">
                          <w:pPr>
                            <w:pStyle w:val="WitregelW1"/>
                          </w:pPr>
                        </w:p>
                        <w:p w14:paraId="06CDFE98" w14:textId="77777777" w:rsidR="000F6A05" w:rsidRDefault="00244A36">
                          <w:pPr>
                            <w:pStyle w:val="StandaardReferentiegegevensKop"/>
                          </w:pPr>
                          <w:r>
                            <w:t>Uw brief (kenmerk)</w:t>
                          </w:r>
                        </w:p>
                        <w:p w14:paraId="27ACC8B7" w14:textId="47F48A4C" w:rsidR="00044ACA" w:rsidRDefault="007A5BFB">
                          <w:pPr>
                            <w:pStyle w:val="StandaardReferentiegegevens"/>
                          </w:pPr>
                          <w:r>
                            <w:fldChar w:fldCharType="begin"/>
                          </w:r>
                          <w:r>
                            <w:instrText xml:space="preserve"> DOCPROPERTY  "UwKenmerk"  \* MERGEFORMAT </w:instrText>
                          </w:r>
                          <w:r>
                            <w:fldChar w:fldCharType="end"/>
                          </w:r>
                        </w:p>
                        <w:p w14:paraId="2A9CD080" w14:textId="77777777" w:rsidR="000F6A05" w:rsidRDefault="000F6A05">
                          <w:pPr>
                            <w:pStyle w:val="WitregelW1"/>
                          </w:pPr>
                        </w:p>
                        <w:p w14:paraId="5CF784EE" w14:textId="77777777" w:rsidR="000F6A05" w:rsidRDefault="00244A36">
                          <w:pPr>
                            <w:pStyle w:val="StandaardReferentiegegevensKop"/>
                          </w:pPr>
                          <w:r>
                            <w:t>Bijlagen</w:t>
                          </w:r>
                        </w:p>
                        <w:p w14:paraId="1EB394C6" w14:textId="77777777" w:rsidR="000F6A05" w:rsidRDefault="00244A36">
                          <w:pPr>
                            <w:pStyle w:val="StandaardReferentiegegevens"/>
                          </w:pPr>
                          <w:r>
                            <w:t>1. Hoofdrapport synthesestudie coronasteun</w:t>
                          </w:r>
                        </w:p>
                        <w:p w14:paraId="6A5F4280" w14:textId="77777777" w:rsidR="000F6A05" w:rsidRDefault="00244A36">
                          <w:pPr>
                            <w:pStyle w:val="StandaardReferentiegegevens"/>
                          </w:pPr>
                          <w:r>
                            <w:t>2. Achtergrondrapport synthesestudie coronasteun</w:t>
                          </w:r>
                        </w:p>
                        <w:p w14:paraId="638708C8" w14:textId="77777777" w:rsidR="000F6A05" w:rsidRDefault="00244A36">
                          <w:pPr>
                            <w:pStyle w:val="StandaardReferentiegegevens"/>
                          </w:pPr>
                          <w:r>
                            <w:t>3. Oordeel onafhankelijke deskundige</w:t>
                          </w:r>
                        </w:p>
                      </w:txbxContent>
                    </wps:txbx>
                    <wps:bodyPr vert="horz" wrap="square" lIns="0" tIns="0" rIns="0" bIns="0" anchor="t" anchorCtr="0"/>
                  </wps:wsp>
                </a:graphicData>
              </a:graphic>
            </wp:anchor>
          </w:drawing>
        </mc:Choice>
        <mc:Fallback>
          <w:pict>
            <v:shape w14:anchorId="1CF23CA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7A3449A" w14:textId="77777777" w:rsidR="00C9563B" w:rsidRDefault="00C9563B">
                    <w:pPr>
                      <w:pStyle w:val="StandaardReferentiegegevens"/>
                      <w:rPr>
                        <w:b/>
                        <w:bCs/>
                      </w:rPr>
                    </w:pPr>
                    <w:r>
                      <w:rPr>
                        <w:b/>
                        <w:bCs/>
                      </w:rPr>
                      <w:t>Inspectie der Rijksfinanciën</w:t>
                    </w:r>
                  </w:p>
                  <w:p w14:paraId="0D8B8EAE" w14:textId="77777777" w:rsidR="000F6A05" w:rsidRDefault="00244A36">
                    <w:pPr>
                      <w:pStyle w:val="StandaardReferentiegegevens"/>
                    </w:pPr>
                    <w:r>
                      <w:t>Korte Voorhout 7</w:t>
                    </w:r>
                  </w:p>
                  <w:p w14:paraId="3DED6EAB" w14:textId="77777777" w:rsidR="000F6A05" w:rsidRDefault="00244A36">
                    <w:pPr>
                      <w:pStyle w:val="StandaardReferentiegegevens"/>
                    </w:pPr>
                    <w:r>
                      <w:t>2511 CW  Den Haag</w:t>
                    </w:r>
                  </w:p>
                  <w:p w14:paraId="58BB7E92" w14:textId="77777777" w:rsidR="000F6A05" w:rsidRDefault="00244A36">
                    <w:pPr>
                      <w:pStyle w:val="StandaardReferentiegegevens"/>
                    </w:pPr>
                    <w:r>
                      <w:t>Postbus 20201</w:t>
                    </w:r>
                  </w:p>
                  <w:p w14:paraId="2BF388D2" w14:textId="77777777" w:rsidR="000F6A05" w:rsidRDefault="00244A36">
                    <w:pPr>
                      <w:pStyle w:val="StandaardReferentiegegevens"/>
                    </w:pPr>
                    <w:r>
                      <w:t>2500 EE  Den Haag</w:t>
                    </w:r>
                  </w:p>
                  <w:p w14:paraId="38D4BBB4" w14:textId="77777777" w:rsidR="000F6A05" w:rsidRDefault="00244A36">
                    <w:pPr>
                      <w:pStyle w:val="StandaardReferentiegegevens"/>
                    </w:pPr>
                    <w:proofErr w:type="gramStart"/>
                    <w:r>
                      <w:t>www.rijksoverheid.nl/fin</w:t>
                    </w:r>
                    <w:proofErr w:type="gramEnd"/>
                  </w:p>
                  <w:p w14:paraId="5431B2F2" w14:textId="77777777" w:rsidR="000F6A05" w:rsidRDefault="000F6A05">
                    <w:pPr>
                      <w:pStyle w:val="WitregelW2"/>
                    </w:pPr>
                  </w:p>
                  <w:p w14:paraId="11AABD7E" w14:textId="77777777" w:rsidR="000F6A05" w:rsidRDefault="00244A36">
                    <w:pPr>
                      <w:pStyle w:val="StandaardReferentiegegevensKop"/>
                    </w:pPr>
                    <w:r>
                      <w:t>Ons kenmerk</w:t>
                    </w:r>
                  </w:p>
                  <w:p w14:paraId="5E343A80" w14:textId="6D0C9C8A" w:rsidR="00044ACA" w:rsidRDefault="007A5BFB">
                    <w:pPr>
                      <w:pStyle w:val="StandaardReferentiegegevens"/>
                    </w:pPr>
                    <w:fldSimple w:instr=" DOCPROPERTY  &quot;Kenmerk&quot;  \* MERGEFORMAT ">
                      <w:r w:rsidR="00913189">
                        <w:t>2025-0000531096</w:t>
                      </w:r>
                    </w:fldSimple>
                  </w:p>
                  <w:p w14:paraId="14B53564" w14:textId="77777777" w:rsidR="000F6A05" w:rsidRDefault="000F6A05">
                    <w:pPr>
                      <w:pStyle w:val="WitregelW1"/>
                    </w:pPr>
                  </w:p>
                  <w:p w14:paraId="06CDFE98" w14:textId="77777777" w:rsidR="000F6A05" w:rsidRDefault="00244A36">
                    <w:pPr>
                      <w:pStyle w:val="StandaardReferentiegegevensKop"/>
                    </w:pPr>
                    <w:r>
                      <w:t>Uw brief (kenmerk)</w:t>
                    </w:r>
                  </w:p>
                  <w:p w14:paraId="27ACC8B7" w14:textId="47F48A4C" w:rsidR="00044ACA" w:rsidRDefault="007A5BFB">
                    <w:pPr>
                      <w:pStyle w:val="StandaardReferentiegegevens"/>
                    </w:pPr>
                    <w:r>
                      <w:fldChar w:fldCharType="begin"/>
                    </w:r>
                    <w:r>
                      <w:instrText xml:space="preserve"> DOCPROPERTY  "UwKenmerk"  \* MERGEFORMAT </w:instrText>
                    </w:r>
                    <w:r>
                      <w:fldChar w:fldCharType="end"/>
                    </w:r>
                  </w:p>
                  <w:p w14:paraId="2A9CD080" w14:textId="77777777" w:rsidR="000F6A05" w:rsidRDefault="000F6A05">
                    <w:pPr>
                      <w:pStyle w:val="WitregelW1"/>
                    </w:pPr>
                  </w:p>
                  <w:p w14:paraId="5CF784EE" w14:textId="77777777" w:rsidR="000F6A05" w:rsidRDefault="00244A36">
                    <w:pPr>
                      <w:pStyle w:val="StandaardReferentiegegevensKop"/>
                    </w:pPr>
                    <w:r>
                      <w:t>Bijlagen</w:t>
                    </w:r>
                  </w:p>
                  <w:p w14:paraId="1EB394C6" w14:textId="77777777" w:rsidR="000F6A05" w:rsidRDefault="00244A36">
                    <w:pPr>
                      <w:pStyle w:val="StandaardReferentiegegevens"/>
                    </w:pPr>
                    <w:r>
                      <w:t>1. Hoofdrapport synthesestudie coronasteun</w:t>
                    </w:r>
                  </w:p>
                  <w:p w14:paraId="6A5F4280" w14:textId="77777777" w:rsidR="000F6A05" w:rsidRDefault="00244A36">
                    <w:pPr>
                      <w:pStyle w:val="StandaardReferentiegegevens"/>
                    </w:pPr>
                    <w:r>
                      <w:t>2. Achtergrondrapport synthesestudie coronasteun</w:t>
                    </w:r>
                  </w:p>
                  <w:p w14:paraId="638708C8" w14:textId="77777777" w:rsidR="000F6A05" w:rsidRDefault="00244A36">
                    <w:pPr>
                      <w:pStyle w:val="StandaardReferentiegegevens"/>
                    </w:pPr>
                    <w:r>
                      <w:t>3. Oordeel onafhankelijke deskundige</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FA4B2E3" wp14:editId="4C6F9F9B">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52030C8" w14:textId="77777777" w:rsidR="000F6A05" w:rsidRDefault="00244A36">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5FA4B2E3"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52030C8" w14:textId="77777777" w:rsidR="000F6A05" w:rsidRDefault="00244A36">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14AE1C9" wp14:editId="60C4CC1C">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BE69276" w14:textId="0B132DFF" w:rsidR="00044ACA" w:rsidRDefault="007A5BFB">
                          <w:pPr>
                            <w:pStyle w:val="Rubricering"/>
                          </w:pPr>
                          <w:r>
                            <w:fldChar w:fldCharType="begin"/>
                          </w:r>
                          <w:r>
                            <w:instrText xml:space="preserve"> DOCPROPERTY  "Rubricering"  \* MERGEFORMAT </w:instrText>
                          </w:r>
                          <w:r>
                            <w:fldChar w:fldCharType="end"/>
                          </w:r>
                        </w:p>
                        <w:p w14:paraId="7845E4B2" w14:textId="77777777" w:rsidR="00913189" w:rsidRDefault="00244A36">
                          <w:r>
                            <w:fldChar w:fldCharType="begin"/>
                          </w:r>
                          <w:r w:rsidR="007A5BFB">
                            <w:instrText xml:space="preserve"> DOCPROPERTY  "Aan"  \* MERGEFORMAT </w:instrText>
                          </w:r>
                          <w:r>
                            <w:fldChar w:fldCharType="separate"/>
                          </w:r>
                          <w:r w:rsidR="00913189">
                            <w:t>Voorzitter van de Tweede Kamer der Staten-Generaal</w:t>
                          </w:r>
                        </w:p>
                        <w:p w14:paraId="7FB29DA2" w14:textId="77777777" w:rsidR="00913189" w:rsidRDefault="00913189">
                          <w:r>
                            <w:t>Postbus 20018</w:t>
                          </w:r>
                        </w:p>
                        <w:p w14:paraId="455B0E9F" w14:textId="77777777" w:rsidR="00913189" w:rsidRDefault="00913189">
                          <w:r>
                            <w:t>2500 EA  DEN HAAG</w:t>
                          </w:r>
                        </w:p>
                        <w:p w14:paraId="09D069ED" w14:textId="77777777" w:rsidR="00913189" w:rsidRDefault="00913189"/>
                        <w:p w14:paraId="364791DC" w14:textId="77777777" w:rsidR="000F6A05" w:rsidRDefault="00244A36">
                          <w:r>
                            <w:fldChar w:fldCharType="end"/>
                          </w:r>
                        </w:p>
                      </w:txbxContent>
                    </wps:txbx>
                    <wps:bodyPr vert="horz" wrap="square" lIns="0" tIns="0" rIns="0" bIns="0" anchor="t" anchorCtr="0"/>
                  </wps:wsp>
                </a:graphicData>
              </a:graphic>
            </wp:anchor>
          </w:drawing>
        </mc:Choice>
        <mc:Fallback>
          <w:pict>
            <v:shape w14:anchorId="714AE1C9"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BE69276" w14:textId="0B132DFF" w:rsidR="00044ACA" w:rsidRDefault="007A5BFB">
                    <w:pPr>
                      <w:pStyle w:val="Rubricering"/>
                    </w:pPr>
                    <w:r>
                      <w:fldChar w:fldCharType="begin"/>
                    </w:r>
                    <w:r>
                      <w:instrText xml:space="preserve"> DOCPROPERTY  "Rubricering"  \* MERGEFORMAT </w:instrText>
                    </w:r>
                    <w:r>
                      <w:fldChar w:fldCharType="end"/>
                    </w:r>
                  </w:p>
                  <w:p w14:paraId="7845E4B2" w14:textId="77777777" w:rsidR="00913189" w:rsidRDefault="00244A36">
                    <w:r>
                      <w:fldChar w:fldCharType="begin"/>
                    </w:r>
                    <w:r w:rsidR="007A5BFB">
                      <w:instrText xml:space="preserve"> DOCPROPERTY  "Aan"  \* MERGEFORMAT </w:instrText>
                    </w:r>
                    <w:r>
                      <w:fldChar w:fldCharType="separate"/>
                    </w:r>
                    <w:r w:rsidR="00913189">
                      <w:t>Voorzitter van de Tweede Kamer der Staten-Generaal</w:t>
                    </w:r>
                  </w:p>
                  <w:p w14:paraId="7FB29DA2" w14:textId="77777777" w:rsidR="00913189" w:rsidRDefault="00913189">
                    <w:r>
                      <w:t>Postbus 20018</w:t>
                    </w:r>
                  </w:p>
                  <w:p w14:paraId="455B0E9F" w14:textId="77777777" w:rsidR="00913189" w:rsidRDefault="00913189">
                    <w:r>
                      <w:t>2500 EA  DEN HAAG</w:t>
                    </w:r>
                  </w:p>
                  <w:p w14:paraId="09D069ED" w14:textId="77777777" w:rsidR="00913189" w:rsidRDefault="00913189"/>
                  <w:p w14:paraId="364791DC" w14:textId="77777777" w:rsidR="000F6A05" w:rsidRDefault="00244A36">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8D7442E" wp14:editId="755F9C22">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8D3EA60" w14:textId="77777777" w:rsidR="00044ACA" w:rsidRDefault="007A5BF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8D7442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8D3EA60" w14:textId="77777777" w:rsidR="00044ACA" w:rsidRDefault="007A5BF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FF5B544" wp14:editId="4037E7B7">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F6A05" w14:paraId="00DDDEA7" w14:textId="77777777">
                            <w:trPr>
                              <w:trHeight w:val="200"/>
                            </w:trPr>
                            <w:tc>
                              <w:tcPr>
                                <w:tcW w:w="1140" w:type="dxa"/>
                              </w:tcPr>
                              <w:p w14:paraId="59D72498" w14:textId="77777777" w:rsidR="000F6A05" w:rsidRDefault="000F6A05"/>
                            </w:tc>
                            <w:tc>
                              <w:tcPr>
                                <w:tcW w:w="5400" w:type="dxa"/>
                              </w:tcPr>
                              <w:p w14:paraId="2DA3D2E1" w14:textId="77777777" w:rsidR="000F6A05" w:rsidRDefault="000F6A05"/>
                            </w:tc>
                          </w:tr>
                          <w:tr w:rsidR="000F6A05" w14:paraId="20430945" w14:textId="77777777">
                            <w:trPr>
                              <w:trHeight w:val="240"/>
                            </w:trPr>
                            <w:tc>
                              <w:tcPr>
                                <w:tcW w:w="1140" w:type="dxa"/>
                              </w:tcPr>
                              <w:p w14:paraId="5AB36922" w14:textId="77777777" w:rsidR="000F6A05" w:rsidRDefault="00244A36">
                                <w:r>
                                  <w:t>Datum</w:t>
                                </w:r>
                              </w:p>
                            </w:tc>
                            <w:tc>
                              <w:tcPr>
                                <w:tcW w:w="5400" w:type="dxa"/>
                              </w:tcPr>
                              <w:p w14:paraId="2FD52D99" w14:textId="693FF3A7" w:rsidR="000F6A05" w:rsidRDefault="007A5BFB">
                                <w:r>
                                  <w:t>15 december 2025</w:t>
                                </w:r>
                              </w:p>
                            </w:tc>
                          </w:tr>
                          <w:tr w:rsidR="000F6A05" w14:paraId="36B86F0E" w14:textId="77777777">
                            <w:trPr>
                              <w:trHeight w:val="240"/>
                            </w:trPr>
                            <w:tc>
                              <w:tcPr>
                                <w:tcW w:w="1140" w:type="dxa"/>
                              </w:tcPr>
                              <w:p w14:paraId="46C768DE" w14:textId="77777777" w:rsidR="000F6A05" w:rsidRDefault="00244A36">
                                <w:r>
                                  <w:t>Betreft</w:t>
                                </w:r>
                              </w:p>
                            </w:tc>
                            <w:tc>
                              <w:tcPr>
                                <w:tcW w:w="5400" w:type="dxa"/>
                              </w:tcPr>
                              <w:p w14:paraId="6B0EED74" w14:textId="0B37D941" w:rsidR="00044ACA" w:rsidRDefault="007A5BFB">
                                <w:fldSimple w:instr=" DOCPROPERTY  &quot;Onderwerp&quot;  \* MERGEFORMAT ">
                                  <w:r w:rsidR="00913189">
                                    <w:t>Kabinetsreactie synthesestudie coronasteunmaatregelen</w:t>
                                  </w:r>
                                </w:fldSimple>
                              </w:p>
                            </w:tc>
                          </w:tr>
                          <w:tr w:rsidR="000F6A05" w14:paraId="230F6CF5" w14:textId="77777777">
                            <w:trPr>
                              <w:trHeight w:val="200"/>
                            </w:trPr>
                            <w:tc>
                              <w:tcPr>
                                <w:tcW w:w="1140" w:type="dxa"/>
                              </w:tcPr>
                              <w:p w14:paraId="5C8945EC" w14:textId="77777777" w:rsidR="000F6A05" w:rsidRDefault="000F6A05"/>
                            </w:tc>
                            <w:tc>
                              <w:tcPr>
                                <w:tcW w:w="4738" w:type="dxa"/>
                              </w:tcPr>
                              <w:p w14:paraId="194C66C6" w14:textId="77777777" w:rsidR="000F6A05" w:rsidRDefault="000F6A05"/>
                            </w:tc>
                          </w:tr>
                        </w:tbl>
                        <w:p w14:paraId="21D3C13B" w14:textId="77777777" w:rsidR="00244A36" w:rsidRDefault="00244A36"/>
                      </w:txbxContent>
                    </wps:txbx>
                    <wps:bodyPr vert="horz" wrap="square" lIns="0" tIns="0" rIns="0" bIns="0" anchor="t" anchorCtr="0"/>
                  </wps:wsp>
                </a:graphicData>
              </a:graphic>
            </wp:anchor>
          </w:drawing>
        </mc:Choice>
        <mc:Fallback>
          <w:pict>
            <v:shape w14:anchorId="6FF5B544"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0F6A05" w14:paraId="00DDDEA7" w14:textId="77777777">
                      <w:trPr>
                        <w:trHeight w:val="200"/>
                      </w:trPr>
                      <w:tc>
                        <w:tcPr>
                          <w:tcW w:w="1140" w:type="dxa"/>
                        </w:tcPr>
                        <w:p w14:paraId="59D72498" w14:textId="77777777" w:rsidR="000F6A05" w:rsidRDefault="000F6A05"/>
                      </w:tc>
                      <w:tc>
                        <w:tcPr>
                          <w:tcW w:w="5400" w:type="dxa"/>
                        </w:tcPr>
                        <w:p w14:paraId="2DA3D2E1" w14:textId="77777777" w:rsidR="000F6A05" w:rsidRDefault="000F6A05"/>
                      </w:tc>
                    </w:tr>
                    <w:tr w:rsidR="000F6A05" w14:paraId="20430945" w14:textId="77777777">
                      <w:trPr>
                        <w:trHeight w:val="240"/>
                      </w:trPr>
                      <w:tc>
                        <w:tcPr>
                          <w:tcW w:w="1140" w:type="dxa"/>
                        </w:tcPr>
                        <w:p w14:paraId="5AB36922" w14:textId="77777777" w:rsidR="000F6A05" w:rsidRDefault="00244A36">
                          <w:r>
                            <w:t>Datum</w:t>
                          </w:r>
                        </w:p>
                      </w:tc>
                      <w:tc>
                        <w:tcPr>
                          <w:tcW w:w="5400" w:type="dxa"/>
                        </w:tcPr>
                        <w:p w14:paraId="2FD52D99" w14:textId="693FF3A7" w:rsidR="000F6A05" w:rsidRDefault="007A5BFB">
                          <w:r>
                            <w:t>15 december 2025</w:t>
                          </w:r>
                        </w:p>
                      </w:tc>
                    </w:tr>
                    <w:tr w:rsidR="000F6A05" w14:paraId="36B86F0E" w14:textId="77777777">
                      <w:trPr>
                        <w:trHeight w:val="240"/>
                      </w:trPr>
                      <w:tc>
                        <w:tcPr>
                          <w:tcW w:w="1140" w:type="dxa"/>
                        </w:tcPr>
                        <w:p w14:paraId="46C768DE" w14:textId="77777777" w:rsidR="000F6A05" w:rsidRDefault="00244A36">
                          <w:r>
                            <w:t>Betreft</w:t>
                          </w:r>
                        </w:p>
                      </w:tc>
                      <w:tc>
                        <w:tcPr>
                          <w:tcW w:w="5400" w:type="dxa"/>
                        </w:tcPr>
                        <w:p w14:paraId="6B0EED74" w14:textId="0B37D941" w:rsidR="00044ACA" w:rsidRDefault="007A5BFB">
                          <w:fldSimple w:instr=" DOCPROPERTY  &quot;Onderwerp&quot;  \* MERGEFORMAT ">
                            <w:r w:rsidR="00913189">
                              <w:t>Kabinetsreactie synthesestudie coronasteunmaatregelen</w:t>
                            </w:r>
                          </w:fldSimple>
                        </w:p>
                      </w:tc>
                    </w:tr>
                    <w:tr w:rsidR="000F6A05" w14:paraId="230F6CF5" w14:textId="77777777">
                      <w:trPr>
                        <w:trHeight w:val="200"/>
                      </w:trPr>
                      <w:tc>
                        <w:tcPr>
                          <w:tcW w:w="1140" w:type="dxa"/>
                        </w:tcPr>
                        <w:p w14:paraId="5C8945EC" w14:textId="77777777" w:rsidR="000F6A05" w:rsidRDefault="000F6A05"/>
                      </w:tc>
                      <w:tc>
                        <w:tcPr>
                          <w:tcW w:w="4738" w:type="dxa"/>
                        </w:tcPr>
                        <w:p w14:paraId="194C66C6" w14:textId="77777777" w:rsidR="000F6A05" w:rsidRDefault="000F6A05"/>
                      </w:tc>
                    </w:tr>
                  </w:tbl>
                  <w:p w14:paraId="21D3C13B" w14:textId="77777777" w:rsidR="00244A36" w:rsidRDefault="00244A36"/>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BC1349E" wp14:editId="7E0C62C4">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BE1BD6B" w14:textId="369602D7" w:rsidR="00044ACA" w:rsidRDefault="007A5BF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BC1349E"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BE1BD6B" w14:textId="369602D7" w:rsidR="00044ACA" w:rsidRDefault="007A5BF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C360372" wp14:editId="7F2F0B32">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9470CD9" w14:textId="77777777" w:rsidR="00244A36" w:rsidRDefault="00244A36"/>
                      </w:txbxContent>
                    </wps:txbx>
                    <wps:bodyPr vert="horz" wrap="square" lIns="0" tIns="0" rIns="0" bIns="0" anchor="t" anchorCtr="0"/>
                  </wps:wsp>
                </a:graphicData>
              </a:graphic>
            </wp:anchor>
          </w:drawing>
        </mc:Choice>
        <mc:Fallback>
          <w:pict>
            <v:shape w14:anchorId="3C360372"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9470CD9" w14:textId="77777777" w:rsidR="00244A36" w:rsidRDefault="00244A3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1E75BA"/>
    <w:multiLevelType w:val="multilevel"/>
    <w:tmpl w:val="EF502A5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2494C8D"/>
    <w:multiLevelType w:val="hybridMultilevel"/>
    <w:tmpl w:val="EE500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7E2171"/>
    <w:multiLevelType w:val="multilevel"/>
    <w:tmpl w:val="473A4A8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BB0CAAE"/>
    <w:multiLevelType w:val="multilevel"/>
    <w:tmpl w:val="E35C8CE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8248B7"/>
    <w:multiLevelType w:val="multilevel"/>
    <w:tmpl w:val="041E201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E1BCC8"/>
    <w:multiLevelType w:val="multilevel"/>
    <w:tmpl w:val="E95B196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0F21A5"/>
    <w:multiLevelType w:val="multilevel"/>
    <w:tmpl w:val="28F2DCA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47213">
    <w:abstractNumId w:val="3"/>
  </w:num>
  <w:num w:numId="2" w16cid:durableId="147786655">
    <w:abstractNumId w:val="5"/>
  </w:num>
  <w:num w:numId="3" w16cid:durableId="1034309384">
    <w:abstractNumId w:val="0"/>
  </w:num>
  <w:num w:numId="4" w16cid:durableId="485321978">
    <w:abstractNumId w:val="2"/>
  </w:num>
  <w:num w:numId="5" w16cid:durableId="522013076">
    <w:abstractNumId w:val="4"/>
  </w:num>
  <w:num w:numId="6" w16cid:durableId="769160816">
    <w:abstractNumId w:val="6"/>
  </w:num>
  <w:num w:numId="7" w16cid:durableId="588852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A05"/>
    <w:rsid w:val="00044ACA"/>
    <w:rsid w:val="00074468"/>
    <w:rsid w:val="000E1A52"/>
    <w:rsid w:val="000F6A05"/>
    <w:rsid w:val="001512E4"/>
    <w:rsid w:val="00197E53"/>
    <w:rsid w:val="001F0953"/>
    <w:rsid w:val="00244A36"/>
    <w:rsid w:val="00286D71"/>
    <w:rsid w:val="00365173"/>
    <w:rsid w:val="003A7C24"/>
    <w:rsid w:val="003F1CE9"/>
    <w:rsid w:val="00427FC0"/>
    <w:rsid w:val="004B5107"/>
    <w:rsid w:val="0051454A"/>
    <w:rsid w:val="00571050"/>
    <w:rsid w:val="005B6BEE"/>
    <w:rsid w:val="005D5472"/>
    <w:rsid w:val="006068E8"/>
    <w:rsid w:val="00757AE8"/>
    <w:rsid w:val="007A5BFB"/>
    <w:rsid w:val="00865BEB"/>
    <w:rsid w:val="008A79F1"/>
    <w:rsid w:val="008B019D"/>
    <w:rsid w:val="00913189"/>
    <w:rsid w:val="009676DF"/>
    <w:rsid w:val="00970C24"/>
    <w:rsid w:val="009716FF"/>
    <w:rsid w:val="009E3371"/>
    <w:rsid w:val="00A472AA"/>
    <w:rsid w:val="00B64BAF"/>
    <w:rsid w:val="00B83C95"/>
    <w:rsid w:val="00C9563B"/>
    <w:rsid w:val="00CC74F2"/>
    <w:rsid w:val="00D504E0"/>
    <w:rsid w:val="00DB08CA"/>
    <w:rsid w:val="00DF78FE"/>
    <w:rsid w:val="00F46FE3"/>
    <w:rsid w:val="00F50357"/>
    <w:rsid w:val="00F578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FC8A922"/>
  <w15:docId w15:val="{E9C2DE92-95A1-4094-881D-7405CEAC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C9563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9563B"/>
    <w:rPr>
      <w:rFonts w:ascii="Verdana" w:hAnsi="Verdana"/>
      <w:color w:val="000000"/>
      <w:sz w:val="18"/>
      <w:szCs w:val="18"/>
    </w:rPr>
  </w:style>
  <w:style w:type="paragraph" w:styleId="Voettekst">
    <w:name w:val="footer"/>
    <w:basedOn w:val="Standaard"/>
    <w:link w:val="VoettekstChar"/>
    <w:uiPriority w:val="99"/>
    <w:unhideWhenUsed/>
    <w:rsid w:val="00C9563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9563B"/>
    <w:rPr>
      <w:rFonts w:ascii="Verdana" w:hAnsi="Verdana"/>
      <w:color w:val="000000"/>
      <w:sz w:val="18"/>
      <w:szCs w:val="18"/>
    </w:rPr>
  </w:style>
  <w:style w:type="paragraph" w:styleId="Geenafstand">
    <w:name w:val="No Spacing"/>
    <w:uiPriority w:val="1"/>
    <w:qFormat/>
    <w:rsid w:val="00C9563B"/>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C9563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C9563B"/>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C9563B"/>
    <w:rPr>
      <w:vertAlign w:val="superscript"/>
    </w:rPr>
  </w:style>
  <w:style w:type="character" w:styleId="GevolgdeHyperlink">
    <w:name w:val="FollowedHyperlink"/>
    <w:basedOn w:val="Standaardalinea-lettertype"/>
    <w:uiPriority w:val="99"/>
    <w:semiHidden/>
    <w:unhideWhenUsed/>
    <w:rsid w:val="00C9563B"/>
    <w:rPr>
      <w:color w:val="96607D" w:themeColor="followedHyperlink"/>
      <w:u w:val="single"/>
    </w:rPr>
  </w:style>
  <w:style w:type="character" w:styleId="Onopgelostemelding">
    <w:name w:val="Unresolved Mention"/>
    <w:basedOn w:val="Standaardalinea-lettertype"/>
    <w:uiPriority w:val="99"/>
    <w:semiHidden/>
    <w:unhideWhenUsed/>
    <w:rsid w:val="005D5472"/>
    <w:rPr>
      <w:color w:val="605E5C"/>
      <w:shd w:val="clear" w:color="auto" w:fill="E1DFDD"/>
    </w:rPr>
  </w:style>
  <w:style w:type="paragraph" w:styleId="Revisie">
    <w:name w:val="Revision"/>
    <w:hidden/>
    <w:uiPriority w:val="99"/>
    <w:semiHidden/>
    <w:rsid w:val="009716F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39688">
      <w:bodyDiv w:val="1"/>
      <w:marLeft w:val="0"/>
      <w:marRight w:val="0"/>
      <w:marTop w:val="0"/>
      <w:marBottom w:val="0"/>
      <w:divBdr>
        <w:top w:val="none" w:sz="0" w:space="0" w:color="auto"/>
        <w:left w:val="none" w:sz="0" w:space="0" w:color="auto"/>
        <w:bottom w:val="none" w:sz="0" w:space="0" w:color="auto"/>
        <w:right w:val="none" w:sz="0" w:space="0" w:color="auto"/>
      </w:divBdr>
    </w:div>
    <w:div w:id="207693825">
      <w:bodyDiv w:val="1"/>
      <w:marLeft w:val="0"/>
      <w:marRight w:val="0"/>
      <w:marTop w:val="0"/>
      <w:marBottom w:val="0"/>
      <w:divBdr>
        <w:top w:val="none" w:sz="0" w:space="0" w:color="auto"/>
        <w:left w:val="none" w:sz="0" w:space="0" w:color="auto"/>
        <w:bottom w:val="none" w:sz="0" w:space="0" w:color="auto"/>
        <w:right w:val="none" w:sz="0" w:space="0" w:color="auto"/>
      </w:divBdr>
    </w:div>
    <w:div w:id="461116977">
      <w:bodyDiv w:val="1"/>
      <w:marLeft w:val="0"/>
      <w:marRight w:val="0"/>
      <w:marTop w:val="0"/>
      <w:marBottom w:val="0"/>
      <w:divBdr>
        <w:top w:val="none" w:sz="0" w:space="0" w:color="auto"/>
        <w:left w:val="none" w:sz="0" w:space="0" w:color="auto"/>
        <w:bottom w:val="none" w:sz="0" w:space="0" w:color="auto"/>
        <w:right w:val="none" w:sz="0" w:space="0" w:color="auto"/>
      </w:divBdr>
    </w:div>
    <w:div w:id="578565971">
      <w:bodyDiv w:val="1"/>
      <w:marLeft w:val="0"/>
      <w:marRight w:val="0"/>
      <w:marTop w:val="0"/>
      <w:marBottom w:val="0"/>
      <w:divBdr>
        <w:top w:val="none" w:sz="0" w:space="0" w:color="auto"/>
        <w:left w:val="none" w:sz="0" w:space="0" w:color="auto"/>
        <w:bottom w:val="none" w:sz="0" w:space="0" w:color="auto"/>
        <w:right w:val="none" w:sz="0" w:space="0" w:color="auto"/>
      </w:divBdr>
    </w:div>
    <w:div w:id="666592784">
      <w:bodyDiv w:val="1"/>
      <w:marLeft w:val="0"/>
      <w:marRight w:val="0"/>
      <w:marTop w:val="0"/>
      <w:marBottom w:val="0"/>
      <w:divBdr>
        <w:top w:val="none" w:sz="0" w:space="0" w:color="auto"/>
        <w:left w:val="none" w:sz="0" w:space="0" w:color="auto"/>
        <w:bottom w:val="none" w:sz="0" w:space="0" w:color="auto"/>
        <w:right w:val="none" w:sz="0" w:space="0" w:color="auto"/>
      </w:divBdr>
    </w:div>
    <w:div w:id="905602468">
      <w:bodyDiv w:val="1"/>
      <w:marLeft w:val="0"/>
      <w:marRight w:val="0"/>
      <w:marTop w:val="0"/>
      <w:marBottom w:val="0"/>
      <w:divBdr>
        <w:top w:val="none" w:sz="0" w:space="0" w:color="auto"/>
        <w:left w:val="none" w:sz="0" w:space="0" w:color="auto"/>
        <w:bottom w:val="none" w:sz="0" w:space="0" w:color="auto"/>
        <w:right w:val="none" w:sz="0" w:space="0" w:color="auto"/>
      </w:divBdr>
    </w:div>
    <w:div w:id="1420061020">
      <w:bodyDiv w:val="1"/>
      <w:marLeft w:val="0"/>
      <w:marRight w:val="0"/>
      <w:marTop w:val="0"/>
      <w:marBottom w:val="0"/>
      <w:divBdr>
        <w:top w:val="none" w:sz="0" w:space="0" w:color="auto"/>
        <w:left w:val="none" w:sz="0" w:space="0" w:color="auto"/>
        <w:bottom w:val="none" w:sz="0" w:space="0" w:color="auto"/>
        <w:right w:val="none" w:sz="0" w:space="0" w:color="auto"/>
      </w:divBdr>
    </w:div>
    <w:div w:id="1894922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detail?id=2024D49786&amp;did=2024D49786" TargetMode="External"/><Relationship Id="rId13" Type="http://schemas.openxmlformats.org/officeDocument/2006/relationships/hyperlink" Target="https://www.tweedekamer.nl/downloads/document?id=2024D27701" TargetMode="External"/><Relationship Id="rId3" Type="http://schemas.openxmlformats.org/officeDocument/2006/relationships/hyperlink" Target="https://www.tweedekamer.nl/kamerstukken/brieven_regering/detail?id=2020Z25538&amp;did=2020D53652" TargetMode="External"/><Relationship Id="rId7" Type="http://schemas.openxmlformats.org/officeDocument/2006/relationships/hyperlink" Target="https://www.tweedekamer.nl/kamerstukken/brieven_regering/detail?id=2025Z14616&amp;did=2025D33500" TargetMode="External"/><Relationship Id="rId12" Type="http://schemas.openxmlformats.org/officeDocument/2006/relationships/hyperlink" Target="https://www.rijksfinancien.nl/sites/default/files/rapporten/sbr/Rapport-17e-Studiegroep-Begrotingsruimte.pdf" TargetMode="External"/><Relationship Id="rId2" Type="http://schemas.openxmlformats.org/officeDocument/2006/relationships/hyperlink" Target="https://open.overheid.nl/documenten/5e190889-7b82-4e42-a082-91dca7ca871b/file" TargetMode="External"/><Relationship Id="rId1" Type="http://schemas.openxmlformats.org/officeDocument/2006/relationships/hyperlink" Target="https://www.tweedekamer.nl/kamerstukken/brieven_regering/detail?id=2023Z03756&amp;did=2023D08774" TargetMode="External"/><Relationship Id="rId6" Type="http://schemas.openxmlformats.org/officeDocument/2006/relationships/hyperlink" Target="https://www.tweedekamer.nl/kamerstukken/detail?id=2024D28894&amp;did=2024D28894" TargetMode="External"/><Relationship Id="rId11" Type="http://schemas.openxmlformats.org/officeDocument/2006/relationships/hyperlink" Target="https://open.overheid.nl/documenten/5e190889-7b82-4e42-a082-91dca7ca871b/file" TargetMode="External"/><Relationship Id="rId5" Type="http://schemas.openxmlformats.org/officeDocument/2006/relationships/hyperlink" Target="https://www.tweedekamer.nl/kamerstukken/detail?id=2024D28895&amp;did=2024D28895" TargetMode="External"/><Relationship Id="rId10" Type="http://schemas.openxmlformats.org/officeDocument/2006/relationships/hyperlink" Target="https://www.cpb.nl/economische-effecten-van-het-coronasteunbeleid-met-lessen-voor-toekomstige-crises" TargetMode="External"/><Relationship Id="rId4" Type="http://schemas.openxmlformats.org/officeDocument/2006/relationships/hyperlink" Target="https://www.tweedekamer.nl/kamerstukken/brieven_regering/detail?id=2024Z00351&amp;did=2024D00901" TargetMode="External"/><Relationship Id="rId9" Type="http://schemas.openxmlformats.org/officeDocument/2006/relationships/hyperlink" Target="https://www.cpb.nl/economische-analyse-steunpakket-20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1084</ap:Words>
  <ap:Characters>5968</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Brief aan Eerste of Tweede Kamer - Kabinetsreactie synthesestudie coronasteunmaatregelen</vt:lpstr>
    </vt:vector>
  </ap:TitlesOfParts>
  <ap:LinksUpToDate>false</ap:LinksUpToDate>
  <ap:CharactersWithSpaces>7038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2025-12-15T14:19:00.0000000Z</lastPrinted>
  <dcterms:created xsi:type="dcterms:W3CDTF">2025-12-15T14:19:00.0000000Z</dcterms:created>
  <dcterms:modified xsi:type="dcterms:W3CDTF">2025-12-15T14:19:00.0000000Z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Kabinetsreactie synthesestudie coronasteunmaatregelen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7 november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2025-0000531096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Kabinetsreactie synthesestudie coronasteunmaatregelen</vt:lpwstr>
  </property>
  <property fmtid="{D5CDD505-2E9C-101B-9397-08002B2CF9AE}" pid="30" name="UwKenmerk">
    <vt:lpwstr/>
  </property>
  <property fmtid="{D5CDD505-2E9C-101B-9397-08002B2CF9AE}" pid="31" name="MSIP_Label_f5339f15-c483-4670-87f9-f365ba551dce_Enabled">
    <vt:lpwstr>true</vt:lpwstr>
  </property>
  <property fmtid="{D5CDD505-2E9C-101B-9397-08002B2CF9AE}" pid="32" name="MSIP_Label_f5339f15-c483-4670-87f9-f365ba551dce_SetDate">
    <vt:lpwstr>2025-11-07T13:07:53Z</vt:lpwstr>
  </property>
  <property fmtid="{D5CDD505-2E9C-101B-9397-08002B2CF9AE}" pid="33" name="MSIP_Label_f5339f15-c483-4670-87f9-f365ba551dce_Method">
    <vt:lpwstr>Standard</vt:lpwstr>
  </property>
  <property fmtid="{D5CDD505-2E9C-101B-9397-08002B2CF9AE}" pid="34" name="MSIP_Label_f5339f15-c483-4670-87f9-f365ba551dce_Name">
    <vt:lpwstr>FIN-IRF-Dep. V.</vt:lpwstr>
  </property>
  <property fmtid="{D5CDD505-2E9C-101B-9397-08002B2CF9AE}" pid="35" name="MSIP_Label_f5339f15-c483-4670-87f9-f365ba551dce_SiteId">
    <vt:lpwstr>84712536-f524-40a0-913b-5d25ba502732</vt:lpwstr>
  </property>
  <property fmtid="{D5CDD505-2E9C-101B-9397-08002B2CF9AE}" pid="36" name="MSIP_Label_f5339f15-c483-4670-87f9-f365ba551dce_ActionId">
    <vt:lpwstr>b2aec085-253b-4c84-9345-6b32ce42ce22</vt:lpwstr>
  </property>
  <property fmtid="{D5CDD505-2E9C-101B-9397-08002B2CF9AE}" pid="37" name="MSIP_Label_f5339f15-c483-4670-87f9-f365ba551dce_ContentBits">
    <vt:lpwstr>0</vt:lpwstr>
  </property>
</Properties>
</file>