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CC0" w:rsidP="009D4CC0" w:rsidRDefault="009D4CC0" w14:paraId="0B41BB12" w14:textId="77777777">
      <w:pPr>
        <w:tabs>
          <w:tab w:val="center" w:pos="3770"/>
        </w:tabs>
        <w:suppressAutoHyphens/>
      </w:pPr>
    </w:p>
    <w:p w:rsidR="00061C1A" w:rsidP="009D4CC0" w:rsidRDefault="00126939" w14:paraId="53469EEC" w14:textId="73B259E2">
      <w:pPr>
        <w:tabs>
          <w:tab w:val="center" w:pos="3770"/>
        </w:tabs>
        <w:suppressAutoHyphens/>
      </w:pPr>
      <w:r>
        <w:t>Geachte voorzitter,</w:t>
      </w:r>
    </w:p>
    <w:p w:rsidR="000A7EF5" w:rsidP="009D4CC0" w:rsidRDefault="000A7EF5" w14:paraId="574B9375" w14:textId="77777777">
      <w:pPr>
        <w:suppressAutoHyphens/>
      </w:pPr>
    </w:p>
    <w:p w:rsidR="000A7EF5" w:rsidP="009D4CC0" w:rsidRDefault="00126939" w14:paraId="0964D389" w14:textId="77777777">
      <w:pPr>
        <w:suppressAutoHyphens/>
      </w:pPr>
      <w:r>
        <w:t>Omdat de begrotingsbehandeling van de begroting</w:t>
      </w:r>
      <w:r w:rsidR="00F67ECB">
        <w:t xml:space="preserve"> 2026</w:t>
      </w:r>
      <w:r>
        <w:t xml:space="preserve"> van VWS in </w:t>
      </w:r>
      <w:r w:rsidR="00F67ECB">
        <w:t>beide</w:t>
      </w:r>
      <w:r>
        <w:t xml:space="preserve"> Kamer</w:t>
      </w:r>
      <w:r w:rsidR="00F67ECB">
        <w:t>s</w:t>
      </w:r>
      <w:r>
        <w:t xml:space="preserve"> is uitgesteld naar 2026 is er nog geen goedkeuring op het aangaan van nieuw beleid en</w:t>
      </w:r>
      <w:r w:rsidR="00F67ECB">
        <w:t xml:space="preserve"> zal</w:t>
      </w:r>
      <w:r>
        <w:t xml:space="preserve"> terughoudend moet</w:t>
      </w:r>
      <w:r w:rsidR="00F67ECB">
        <w:t>en</w:t>
      </w:r>
      <w:r>
        <w:t xml:space="preserve"> worden omgegaan met het uitvoeren van staand beleid. </w:t>
      </w:r>
      <w:r w:rsidR="00F67ECB">
        <w:t>Dit heeft gevolgen voor enkele beleidsdossier</w:t>
      </w:r>
      <w:r w:rsidR="00E95626">
        <w:t>s</w:t>
      </w:r>
      <w:r w:rsidR="00F67ECB">
        <w:t xml:space="preserve"> die ik aan u toelicht. Ik zal bij de toelichtingen motiveren waarom hier sprake is van spoedeisend belang die mij ertoe noopt om vooruitlopend op de goedkeuring van de begroting 2026 deze beleidsdossier</w:t>
      </w:r>
      <w:r w:rsidR="00857B76">
        <w:t>s</w:t>
      </w:r>
      <w:r w:rsidR="00F67ECB">
        <w:t xml:space="preserve"> toch tot uitvoering te brengen en verplichtingen op aan te gaan.</w:t>
      </w:r>
    </w:p>
    <w:p w:rsidR="00F67ECB" w:rsidP="009D4CC0" w:rsidRDefault="00F67ECB" w14:paraId="7C13F50D" w14:textId="77777777">
      <w:pPr>
        <w:suppressAutoHyphens/>
      </w:pPr>
    </w:p>
    <w:p w:rsidRPr="00F67ECB" w:rsidR="00F67ECB" w:rsidP="009D4CC0" w:rsidRDefault="00126939" w14:paraId="24ACDC1A" w14:textId="77777777">
      <w:pPr>
        <w:suppressAutoHyphens/>
        <w:rPr>
          <w:i/>
          <w:iCs/>
        </w:rPr>
      </w:pPr>
      <w:r w:rsidRPr="00F67ECB">
        <w:rPr>
          <w:i/>
          <w:iCs/>
        </w:rPr>
        <w:t xml:space="preserve">Beroep op artikel 2.25, tweede lid, Comptabiliteitswet 2016 </w:t>
      </w:r>
    </w:p>
    <w:p w:rsidR="00061C1A" w:rsidP="009D4CC0" w:rsidRDefault="00126939" w14:paraId="168485F9" w14:textId="77777777">
      <w:pPr>
        <w:suppressAutoHyphens/>
      </w:pPr>
      <w:r w:rsidRPr="00F67ECB">
        <w:t>Op grond van artikel 2.25, tweede lid van de Comptabiliteitswet 2016 dient de Minister de Staten-Generaal vooraf te informeren over een uitzonderingsgeval waarbij er sprake is van spoedeisend belang waardoor uitstel van het in uitvoering nemen van de in de begroting voorzien nieuw beleid niet in het belang van het Rijk is.</w:t>
      </w:r>
      <w:r w:rsidR="00857B76">
        <w:t xml:space="preserve"> Middels deze brief doe ik een beroep op dit artikel voor de dossiers structurele versterking infrastructuur WOII</w:t>
      </w:r>
      <w:r w:rsidR="00A849DE">
        <w:t xml:space="preserve">, </w:t>
      </w:r>
      <w:r w:rsidR="00857B76">
        <w:t>delen van het Hoofdlijnenakkoord Ouderenzorg</w:t>
      </w:r>
      <w:r w:rsidR="00A849DE">
        <w:t xml:space="preserve"> en het invoeren van de European </w:t>
      </w:r>
      <w:proofErr w:type="spellStart"/>
      <w:r w:rsidR="00A849DE">
        <w:t>Disability</w:t>
      </w:r>
      <w:proofErr w:type="spellEnd"/>
      <w:r w:rsidR="00A849DE">
        <w:t xml:space="preserve"> Card. </w:t>
      </w:r>
    </w:p>
    <w:p w:rsidR="00061C1A" w:rsidP="009D4CC0" w:rsidRDefault="00061C1A" w14:paraId="75146198" w14:textId="77777777">
      <w:pPr>
        <w:suppressAutoHyphens/>
      </w:pPr>
    </w:p>
    <w:p w:rsidR="00061C1A" w:rsidP="009D4CC0" w:rsidRDefault="00126939" w14:paraId="29F0F0A4" w14:textId="77777777">
      <w:pPr>
        <w:suppressAutoHyphens/>
        <w:rPr>
          <w:i/>
          <w:iCs/>
        </w:rPr>
      </w:pPr>
      <w:r>
        <w:rPr>
          <w:i/>
          <w:iCs/>
        </w:rPr>
        <w:t xml:space="preserve">Structurele versterking infrastructuur WOII </w:t>
      </w:r>
    </w:p>
    <w:p w:rsidR="009F3630" w:rsidP="009D4CC0" w:rsidRDefault="00126939" w14:paraId="1B4C9720" w14:textId="77777777">
      <w:pPr>
        <w:suppressAutoHyphens/>
      </w:pPr>
      <w:r>
        <w:t>In de brief van 13 mei 2025 betreffende de versterking van de WOII-sector en de vernieuwing van Herinneringscentrum Kamp Westerbork staat de inzet van het Kabinet voor de aankomende vijf jaar binnen de WOII-sector.</w:t>
      </w:r>
      <w:r>
        <w:rPr>
          <w:rStyle w:val="Voetnootmarkering"/>
        </w:rPr>
        <w:footnoteReference w:id="1"/>
      </w:r>
      <w:r>
        <w:t xml:space="preserve"> Dit sluit aan bij de wens van de Tweede Kamer die onder andere via verschillende moties opgeroepen heeft tot versterking van de WOII-sector.</w:t>
      </w:r>
    </w:p>
    <w:p w:rsidR="009F3630" w:rsidP="009D4CC0" w:rsidRDefault="009F3630" w14:paraId="644E6E68" w14:textId="77777777">
      <w:pPr>
        <w:suppressAutoHyphens/>
      </w:pPr>
    </w:p>
    <w:p w:rsidR="009F3630" w:rsidP="009D4CC0" w:rsidRDefault="00126939" w14:paraId="2FEE6612" w14:textId="77777777">
      <w:pPr>
        <w:suppressAutoHyphens/>
      </w:pPr>
      <w:r w:rsidRPr="00AB0FB1">
        <w:t>De behoefte aan informatie over de Tweede Wereldoorlog en de Holocaust vanuit de samenleving neemt toe. Omdat het verhaal hierover straks niet meer uit eerste hand kan worden verteld, komt er bovendien meer druk te staan op de sector om</w:t>
      </w:r>
      <w:r>
        <w:t xml:space="preserve"> dit verhaal op een andere wijze over te brengen. Bovendien liep de WOII-sector met de huidige (financiële)situatie tegen de grenzen van haar mogelijkheden aan. </w:t>
      </w:r>
      <w:r w:rsidRPr="00B30626">
        <w:rPr>
          <w:color w:val="auto"/>
        </w:rPr>
        <w:t>Daarom heeft VWS het afgelopen jaar intensief samengewerkt met het Veldberaad WOII om</w:t>
      </w:r>
      <w:r>
        <w:t xml:space="preserve">, gebaseerd op het plan van het Veldberaad (bijlage bij de Kamerbrief van 13 mei 2025), te komen tot toekomstbestendigheid van de sector. </w:t>
      </w:r>
    </w:p>
    <w:p w:rsidR="009F3630" w:rsidP="009D4CC0" w:rsidRDefault="009F3630" w14:paraId="67CE95A8" w14:textId="77777777">
      <w:pPr>
        <w:suppressAutoHyphens/>
      </w:pPr>
    </w:p>
    <w:p w:rsidR="009F3630" w:rsidP="009D4CC0" w:rsidRDefault="00126939" w14:paraId="7B50350E" w14:textId="77777777">
      <w:pPr>
        <w:suppressAutoHyphens/>
      </w:pPr>
      <w:r>
        <w:lastRenderedPageBreak/>
        <w:t xml:space="preserve">Alhoewel dit plan aansluit bij reeds ingezet beleid van VWS kan financiering van niet eerder door VWS gesubsidieerde organisaties worden aangemerkt als nieuw beleid. In 2026 gaat het om een bedrag van </w:t>
      </w:r>
      <w:r w:rsidR="009C7D35">
        <w:t xml:space="preserve">afgerond </w:t>
      </w:r>
      <w:r w:rsidRPr="00673662">
        <w:t xml:space="preserve">€ </w:t>
      </w:r>
      <w:r w:rsidR="009C7D35">
        <w:t>2 miljoen</w:t>
      </w:r>
      <w:r>
        <w:t>. Onzekerheid over en uitstel van de financiering brengt bovengenoemd proces in gevaar en verstoort de opgebouwde samenwerking. Het zal leiden tot uitstel van activiteiten en vertraging. Dit terwijl de activiteiten in het kader van de versterking in januari 2026 zouden aanvangen met de nationale Holocaustmaand. Concreet betekent het daarnaast bijvoorbeeld dat het Nationaal Comité Herdenking Capitulaties 1945 en een aantal landelijke initiatieven zoals Theater na de Dam en Stichting in Mi</w:t>
      </w:r>
      <w:r>
        <w:t>jn Buurt niet de benodigde voorbereidingen kunnen treffen voor de organisatie van 4 en 5 mei. Dit heeft als gevolg dat de herdenking en viering van dit belangrijke moment binnen de Nederlandse samenleving ernstig wordt afgezwakt. Dit terwijl de Tweede Kamer verschillende moties heeft aangenomen die het kabinet verzoeken om 5 mei en in het bijzonder de bevrijdingsfestivals structureel te versterken. Voorts geldt voor alle organisaties dat zij grote organisatorische en financiële hinder van het uitstel van fi</w:t>
      </w:r>
      <w:r>
        <w:t>nanciering zouden ondervinden</w:t>
      </w:r>
      <w:r w:rsidR="00E95626">
        <w:t>.</w:t>
      </w:r>
      <w:r>
        <w:t xml:space="preserve"> </w:t>
      </w:r>
    </w:p>
    <w:p w:rsidR="009F3630" w:rsidP="009D4CC0" w:rsidRDefault="009F3630" w14:paraId="4F1050EC" w14:textId="77777777">
      <w:pPr>
        <w:suppressAutoHyphens/>
      </w:pPr>
    </w:p>
    <w:p w:rsidR="00857B76" w:rsidP="009D4CC0" w:rsidRDefault="00126939" w14:paraId="3FFD4ADF" w14:textId="77777777">
      <w:pPr>
        <w:suppressAutoHyphens/>
        <w:rPr>
          <w:i/>
          <w:iCs/>
        </w:rPr>
      </w:pPr>
      <w:r>
        <w:rPr>
          <w:i/>
          <w:iCs/>
        </w:rPr>
        <w:t xml:space="preserve">Hoofdlijnenakkoord Ouderenzorg (HLO) </w:t>
      </w:r>
    </w:p>
    <w:p w:rsidR="00B52167" w:rsidP="009D4CC0" w:rsidRDefault="00126939" w14:paraId="732E1E62" w14:textId="77777777">
      <w:pPr>
        <w:suppressAutoHyphens/>
      </w:pPr>
      <w:r>
        <w:t xml:space="preserve">Het doel van het </w:t>
      </w:r>
      <w:r w:rsidRPr="009C7D35">
        <w:t>HLO</w:t>
      </w:r>
      <w:r>
        <w:t xml:space="preserve"> is </w:t>
      </w:r>
      <w:r w:rsidRPr="009C7D35">
        <w:t xml:space="preserve">het arbeidsmarkttekort </w:t>
      </w:r>
      <w:r>
        <w:t xml:space="preserve">in de ouderenzorg terugdringen en zorgen dat </w:t>
      </w:r>
      <w:r w:rsidRPr="009C7D35">
        <w:t>de ouderenzorg en ondersteuning toegankelijk blijft.</w:t>
      </w:r>
      <w:r>
        <w:t xml:space="preserve"> </w:t>
      </w:r>
      <w:r w:rsidRPr="00B52167">
        <w:t xml:space="preserve">De financiële afspraken in het HLO betreffen voornamelijk </w:t>
      </w:r>
      <w:proofErr w:type="spellStart"/>
      <w:r w:rsidRPr="00B52167">
        <w:t>premiegefinancierde</w:t>
      </w:r>
      <w:proofErr w:type="spellEnd"/>
      <w:r w:rsidRPr="00B52167">
        <w:t xml:space="preserve"> zorguitgaven (verwerkt in het </w:t>
      </w:r>
      <w:proofErr w:type="spellStart"/>
      <w:r w:rsidRPr="00B52167">
        <w:t>Wlz</w:t>
      </w:r>
      <w:proofErr w:type="spellEnd"/>
      <w:r w:rsidRPr="00B52167">
        <w:t xml:space="preserve">-kader), maar deels ook afspraken waarvoor middelen aan de VWS-begroting 2026 zijn toegevoegd. </w:t>
      </w:r>
    </w:p>
    <w:p w:rsidR="00B52167" w:rsidP="009D4CC0" w:rsidRDefault="00B52167" w14:paraId="4B50797B" w14:textId="77777777">
      <w:pPr>
        <w:suppressAutoHyphens/>
      </w:pPr>
    </w:p>
    <w:p w:rsidR="009C7D35" w:rsidP="009D4CC0" w:rsidRDefault="00126939" w14:paraId="69514277" w14:textId="77777777">
      <w:pPr>
        <w:suppressAutoHyphens/>
      </w:pPr>
      <w:r>
        <w:t xml:space="preserve">Voor wat betreft de VWS-begroting </w:t>
      </w:r>
      <w:r w:rsidRPr="00B52167">
        <w:t xml:space="preserve">gaat </w:t>
      </w:r>
      <w:r>
        <w:t xml:space="preserve">het </w:t>
      </w:r>
      <w:r w:rsidRPr="00B52167">
        <w:t>om middelen voor de investering in de beweging naar de voorkant (€ 34 miljoen in 2026) en uitvoeringskosten (€ 5 miljoen in 2026). Voor de beweging naar de voorkant wordt € 18 miljoen voor mantelzorg en respijtzorg toegevoegd aan de zgn. Brede SPUK. De verplichting voor de uitbreiding van de Brede SPUK in 2026 moet nog in december 2025 worden aangegaan. Ook voor de andere onderwerpen geldt dat we reeds in de eerste maanden van 2026 verplichtingen moeten kunnen aangaan in verband met de voortgang va</w:t>
      </w:r>
      <w:r w:rsidRPr="00B52167">
        <w:t>n de uitwerking van de afspraken in het HLO, waarmee de bij het akkoord betrokken partijen intensief bezig zijn.</w:t>
      </w:r>
    </w:p>
    <w:p w:rsidR="00B52167" w:rsidP="009D4CC0" w:rsidRDefault="00B52167" w14:paraId="6D6FC6D0" w14:textId="77777777">
      <w:pPr>
        <w:suppressAutoHyphens/>
        <w:rPr>
          <w:highlight w:val="yellow"/>
        </w:rPr>
      </w:pPr>
    </w:p>
    <w:p w:rsidR="00A849DE" w:rsidP="009D4CC0" w:rsidRDefault="00126939" w14:paraId="742B15DE" w14:textId="77777777">
      <w:pPr>
        <w:suppressAutoHyphens/>
        <w:rPr>
          <w:i/>
          <w:iCs/>
        </w:rPr>
      </w:pPr>
      <w:r>
        <w:rPr>
          <w:i/>
          <w:iCs/>
        </w:rPr>
        <w:t xml:space="preserve">Invoeren European </w:t>
      </w:r>
      <w:proofErr w:type="spellStart"/>
      <w:r>
        <w:rPr>
          <w:i/>
          <w:iCs/>
        </w:rPr>
        <w:t>Disability</w:t>
      </w:r>
      <w:proofErr w:type="spellEnd"/>
      <w:r>
        <w:rPr>
          <w:i/>
          <w:iCs/>
        </w:rPr>
        <w:t xml:space="preserve"> Card</w:t>
      </w:r>
    </w:p>
    <w:p w:rsidR="00A849DE" w:rsidP="009D4CC0" w:rsidRDefault="00126939" w14:paraId="33F2CCAD" w14:textId="77777777">
      <w:pPr>
        <w:suppressAutoHyphens/>
      </w:pPr>
      <w:r>
        <w:t>De</w:t>
      </w:r>
      <w:r w:rsidRPr="009C7D35" w:rsidR="009C7D35">
        <w:t xml:space="preserve"> European </w:t>
      </w:r>
      <w:proofErr w:type="spellStart"/>
      <w:r w:rsidRPr="009C7D35" w:rsidR="009C7D35">
        <w:t>Disability</w:t>
      </w:r>
      <w:proofErr w:type="spellEnd"/>
      <w:r w:rsidRPr="009C7D35" w:rsidR="009C7D35">
        <w:t xml:space="preserve"> Card (EDC) heeft als doel om de mobiliteit en toegang tot voordelen voor mensen met een handicap binnen de EU te vergroten. Lidstaten zijn verplicht de kaart in te voeren en wederzijds te erkennen. Dit gebeurt n</w:t>
      </w:r>
      <w:r w:rsidR="009C7D35">
        <w:t>aar aanleiding van</w:t>
      </w:r>
      <w:r w:rsidRPr="009C7D35" w:rsidR="009C7D35">
        <w:t xml:space="preserve"> een impact assessment van de Europese commissie, waardoor VWS een inventarisatie gemaakt</w:t>
      </w:r>
      <w:r>
        <w:t xml:space="preserve"> heeft</w:t>
      </w:r>
      <w:r w:rsidRPr="009C7D35" w:rsidR="009C7D35">
        <w:t xml:space="preserve"> van de totale kosten aan implementatie en uitgifte van de European </w:t>
      </w:r>
      <w:proofErr w:type="spellStart"/>
      <w:r w:rsidRPr="009C7D35" w:rsidR="009C7D35">
        <w:t>Disability</w:t>
      </w:r>
      <w:proofErr w:type="spellEnd"/>
      <w:r w:rsidRPr="009C7D35" w:rsidR="009C7D35">
        <w:t xml:space="preserve"> Card t/m 2030.</w:t>
      </w:r>
    </w:p>
    <w:p w:rsidR="009C7D35" w:rsidP="009D4CC0" w:rsidRDefault="009C7D35" w14:paraId="04A2D966" w14:textId="77777777">
      <w:pPr>
        <w:suppressAutoHyphens/>
      </w:pPr>
    </w:p>
    <w:p w:rsidRPr="00185D75" w:rsidR="00185D75" w:rsidP="009D4CC0" w:rsidRDefault="00126939" w14:paraId="767ADBA5" w14:textId="77777777">
      <w:pPr>
        <w:suppressAutoHyphens/>
      </w:pPr>
      <w:bookmarkStart w:name="_Hlk216262117" w:id="0"/>
      <w:r>
        <w:t xml:space="preserve">Om conform de EU-richtlijn EDC beschikbaar te stellen per juni 2028 moet er begin Q1 een opdracht ter voorbereiding aan worden gegaan met het CIBG. Deze opdracht duurt een halfjaar waarbij vertraging leidt tot het niet halen van de Europese deadline. </w:t>
      </w:r>
      <w:r w:rsidRPr="009C7D35">
        <w:t>In 2026 is</w:t>
      </w:r>
      <w:r>
        <w:t xml:space="preserve"> voor dit dossier</w:t>
      </w:r>
      <w:r w:rsidRPr="009C7D35">
        <w:t xml:space="preserve"> </w:t>
      </w:r>
      <w:r>
        <w:t xml:space="preserve">beoogd afgerond € </w:t>
      </w:r>
      <w:r w:rsidRPr="009C7D35">
        <w:t>3</w:t>
      </w:r>
      <w:r>
        <w:t>,3 miljoen beschikbaar</w:t>
      </w:r>
      <w:r w:rsidRPr="009C7D35">
        <w:t xml:space="preserve">, waarvan de </w:t>
      </w:r>
      <w:r>
        <w:t>benodigde opdracht aan het CIBG</w:t>
      </w:r>
      <w:r w:rsidRPr="009C7D35">
        <w:t xml:space="preserve"> </w:t>
      </w:r>
      <w:r>
        <w:t>een waarde heeft van € 0,3 miljoen</w:t>
      </w:r>
      <w:r w:rsidRPr="009C7D35">
        <w:t xml:space="preserve">. </w:t>
      </w:r>
      <w:bookmarkEnd w:id="0"/>
    </w:p>
    <w:p w:rsidR="00F376A9" w:rsidP="009D4CC0" w:rsidRDefault="00F376A9" w14:paraId="62492E9E" w14:textId="77777777">
      <w:pPr>
        <w:suppressAutoHyphens/>
      </w:pPr>
    </w:p>
    <w:p w:rsidR="009D4CC0" w:rsidP="009D4CC0" w:rsidRDefault="009D4CC0" w14:paraId="2CCA4ED9" w14:textId="77777777">
      <w:pPr>
        <w:suppressAutoHyphens/>
      </w:pPr>
    </w:p>
    <w:p w:rsidR="009D4CC0" w:rsidP="009D4CC0" w:rsidRDefault="009D4CC0" w14:paraId="6D622EE8" w14:textId="77777777">
      <w:pPr>
        <w:suppressAutoHyphens/>
      </w:pPr>
    </w:p>
    <w:p w:rsidRPr="00F376A9" w:rsidR="009D4CC0" w:rsidP="009D4CC0" w:rsidRDefault="009D4CC0" w14:paraId="401CB58F" w14:textId="77777777">
      <w:pPr>
        <w:suppressAutoHyphens/>
      </w:pPr>
    </w:p>
    <w:p w:rsidR="00061C1A" w:rsidP="009D4CC0" w:rsidRDefault="00126939" w14:paraId="2C8E4FF9" w14:textId="77777777">
      <w:pPr>
        <w:suppressAutoHyphens/>
        <w:rPr>
          <w:i/>
          <w:iCs/>
        </w:rPr>
      </w:pPr>
      <w:r>
        <w:rPr>
          <w:i/>
          <w:iCs/>
        </w:rPr>
        <w:lastRenderedPageBreak/>
        <w:t>Conclusie</w:t>
      </w:r>
    </w:p>
    <w:p w:rsidR="00061C1A" w:rsidP="009D4CC0" w:rsidRDefault="00126939" w14:paraId="6A9EBE80" w14:textId="77777777">
      <w:pPr>
        <w:suppressAutoHyphens/>
      </w:pPr>
      <w:r w:rsidRPr="00857B76">
        <w:t xml:space="preserve">Gelet op het bovenstaande ben ik van mening dat </w:t>
      </w:r>
      <w:r>
        <w:t xml:space="preserve">voor </w:t>
      </w:r>
      <w:r w:rsidR="00AB2194">
        <w:t>deze</w:t>
      </w:r>
      <w:r>
        <w:t xml:space="preserve"> dossiers</w:t>
      </w:r>
      <w:r w:rsidRPr="00857B76">
        <w:t xml:space="preserve"> wordt voldaan aan de eis uit het tweede lid van artikel 2.25 van de Comptabiliteitswet 2016, en dat er daardoor sprake is van spoedeisend belang waardoor uitstel niet in het belang is van het Rijk. Op grond van het genoemde artikel informeer ik de Staten-Generaal vooraf.</w:t>
      </w:r>
    </w:p>
    <w:p w:rsidR="00A849DE" w:rsidP="009D4CC0" w:rsidRDefault="00A849DE" w14:paraId="66FF136F" w14:textId="77777777">
      <w:pPr>
        <w:suppressAutoHyphens/>
      </w:pPr>
    </w:p>
    <w:p w:rsidR="00A849DE" w:rsidP="009D4CC0" w:rsidRDefault="00126939" w14:paraId="324A2AC0" w14:textId="77777777">
      <w:pPr>
        <w:suppressAutoHyphens/>
      </w:pPr>
      <w:r>
        <w:t>Hoogachtend,</w:t>
      </w:r>
    </w:p>
    <w:p w:rsidR="00A7188F" w:rsidP="009D4CC0" w:rsidRDefault="00A7188F" w14:paraId="6256C916" w14:textId="77777777">
      <w:pPr>
        <w:suppressAutoHyphens/>
      </w:pPr>
    </w:p>
    <w:p w:rsidRPr="00A7188F" w:rsidR="00A7188F" w:rsidP="009D4CC0" w:rsidRDefault="00126939" w14:paraId="366D39D1" w14:textId="77777777">
      <w:pPr>
        <w:suppressAutoHyphens/>
      </w:pPr>
      <w:r w:rsidRPr="00A7188F">
        <w:t xml:space="preserve">de minister van Volksgezondheid, </w:t>
      </w:r>
    </w:p>
    <w:p w:rsidRPr="00A7188F" w:rsidR="00A7188F" w:rsidP="009D4CC0" w:rsidRDefault="00126939" w14:paraId="174FE530" w14:textId="77777777">
      <w:pPr>
        <w:suppressAutoHyphens/>
      </w:pPr>
      <w:r w:rsidRPr="00A7188F">
        <w:t>Welzijn en Sport,</w:t>
      </w:r>
    </w:p>
    <w:p w:rsidRPr="00A7188F" w:rsidR="00A7188F" w:rsidP="009D4CC0" w:rsidRDefault="00A7188F" w14:paraId="6F18293E" w14:textId="77777777">
      <w:pPr>
        <w:suppressAutoHyphens/>
      </w:pPr>
      <w:bookmarkStart w:name="bmkHandtekening" w:id="1"/>
    </w:p>
    <w:bookmarkEnd w:id="1"/>
    <w:p w:rsidRPr="00A7188F" w:rsidR="00A7188F" w:rsidP="009D4CC0" w:rsidRDefault="00A7188F" w14:paraId="0CF32251" w14:textId="77777777">
      <w:pPr>
        <w:suppressAutoHyphens/>
      </w:pPr>
    </w:p>
    <w:p w:rsidRPr="00A7188F" w:rsidR="00A7188F" w:rsidP="009D4CC0" w:rsidRDefault="00A7188F" w14:paraId="66783B64" w14:textId="77777777">
      <w:pPr>
        <w:suppressAutoHyphens/>
      </w:pPr>
    </w:p>
    <w:p w:rsidRPr="00A7188F" w:rsidR="00A7188F" w:rsidP="009D4CC0" w:rsidRDefault="00A7188F" w14:paraId="2D8B4D7C" w14:textId="77777777">
      <w:pPr>
        <w:suppressAutoHyphens/>
      </w:pPr>
    </w:p>
    <w:p w:rsidRPr="00A7188F" w:rsidR="00A7188F" w:rsidP="009D4CC0" w:rsidRDefault="00A7188F" w14:paraId="542865F0" w14:textId="77777777">
      <w:pPr>
        <w:suppressAutoHyphens/>
      </w:pPr>
    </w:p>
    <w:p w:rsidRPr="00A7188F" w:rsidR="00A7188F" w:rsidP="009D4CC0" w:rsidRDefault="00A7188F" w14:paraId="2CDB8480" w14:textId="77777777">
      <w:pPr>
        <w:suppressAutoHyphens/>
      </w:pPr>
    </w:p>
    <w:p w:rsidRPr="00A7188F" w:rsidR="00A7188F" w:rsidP="009D4CC0" w:rsidRDefault="00126939" w14:paraId="7C76F3F2" w14:textId="77777777">
      <w:pPr>
        <w:suppressAutoHyphens/>
      </w:pPr>
      <w:r w:rsidRPr="00A7188F">
        <w:t>Jan Anthonie Bruijn</w:t>
      </w:r>
    </w:p>
    <w:p w:rsidR="009C7D35" w:rsidP="009D4CC0" w:rsidRDefault="009C7D35" w14:paraId="7A7975C2" w14:textId="77777777">
      <w:pPr>
        <w:suppressAutoHyphens/>
      </w:pPr>
    </w:p>
    <w:sectPr w:rsidR="009C7D3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EA59" w14:textId="77777777" w:rsidR="009E658E" w:rsidRDefault="009E658E">
      <w:pPr>
        <w:spacing w:line="240" w:lineRule="auto"/>
      </w:pPr>
      <w:r>
        <w:separator/>
      </w:r>
    </w:p>
  </w:endnote>
  <w:endnote w:type="continuationSeparator" w:id="0">
    <w:p w14:paraId="047B909D" w14:textId="77777777" w:rsidR="009E658E" w:rsidRDefault="009E6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libri"/>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3DA9" w14:textId="77777777" w:rsidR="00061C1A" w:rsidRDefault="00061C1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4516" w14:textId="77777777" w:rsidR="009E658E" w:rsidRDefault="009E658E">
      <w:pPr>
        <w:spacing w:line="240" w:lineRule="auto"/>
      </w:pPr>
      <w:r>
        <w:separator/>
      </w:r>
    </w:p>
  </w:footnote>
  <w:footnote w:type="continuationSeparator" w:id="0">
    <w:p w14:paraId="7B5720F1" w14:textId="77777777" w:rsidR="009E658E" w:rsidRDefault="009E658E">
      <w:pPr>
        <w:spacing w:line="240" w:lineRule="auto"/>
      </w:pPr>
      <w:r>
        <w:continuationSeparator/>
      </w:r>
    </w:p>
  </w:footnote>
  <w:footnote w:id="1">
    <w:p w14:paraId="25F7F410" w14:textId="77777777" w:rsidR="009F3630" w:rsidRPr="00030B65" w:rsidRDefault="00126939" w:rsidP="009F3630">
      <w:pPr>
        <w:pStyle w:val="Voetnoottekst"/>
      </w:pPr>
      <w:r w:rsidRPr="009C7D35">
        <w:rPr>
          <w:rStyle w:val="Voetnootmarkering"/>
          <w:sz w:val="16"/>
          <w:szCs w:val="16"/>
        </w:rPr>
        <w:footnoteRef/>
      </w:r>
      <w:r w:rsidRPr="009C7D35">
        <w:rPr>
          <w:sz w:val="16"/>
          <w:szCs w:val="16"/>
        </w:rPr>
        <w:t xml:space="preserve"> Kamerstukken II </w:t>
      </w:r>
      <w:r w:rsidRPr="009C7D35">
        <w:rPr>
          <w:i/>
          <w:iCs/>
          <w:sz w:val="16"/>
          <w:szCs w:val="16"/>
        </w:rPr>
        <w:t>2024-2025</w:t>
      </w:r>
      <w:r w:rsidRPr="009C7D35">
        <w:rPr>
          <w:sz w:val="16"/>
          <w:szCs w:val="16"/>
        </w:rPr>
        <w:t>, 36 600 XVI, nr. 184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FFF9" w14:textId="77777777" w:rsidR="00061C1A" w:rsidRDefault="00126939">
    <w:r>
      <w:rPr>
        <w:noProof/>
      </w:rPr>
      <mc:AlternateContent>
        <mc:Choice Requires="wps">
          <w:drawing>
            <wp:anchor distT="0" distB="0" distL="0" distR="0" simplePos="0" relativeHeight="251658240" behindDoc="0" locked="1" layoutInCell="1" allowOverlap="1" wp14:anchorId="1DC1E868" wp14:editId="32FD9B60">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587BA7" w14:textId="77777777" w:rsidR="00061C1A" w:rsidRDefault="00061C1A">
                          <w:pPr>
                            <w:pStyle w:val="WitregelW1"/>
                          </w:pPr>
                        </w:p>
                        <w:p w14:paraId="668C7222" w14:textId="77777777" w:rsidR="00061C1A" w:rsidRDefault="00126939">
                          <w:pPr>
                            <w:pStyle w:val="Referentiegegevensbold"/>
                          </w:pPr>
                          <w:r>
                            <w:t>Onze referentie</w:t>
                          </w:r>
                        </w:p>
                        <w:p w14:paraId="777EC1DA" w14:textId="77777777" w:rsidR="009D4CC0" w:rsidRPr="00B84D8D" w:rsidRDefault="009D4CC0" w:rsidP="009D4CC0">
                          <w:pPr>
                            <w:rPr>
                              <w:sz w:val="13"/>
                              <w:szCs w:val="13"/>
                            </w:rPr>
                          </w:pPr>
                          <w:r w:rsidRPr="00B84D8D">
                            <w:rPr>
                              <w:sz w:val="13"/>
                              <w:szCs w:val="13"/>
                            </w:rPr>
                            <w:t>432126</w:t>
                          </w:r>
                          <w:r>
                            <w:rPr>
                              <w:sz w:val="13"/>
                              <w:szCs w:val="13"/>
                            </w:rPr>
                            <w:t>6</w:t>
                          </w:r>
                          <w:r w:rsidRPr="00B84D8D">
                            <w:rPr>
                              <w:sz w:val="13"/>
                              <w:szCs w:val="13"/>
                            </w:rPr>
                            <w:t>-1092572-FEZ</w:t>
                          </w:r>
                        </w:p>
                        <w:p w14:paraId="35037298" w14:textId="51E00F44" w:rsidR="00061C1A" w:rsidRDefault="0012693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DC1E86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587BA7" w14:textId="77777777" w:rsidR="00061C1A" w:rsidRDefault="00061C1A">
                    <w:pPr>
                      <w:pStyle w:val="WitregelW1"/>
                    </w:pPr>
                  </w:p>
                  <w:p w14:paraId="668C7222" w14:textId="77777777" w:rsidR="00061C1A" w:rsidRDefault="00126939">
                    <w:pPr>
                      <w:pStyle w:val="Referentiegegevensbold"/>
                    </w:pPr>
                    <w:r>
                      <w:t>Onze referentie</w:t>
                    </w:r>
                  </w:p>
                  <w:p w14:paraId="777EC1DA" w14:textId="77777777" w:rsidR="009D4CC0" w:rsidRPr="00B84D8D" w:rsidRDefault="009D4CC0" w:rsidP="009D4CC0">
                    <w:pPr>
                      <w:rPr>
                        <w:sz w:val="13"/>
                        <w:szCs w:val="13"/>
                      </w:rPr>
                    </w:pPr>
                    <w:r w:rsidRPr="00B84D8D">
                      <w:rPr>
                        <w:sz w:val="13"/>
                        <w:szCs w:val="13"/>
                      </w:rPr>
                      <w:t>432126</w:t>
                    </w:r>
                    <w:r>
                      <w:rPr>
                        <w:sz w:val="13"/>
                        <w:szCs w:val="13"/>
                      </w:rPr>
                      <w:t>6</w:t>
                    </w:r>
                    <w:r w:rsidRPr="00B84D8D">
                      <w:rPr>
                        <w:sz w:val="13"/>
                        <w:szCs w:val="13"/>
                      </w:rPr>
                      <w:t>-1092572-FEZ</w:t>
                    </w:r>
                  </w:p>
                  <w:p w14:paraId="35037298" w14:textId="51E00F44" w:rsidR="00061C1A" w:rsidRDefault="00126939">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63E7130" wp14:editId="64892AEF">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54C9A7" w14:textId="77777777" w:rsidR="0005161F" w:rsidRDefault="0005161F"/>
                      </w:txbxContent>
                    </wps:txbx>
                    <wps:bodyPr vert="horz" wrap="square" lIns="0" tIns="0" rIns="0" bIns="0" anchor="t" anchorCtr="0"/>
                  </wps:wsp>
                </a:graphicData>
              </a:graphic>
            </wp:anchor>
          </w:drawing>
        </mc:Choice>
        <mc:Fallback>
          <w:pict>
            <v:shape w14:anchorId="463E7130"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54C9A7" w14:textId="77777777" w:rsidR="0005161F" w:rsidRDefault="0005161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D40ED42" wp14:editId="3EDB0665">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A5D51B" w14:textId="77777777" w:rsidR="00061C1A" w:rsidRDefault="00126939">
                          <w:pPr>
                            <w:pStyle w:val="Referentiegegevens"/>
                          </w:pPr>
                          <w:r>
                            <w:t xml:space="preserve">Pagina </w:t>
                          </w:r>
                          <w:r>
                            <w:fldChar w:fldCharType="begin"/>
                          </w:r>
                          <w:r>
                            <w:instrText>PAGE</w:instrText>
                          </w:r>
                          <w:r>
                            <w:fldChar w:fldCharType="separate"/>
                          </w:r>
                          <w:r w:rsidR="000A7EF5">
                            <w:rPr>
                              <w:noProof/>
                            </w:rPr>
                            <w:t>1</w:t>
                          </w:r>
                          <w:r>
                            <w:fldChar w:fldCharType="end"/>
                          </w:r>
                          <w:r>
                            <w:t xml:space="preserve"> van </w:t>
                          </w:r>
                          <w:r>
                            <w:fldChar w:fldCharType="begin"/>
                          </w:r>
                          <w:r>
                            <w:instrText>NUMPAGES</w:instrText>
                          </w:r>
                          <w:r>
                            <w:fldChar w:fldCharType="separate"/>
                          </w:r>
                          <w:r w:rsidR="000A7EF5">
                            <w:rPr>
                              <w:noProof/>
                            </w:rPr>
                            <w:t>1</w:t>
                          </w:r>
                          <w:r>
                            <w:fldChar w:fldCharType="end"/>
                          </w:r>
                        </w:p>
                      </w:txbxContent>
                    </wps:txbx>
                    <wps:bodyPr vert="horz" wrap="square" lIns="0" tIns="0" rIns="0" bIns="0" anchor="t" anchorCtr="0"/>
                  </wps:wsp>
                </a:graphicData>
              </a:graphic>
            </wp:anchor>
          </w:drawing>
        </mc:Choice>
        <mc:Fallback>
          <w:pict>
            <v:shape w14:anchorId="7D40ED42"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A5D51B" w14:textId="77777777" w:rsidR="00061C1A" w:rsidRDefault="00126939">
                    <w:pPr>
                      <w:pStyle w:val="Referentiegegevens"/>
                    </w:pPr>
                    <w:r>
                      <w:t xml:space="preserve">Pagina </w:t>
                    </w:r>
                    <w:r>
                      <w:fldChar w:fldCharType="begin"/>
                    </w:r>
                    <w:r>
                      <w:instrText>PAGE</w:instrText>
                    </w:r>
                    <w:r>
                      <w:fldChar w:fldCharType="separate"/>
                    </w:r>
                    <w:r w:rsidR="000A7EF5">
                      <w:rPr>
                        <w:noProof/>
                      </w:rPr>
                      <w:t>1</w:t>
                    </w:r>
                    <w:r>
                      <w:fldChar w:fldCharType="end"/>
                    </w:r>
                    <w:r>
                      <w:t xml:space="preserve"> van </w:t>
                    </w:r>
                    <w:r>
                      <w:fldChar w:fldCharType="begin"/>
                    </w:r>
                    <w:r>
                      <w:instrText>NUMPAGES</w:instrText>
                    </w:r>
                    <w:r>
                      <w:fldChar w:fldCharType="separate"/>
                    </w:r>
                    <w:r w:rsidR="000A7EF5">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88D0" w14:textId="77777777" w:rsidR="00061C1A" w:rsidRDefault="00126939">
    <w:pPr>
      <w:spacing w:after="6377" w:line="14" w:lineRule="exact"/>
    </w:pPr>
    <w:r>
      <w:rPr>
        <w:noProof/>
      </w:rPr>
      <mc:AlternateContent>
        <mc:Choice Requires="wps">
          <w:drawing>
            <wp:anchor distT="0" distB="0" distL="0" distR="0" simplePos="0" relativeHeight="251664384" behindDoc="0" locked="1" layoutInCell="1" allowOverlap="1" wp14:anchorId="73912F9F" wp14:editId="23DCEC49">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D9B7AB" w14:textId="77777777" w:rsidR="009D4CC0" w:rsidRDefault="00126939">
                          <w:r>
                            <w:t>Aan de Voorzitter van de Tweede Kamer</w:t>
                          </w:r>
                        </w:p>
                        <w:p w14:paraId="3506B11B" w14:textId="7B67E526" w:rsidR="00061C1A" w:rsidRDefault="00126939">
                          <w:r>
                            <w:t>der Staten-Generaal</w:t>
                          </w:r>
                        </w:p>
                        <w:p w14:paraId="5CC524A2" w14:textId="77777777" w:rsidR="00061C1A" w:rsidRDefault="00126939">
                          <w:r>
                            <w:t>Postbus 20018</w:t>
                          </w:r>
                        </w:p>
                        <w:p w14:paraId="121B542A" w14:textId="77777777" w:rsidR="00061C1A" w:rsidRDefault="00126939">
                          <w:r>
                            <w:t>2500 EA  DEN HAAG</w:t>
                          </w:r>
                        </w:p>
                      </w:txbxContent>
                    </wps:txbx>
                    <wps:bodyPr vert="horz" wrap="square" lIns="0" tIns="0" rIns="0" bIns="0" anchor="t" anchorCtr="0"/>
                  </wps:wsp>
                </a:graphicData>
              </a:graphic>
            </wp:anchor>
          </w:drawing>
        </mc:Choice>
        <mc:Fallback>
          <w:pict>
            <v:shapetype w14:anchorId="73912F9F"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D9B7AB" w14:textId="77777777" w:rsidR="009D4CC0" w:rsidRDefault="00126939">
                    <w:r>
                      <w:t>Aan de Voorzitter van de Tweede Kamer</w:t>
                    </w:r>
                  </w:p>
                  <w:p w14:paraId="3506B11B" w14:textId="7B67E526" w:rsidR="00061C1A" w:rsidRDefault="00126939">
                    <w:r>
                      <w:t>der Staten-Generaal</w:t>
                    </w:r>
                  </w:p>
                  <w:p w14:paraId="5CC524A2" w14:textId="77777777" w:rsidR="00061C1A" w:rsidRDefault="00126939">
                    <w:r>
                      <w:t>Postbus 20018</w:t>
                    </w:r>
                  </w:p>
                  <w:p w14:paraId="121B542A" w14:textId="77777777" w:rsidR="00061C1A" w:rsidRDefault="00126939">
                    <w:r>
                      <w:t>2500 EA  DEN HAAG</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6D617A5E" wp14:editId="4FA05DC9">
              <wp:simplePos x="0" y="0"/>
              <wp:positionH relativeFrom="page">
                <wp:posOffset>1009650</wp:posOffset>
              </wp:positionH>
              <wp:positionV relativeFrom="paragraph">
                <wp:posOffset>3352800</wp:posOffset>
              </wp:positionV>
              <wp:extent cx="4787900" cy="5080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7775" w:type="dxa"/>
                            <w:tblInd w:w="-120" w:type="dxa"/>
                            <w:tblLayout w:type="fixed"/>
                            <w:tblLook w:val="07E0" w:firstRow="1" w:lastRow="1" w:firstColumn="1" w:lastColumn="1" w:noHBand="1" w:noVBand="1"/>
                          </w:tblPr>
                          <w:tblGrid>
                            <w:gridCol w:w="1140"/>
                            <w:gridCol w:w="6635"/>
                          </w:tblGrid>
                          <w:tr w:rsidR="008F4488" w14:paraId="413EE12E" w14:textId="77777777" w:rsidTr="009D4CC0">
                            <w:trPr>
                              <w:trHeight w:val="240"/>
                            </w:trPr>
                            <w:tc>
                              <w:tcPr>
                                <w:tcW w:w="1140" w:type="dxa"/>
                              </w:tcPr>
                              <w:p w14:paraId="53AC52ED" w14:textId="77777777" w:rsidR="005425A6" w:rsidRDefault="00126939" w:rsidP="005425A6">
                                <w:r>
                                  <w:t>Datum</w:t>
                                </w:r>
                              </w:p>
                            </w:tc>
                            <w:tc>
                              <w:tcPr>
                                <w:tcW w:w="6635" w:type="dxa"/>
                              </w:tcPr>
                              <w:p w14:paraId="14F62039" w14:textId="0CED1F50" w:rsidR="005425A6" w:rsidRDefault="00052A89" w:rsidP="005425A6">
                                <w:r>
                                  <w:t xml:space="preserve">15 december </w:t>
                                </w:r>
                                <w:r>
                                  <w:t>2025</w:t>
                                </w:r>
                              </w:p>
                            </w:tc>
                          </w:tr>
                          <w:tr w:rsidR="008F4488" w14:paraId="12A5D2A2" w14:textId="77777777" w:rsidTr="009D4CC0">
                            <w:trPr>
                              <w:trHeight w:val="240"/>
                            </w:trPr>
                            <w:tc>
                              <w:tcPr>
                                <w:tcW w:w="1140" w:type="dxa"/>
                              </w:tcPr>
                              <w:p w14:paraId="24517D93" w14:textId="77777777" w:rsidR="005425A6" w:rsidRDefault="00126939" w:rsidP="005425A6">
                                <w:r>
                                  <w:t>Betreft</w:t>
                                </w:r>
                              </w:p>
                            </w:tc>
                            <w:tc>
                              <w:tcPr>
                                <w:tcW w:w="6635" w:type="dxa"/>
                              </w:tcPr>
                              <w:p w14:paraId="654B3E67" w14:textId="77777777" w:rsidR="005425A6" w:rsidRDefault="00126939" w:rsidP="005425A6">
                                <w:r>
                                  <w:t xml:space="preserve">Gebruik uitzonderingsgrond artikel 2.25 lid 2 </w:t>
                                </w:r>
                                <w:r>
                                  <w:t>Comptabiliteitswet 2016</w:t>
                                </w:r>
                              </w:p>
                            </w:tc>
                          </w:tr>
                        </w:tbl>
                        <w:p w14:paraId="7E8E42D3" w14:textId="77777777" w:rsidR="0005161F" w:rsidRDefault="0005161F"/>
                      </w:txbxContent>
                    </wps:txbx>
                    <wps:bodyPr vert="horz" wrap="square" lIns="0" tIns="0" rIns="0" bIns="0" anchor="t" anchorCtr="0"/>
                  </wps:wsp>
                </a:graphicData>
              </a:graphic>
              <wp14:sizeRelV relativeFrom="margin">
                <wp14:pctHeight>0</wp14:pctHeight>
              </wp14:sizeRelV>
            </wp:anchor>
          </w:drawing>
        </mc:Choice>
        <mc:Fallback>
          <w:pict>
            <v:shape w14:anchorId="6D617A5E" id="46feebd0-aa3c-11ea-a756-beb5f67e67be" o:spid="_x0000_s1030" type="#_x0000_t202" style="position:absolute;margin-left:79.5pt;margin-top:264pt;width:377pt;height:40pt;z-index:2516664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" filled="f" stroked="f">
              <v:textbox inset="0,0,0,0">
                <w:txbxContent>
                  <w:tbl>
                    <w:tblPr>
                      <w:tblW w:w="7775" w:type="dxa"/>
                      <w:tblInd w:w="-120" w:type="dxa"/>
                      <w:tblLayout w:type="fixed"/>
                      <w:tblLook w:val="07E0" w:firstRow="1" w:lastRow="1" w:firstColumn="1" w:lastColumn="1" w:noHBand="1" w:noVBand="1"/>
                    </w:tblPr>
                    <w:tblGrid>
                      <w:gridCol w:w="1140"/>
                      <w:gridCol w:w="6635"/>
                    </w:tblGrid>
                    <w:tr w:rsidR="008F4488" w14:paraId="413EE12E" w14:textId="77777777" w:rsidTr="009D4CC0">
                      <w:trPr>
                        <w:trHeight w:val="240"/>
                      </w:trPr>
                      <w:tc>
                        <w:tcPr>
                          <w:tcW w:w="1140" w:type="dxa"/>
                        </w:tcPr>
                        <w:p w14:paraId="53AC52ED" w14:textId="77777777" w:rsidR="005425A6" w:rsidRDefault="00126939" w:rsidP="005425A6">
                          <w:r>
                            <w:t>Datum</w:t>
                          </w:r>
                        </w:p>
                      </w:tc>
                      <w:tc>
                        <w:tcPr>
                          <w:tcW w:w="6635" w:type="dxa"/>
                        </w:tcPr>
                        <w:p w14:paraId="14F62039" w14:textId="0CED1F50" w:rsidR="005425A6" w:rsidRDefault="00052A89" w:rsidP="005425A6">
                          <w:r>
                            <w:t xml:space="preserve">15 december </w:t>
                          </w:r>
                          <w:r>
                            <w:t>2025</w:t>
                          </w:r>
                        </w:p>
                      </w:tc>
                    </w:tr>
                    <w:tr w:rsidR="008F4488" w14:paraId="12A5D2A2" w14:textId="77777777" w:rsidTr="009D4CC0">
                      <w:trPr>
                        <w:trHeight w:val="240"/>
                      </w:trPr>
                      <w:tc>
                        <w:tcPr>
                          <w:tcW w:w="1140" w:type="dxa"/>
                        </w:tcPr>
                        <w:p w14:paraId="24517D93" w14:textId="77777777" w:rsidR="005425A6" w:rsidRDefault="00126939" w:rsidP="005425A6">
                          <w:r>
                            <w:t>Betreft</w:t>
                          </w:r>
                        </w:p>
                      </w:tc>
                      <w:tc>
                        <w:tcPr>
                          <w:tcW w:w="6635" w:type="dxa"/>
                        </w:tcPr>
                        <w:p w14:paraId="654B3E67" w14:textId="77777777" w:rsidR="005425A6" w:rsidRDefault="00126939" w:rsidP="005425A6">
                          <w:r>
                            <w:t xml:space="preserve">Gebruik uitzonderingsgrond artikel 2.25 lid 2 </w:t>
                          </w:r>
                          <w:r>
                            <w:t>Comptabiliteitswet 2016</w:t>
                          </w:r>
                        </w:p>
                      </w:tc>
                    </w:tr>
                  </w:tbl>
                  <w:p w14:paraId="7E8E42D3" w14:textId="77777777" w:rsidR="0005161F" w:rsidRDefault="0005161F"/>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563AC8C0" wp14:editId="28345AB3">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25F12A" w14:textId="77777777" w:rsidR="00061C1A" w:rsidRDefault="00126939">
                          <w:pPr>
                            <w:pStyle w:val="Referentiegegevens"/>
                          </w:pPr>
                          <w:r>
                            <w:t>Parnassusplein 5</w:t>
                          </w:r>
                        </w:p>
                        <w:p w14:paraId="73A1ACED" w14:textId="77777777" w:rsidR="00061C1A" w:rsidRDefault="00126939">
                          <w:pPr>
                            <w:pStyle w:val="Referentiegegevens"/>
                          </w:pPr>
                          <w:r>
                            <w:t>2511 VX Den Haag</w:t>
                          </w:r>
                        </w:p>
                        <w:p w14:paraId="1C73E3AE" w14:textId="77777777" w:rsidR="00061C1A" w:rsidRDefault="00126939">
                          <w:pPr>
                            <w:pStyle w:val="Referentiegegevens"/>
                          </w:pPr>
                          <w:r>
                            <w:t>Postbus 20350</w:t>
                          </w:r>
                        </w:p>
                        <w:p w14:paraId="24F24D20" w14:textId="77777777" w:rsidR="00061C1A" w:rsidRDefault="00126939">
                          <w:pPr>
                            <w:pStyle w:val="Referentiegegevens"/>
                          </w:pPr>
                          <w:r>
                            <w:t>2500 EJ  Den Haag</w:t>
                          </w:r>
                        </w:p>
                        <w:p w14:paraId="7E857FF7" w14:textId="77777777" w:rsidR="00061C1A" w:rsidRDefault="00061C1A">
                          <w:pPr>
                            <w:pStyle w:val="WitregelW2"/>
                          </w:pPr>
                        </w:p>
                        <w:p w14:paraId="628B2189" w14:textId="77777777" w:rsidR="00061C1A" w:rsidRDefault="00126939">
                          <w:pPr>
                            <w:pStyle w:val="Referentiegegevensbold"/>
                          </w:pPr>
                          <w:r>
                            <w:t>Onze referentie</w:t>
                          </w:r>
                        </w:p>
                        <w:p w14:paraId="0E9279E3" w14:textId="5DF64045" w:rsidR="0047625A" w:rsidRPr="00B84D8D" w:rsidRDefault="00126939" w:rsidP="0047625A">
                          <w:pPr>
                            <w:rPr>
                              <w:sz w:val="13"/>
                              <w:szCs w:val="13"/>
                            </w:rPr>
                          </w:pPr>
                          <w:bookmarkStart w:id="2" w:name="_Hlk216441992"/>
                          <w:r w:rsidRPr="00B84D8D">
                            <w:rPr>
                              <w:sz w:val="13"/>
                              <w:szCs w:val="13"/>
                            </w:rPr>
                            <w:t>432126</w:t>
                          </w:r>
                          <w:r w:rsidR="009D4CC0">
                            <w:rPr>
                              <w:sz w:val="13"/>
                              <w:szCs w:val="13"/>
                            </w:rPr>
                            <w:t>6</w:t>
                          </w:r>
                          <w:r w:rsidRPr="00B84D8D">
                            <w:rPr>
                              <w:sz w:val="13"/>
                              <w:szCs w:val="13"/>
                            </w:rPr>
                            <w:t>-1092572-FEZ</w:t>
                          </w:r>
                        </w:p>
                        <w:bookmarkEnd w:id="2"/>
                        <w:p w14:paraId="245AA945" w14:textId="77777777" w:rsidR="00061C1A" w:rsidRDefault="00061C1A">
                          <w:pPr>
                            <w:pStyle w:val="WitregelW1"/>
                          </w:pPr>
                        </w:p>
                        <w:p w14:paraId="451C918F" w14:textId="77777777" w:rsidR="00061C1A" w:rsidRDefault="00126939">
                          <w:pPr>
                            <w:pStyle w:val="Referentiegegevensbold"/>
                          </w:pPr>
                          <w:r>
                            <w:t>Bijlage(n)</w:t>
                          </w:r>
                        </w:p>
                        <w:p w14:paraId="7408FE73" w14:textId="594BBC7C" w:rsidR="00061C1A" w:rsidRDefault="009D4CC0">
                          <w:pPr>
                            <w:pStyle w:val="Referentiegegevens"/>
                          </w:pPr>
                          <w:r>
                            <w:t>-</w:t>
                          </w:r>
                        </w:p>
                        <w:p w14:paraId="18168A60" w14:textId="77777777" w:rsidR="00061C1A" w:rsidRDefault="00061C1A">
                          <w:pPr>
                            <w:pStyle w:val="WitregelW2"/>
                          </w:pPr>
                        </w:p>
                        <w:p w14:paraId="33C73D72" w14:textId="77777777" w:rsidR="00061C1A" w:rsidRDefault="00061C1A"/>
                      </w:txbxContent>
                    </wps:txbx>
                    <wps:bodyPr vert="horz" wrap="square" lIns="0" tIns="0" rIns="0" bIns="0" anchor="t" anchorCtr="0"/>
                  </wps:wsp>
                </a:graphicData>
              </a:graphic>
            </wp:anchor>
          </w:drawing>
        </mc:Choice>
        <mc:Fallback>
          <w:pict>
            <v:shape w14:anchorId="563AC8C0"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25F12A" w14:textId="77777777" w:rsidR="00061C1A" w:rsidRDefault="00126939">
                    <w:pPr>
                      <w:pStyle w:val="Referentiegegevens"/>
                    </w:pPr>
                    <w:r>
                      <w:t>Parnassusplein 5</w:t>
                    </w:r>
                  </w:p>
                  <w:p w14:paraId="73A1ACED" w14:textId="77777777" w:rsidR="00061C1A" w:rsidRDefault="00126939">
                    <w:pPr>
                      <w:pStyle w:val="Referentiegegevens"/>
                    </w:pPr>
                    <w:r>
                      <w:t>2511 VX Den Haag</w:t>
                    </w:r>
                  </w:p>
                  <w:p w14:paraId="1C73E3AE" w14:textId="77777777" w:rsidR="00061C1A" w:rsidRDefault="00126939">
                    <w:pPr>
                      <w:pStyle w:val="Referentiegegevens"/>
                    </w:pPr>
                    <w:r>
                      <w:t>Postbus 20350</w:t>
                    </w:r>
                  </w:p>
                  <w:p w14:paraId="24F24D20" w14:textId="77777777" w:rsidR="00061C1A" w:rsidRDefault="00126939">
                    <w:pPr>
                      <w:pStyle w:val="Referentiegegevens"/>
                    </w:pPr>
                    <w:r>
                      <w:t>2500 EJ  Den Haag</w:t>
                    </w:r>
                  </w:p>
                  <w:p w14:paraId="7E857FF7" w14:textId="77777777" w:rsidR="00061C1A" w:rsidRDefault="00061C1A">
                    <w:pPr>
                      <w:pStyle w:val="WitregelW2"/>
                    </w:pPr>
                  </w:p>
                  <w:p w14:paraId="628B2189" w14:textId="77777777" w:rsidR="00061C1A" w:rsidRDefault="00126939">
                    <w:pPr>
                      <w:pStyle w:val="Referentiegegevensbold"/>
                    </w:pPr>
                    <w:r>
                      <w:t>Onze referentie</w:t>
                    </w:r>
                  </w:p>
                  <w:p w14:paraId="0E9279E3" w14:textId="5DF64045" w:rsidR="0047625A" w:rsidRPr="00B84D8D" w:rsidRDefault="00126939" w:rsidP="0047625A">
                    <w:pPr>
                      <w:rPr>
                        <w:sz w:val="13"/>
                        <w:szCs w:val="13"/>
                      </w:rPr>
                    </w:pPr>
                    <w:bookmarkStart w:id="3" w:name="_Hlk216441992"/>
                    <w:r w:rsidRPr="00B84D8D">
                      <w:rPr>
                        <w:sz w:val="13"/>
                        <w:szCs w:val="13"/>
                      </w:rPr>
                      <w:t>432126</w:t>
                    </w:r>
                    <w:r w:rsidR="009D4CC0">
                      <w:rPr>
                        <w:sz w:val="13"/>
                        <w:szCs w:val="13"/>
                      </w:rPr>
                      <w:t>6</w:t>
                    </w:r>
                    <w:r w:rsidRPr="00B84D8D">
                      <w:rPr>
                        <w:sz w:val="13"/>
                        <w:szCs w:val="13"/>
                      </w:rPr>
                      <w:t>-1092572-FEZ</w:t>
                    </w:r>
                  </w:p>
                  <w:bookmarkEnd w:id="3"/>
                  <w:p w14:paraId="245AA945" w14:textId="77777777" w:rsidR="00061C1A" w:rsidRDefault="00061C1A">
                    <w:pPr>
                      <w:pStyle w:val="WitregelW1"/>
                    </w:pPr>
                  </w:p>
                  <w:p w14:paraId="451C918F" w14:textId="77777777" w:rsidR="00061C1A" w:rsidRDefault="00126939">
                    <w:pPr>
                      <w:pStyle w:val="Referentiegegevensbold"/>
                    </w:pPr>
                    <w:r>
                      <w:t>Bijlage(n)</w:t>
                    </w:r>
                  </w:p>
                  <w:p w14:paraId="7408FE73" w14:textId="594BBC7C" w:rsidR="00061C1A" w:rsidRDefault="009D4CC0">
                    <w:pPr>
                      <w:pStyle w:val="Referentiegegevens"/>
                    </w:pPr>
                    <w:r>
                      <w:t>-</w:t>
                    </w:r>
                  </w:p>
                  <w:p w14:paraId="18168A60" w14:textId="77777777" w:rsidR="00061C1A" w:rsidRDefault="00061C1A">
                    <w:pPr>
                      <w:pStyle w:val="WitregelW2"/>
                    </w:pPr>
                  </w:p>
                  <w:p w14:paraId="33C73D72" w14:textId="77777777" w:rsidR="00061C1A" w:rsidRDefault="00061C1A"/>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7B883C8C" wp14:editId="3487B78D">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B45E1B" w14:textId="77777777" w:rsidR="0005161F" w:rsidRDefault="0005161F"/>
                      </w:txbxContent>
                    </wps:txbx>
                    <wps:bodyPr vert="horz" wrap="square" lIns="0" tIns="0" rIns="0" bIns="0" anchor="t" anchorCtr="0"/>
                  </wps:wsp>
                </a:graphicData>
              </a:graphic>
            </wp:anchor>
          </w:drawing>
        </mc:Choice>
        <mc:Fallback>
          <w:pict>
            <v:shape w14:anchorId="7B883C8C"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9B45E1B" w14:textId="77777777" w:rsidR="0005161F" w:rsidRDefault="0005161F"/>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55997D41" wp14:editId="7C67091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A19B22" w14:textId="77777777" w:rsidR="00061C1A" w:rsidRDefault="00126939">
                          <w:pPr>
                            <w:pStyle w:val="Referentiegegevens"/>
                          </w:pPr>
                          <w:r>
                            <w:t xml:space="preserve">Pagina </w:t>
                          </w:r>
                          <w:r>
                            <w:fldChar w:fldCharType="begin"/>
                          </w:r>
                          <w:r>
                            <w:instrText>PAGE</w:instrText>
                          </w:r>
                          <w:r>
                            <w:fldChar w:fldCharType="separate"/>
                          </w:r>
                          <w:r w:rsidR="000A7EF5">
                            <w:rPr>
                              <w:noProof/>
                            </w:rPr>
                            <w:t>1</w:t>
                          </w:r>
                          <w:r>
                            <w:fldChar w:fldCharType="end"/>
                          </w:r>
                          <w:r>
                            <w:t xml:space="preserve"> van </w:t>
                          </w:r>
                          <w:r>
                            <w:fldChar w:fldCharType="begin"/>
                          </w:r>
                          <w:r>
                            <w:instrText>NUMPAGES</w:instrText>
                          </w:r>
                          <w:r>
                            <w:fldChar w:fldCharType="separate"/>
                          </w:r>
                          <w:r w:rsidR="000A7EF5">
                            <w:rPr>
                              <w:noProof/>
                            </w:rPr>
                            <w:t>1</w:t>
                          </w:r>
                          <w:r>
                            <w:fldChar w:fldCharType="end"/>
                          </w:r>
                        </w:p>
                      </w:txbxContent>
                    </wps:txbx>
                    <wps:bodyPr vert="horz" wrap="square" lIns="0" tIns="0" rIns="0" bIns="0" anchor="t" anchorCtr="0"/>
                  </wps:wsp>
                </a:graphicData>
              </a:graphic>
            </wp:anchor>
          </w:drawing>
        </mc:Choice>
        <mc:Fallback>
          <w:pict>
            <v:shape w14:anchorId="55997D41"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8A19B22" w14:textId="77777777" w:rsidR="00061C1A" w:rsidRDefault="00126939">
                    <w:pPr>
                      <w:pStyle w:val="Referentiegegevens"/>
                    </w:pPr>
                    <w:r>
                      <w:t xml:space="preserve">Pagina </w:t>
                    </w:r>
                    <w:r>
                      <w:fldChar w:fldCharType="begin"/>
                    </w:r>
                    <w:r>
                      <w:instrText>PAGE</w:instrText>
                    </w:r>
                    <w:r>
                      <w:fldChar w:fldCharType="separate"/>
                    </w:r>
                    <w:r w:rsidR="000A7EF5">
                      <w:rPr>
                        <w:noProof/>
                      </w:rPr>
                      <w:t>1</w:t>
                    </w:r>
                    <w:r>
                      <w:fldChar w:fldCharType="end"/>
                    </w:r>
                    <w:r>
                      <w:t xml:space="preserve"> van </w:t>
                    </w:r>
                    <w:r>
                      <w:fldChar w:fldCharType="begin"/>
                    </w:r>
                    <w:r>
                      <w:instrText>NUMPAGES</w:instrText>
                    </w:r>
                    <w:r>
                      <w:fldChar w:fldCharType="separate"/>
                    </w:r>
                    <w:r w:rsidR="000A7EF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17D3C4F1" wp14:editId="32371D74">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A203D1" w14:textId="3C582062" w:rsidR="00061C1A" w:rsidRDefault="00061C1A">
                          <w:pPr>
                            <w:spacing w:line="240" w:lineRule="auto"/>
                          </w:pPr>
                        </w:p>
                      </w:txbxContent>
                    </wps:txbx>
                    <wps:bodyPr vert="horz" wrap="square" lIns="0" tIns="0" rIns="0" bIns="0" anchor="t" anchorCtr="0"/>
                  </wps:wsp>
                </a:graphicData>
              </a:graphic>
            </wp:anchor>
          </w:drawing>
        </mc:Choice>
        <mc:Fallback>
          <w:pict>
            <v:shape w14:anchorId="17D3C4F1"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A203D1" w14:textId="3C582062" w:rsidR="00061C1A" w:rsidRDefault="00061C1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0771C50F" wp14:editId="32A182BA">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87BBF2" w14:textId="77777777" w:rsidR="00061C1A" w:rsidRDefault="00126939">
                          <w:pPr>
                            <w:spacing w:line="240" w:lineRule="auto"/>
                          </w:pPr>
                          <w:r>
                            <w:rPr>
                              <w:noProof/>
                            </w:rPr>
                            <w:drawing>
                              <wp:inline distT="0" distB="0" distL="0" distR="0" wp14:anchorId="0A6D7829" wp14:editId="24A78008">
                                <wp:extent cx="2339975" cy="1582834"/>
                                <wp:effectExtent l="0" t="0" r="0" b="0"/>
                                <wp:docPr id="454277407"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45427740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1C50F"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287BBF2" w14:textId="77777777" w:rsidR="00061C1A" w:rsidRDefault="00126939">
                    <w:pPr>
                      <w:spacing w:line="240" w:lineRule="auto"/>
                    </w:pPr>
                    <w:r>
                      <w:rPr>
                        <w:noProof/>
                      </w:rPr>
                      <w:drawing>
                        <wp:inline distT="0" distB="0" distL="0" distR="0" wp14:anchorId="0A6D7829" wp14:editId="24A78008">
                          <wp:extent cx="2339975" cy="1582834"/>
                          <wp:effectExtent l="0" t="0" r="0" b="0"/>
                          <wp:docPr id="454277407"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45427740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7920EED6" wp14:editId="7F777CB4">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74EAA" w14:textId="77777777" w:rsidR="00061C1A" w:rsidRDefault="0012693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920EED6"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E74EAA" w14:textId="77777777" w:rsidR="00061C1A" w:rsidRDefault="00126939">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F9EBA"/>
    <w:multiLevelType w:val="multilevel"/>
    <w:tmpl w:val="FC6BB2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25105A7"/>
    <w:multiLevelType w:val="multilevel"/>
    <w:tmpl w:val="540ADB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ABB196"/>
    <w:multiLevelType w:val="multilevel"/>
    <w:tmpl w:val="5EF214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8F0A39"/>
    <w:multiLevelType w:val="hybridMultilevel"/>
    <w:tmpl w:val="5DDE9548"/>
    <w:lvl w:ilvl="0" w:tplc="E850012C">
      <w:numFmt w:val="bullet"/>
      <w:lvlText w:val="-"/>
      <w:lvlJc w:val="left"/>
      <w:pPr>
        <w:ind w:left="720" w:hanging="360"/>
      </w:pPr>
      <w:rPr>
        <w:rFonts w:ascii="Verdana" w:eastAsia="DejaVu Sans" w:hAnsi="Verdana" w:cs="Lohit Hindi" w:hint="default"/>
      </w:rPr>
    </w:lvl>
    <w:lvl w:ilvl="1" w:tplc="583E9372" w:tentative="1">
      <w:start w:val="1"/>
      <w:numFmt w:val="bullet"/>
      <w:lvlText w:val="o"/>
      <w:lvlJc w:val="left"/>
      <w:pPr>
        <w:ind w:left="1440" w:hanging="360"/>
      </w:pPr>
      <w:rPr>
        <w:rFonts w:ascii="Courier New" w:hAnsi="Courier New" w:cs="Courier New" w:hint="default"/>
      </w:rPr>
    </w:lvl>
    <w:lvl w:ilvl="2" w:tplc="FFBA2836" w:tentative="1">
      <w:start w:val="1"/>
      <w:numFmt w:val="bullet"/>
      <w:lvlText w:val=""/>
      <w:lvlJc w:val="left"/>
      <w:pPr>
        <w:ind w:left="2160" w:hanging="360"/>
      </w:pPr>
      <w:rPr>
        <w:rFonts w:ascii="Wingdings" w:hAnsi="Wingdings" w:hint="default"/>
      </w:rPr>
    </w:lvl>
    <w:lvl w:ilvl="3" w:tplc="F4C239AE" w:tentative="1">
      <w:start w:val="1"/>
      <w:numFmt w:val="bullet"/>
      <w:lvlText w:val=""/>
      <w:lvlJc w:val="left"/>
      <w:pPr>
        <w:ind w:left="2880" w:hanging="360"/>
      </w:pPr>
      <w:rPr>
        <w:rFonts w:ascii="Symbol" w:hAnsi="Symbol" w:hint="default"/>
      </w:rPr>
    </w:lvl>
    <w:lvl w:ilvl="4" w:tplc="249839F0" w:tentative="1">
      <w:start w:val="1"/>
      <w:numFmt w:val="bullet"/>
      <w:lvlText w:val="o"/>
      <w:lvlJc w:val="left"/>
      <w:pPr>
        <w:ind w:left="3600" w:hanging="360"/>
      </w:pPr>
      <w:rPr>
        <w:rFonts w:ascii="Courier New" w:hAnsi="Courier New" w:cs="Courier New" w:hint="default"/>
      </w:rPr>
    </w:lvl>
    <w:lvl w:ilvl="5" w:tplc="215AF280" w:tentative="1">
      <w:start w:val="1"/>
      <w:numFmt w:val="bullet"/>
      <w:lvlText w:val=""/>
      <w:lvlJc w:val="left"/>
      <w:pPr>
        <w:ind w:left="4320" w:hanging="360"/>
      </w:pPr>
      <w:rPr>
        <w:rFonts w:ascii="Wingdings" w:hAnsi="Wingdings" w:hint="default"/>
      </w:rPr>
    </w:lvl>
    <w:lvl w:ilvl="6" w:tplc="A524D85C" w:tentative="1">
      <w:start w:val="1"/>
      <w:numFmt w:val="bullet"/>
      <w:lvlText w:val=""/>
      <w:lvlJc w:val="left"/>
      <w:pPr>
        <w:ind w:left="5040" w:hanging="360"/>
      </w:pPr>
      <w:rPr>
        <w:rFonts w:ascii="Symbol" w:hAnsi="Symbol" w:hint="default"/>
      </w:rPr>
    </w:lvl>
    <w:lvl w:ilvl="7" w:tplc="C804CD9C" w:tentative="1">
      <w:start w:val="1"/>
      <w:numFmt w:val="bullet"/>
      <w:lvlText w:val="o"/>
      <w:lvlJc w:val="left"/>
      <w:pPr>
        <w:ind w:left="5760" w:hanging="360"/>
      </w:pPr>
      <w:rPr>
        <w:rFonts w:ascii="Courier New" w:hAnsi="Courier New" w:cs="Courier New" w:hint="default"/>
      </w:rPr>
    </w:lvl>
    <w:lvl w:ilvl="8" w:tplc="52BA40F8" w:tentative="1">
      <w:start w:val="1"/>
      <w:numFmt w:val="bullet"/>
      <w:lvlText w:val=""/>
      <w:lvlJc w:val="left"/>
      <w:pPr>
        <w:ind w:left="6480" w:hanging="360"/>
      </w:pPr>
      <w:rPr>
        <w:rFonts w:ascii="Wingdings" w:hAnsi="Wingdings" w:hint="default"/>
      </w:rPr>
    </w:lvl>
  </w:abstractNum>
  <w:abstractNum w:abstractNumId="4" w15:restartNumberingAfterBreak="0">
    <w:nsid w:val="420A4E93"/>
    <w:multiLevelType w:val="hybridMultilevel"/>
    <w:tmpl w:val="544EA322"/>
    <w:lvl w:ilvl="0" w:tplc="0FC67036">
      <w:start w:val="1"/>
      <w:numFmt w:val="bullet"/>
      <w:lvlText w:val=""/>
      <w:lvlJc w:val="left"/>
      <w:pPr>
        <w:ind w:left="720" w:hanging="360"/>
      </w:pPr>
      <w:rPr>
        <w:rFonts w:ascii="Symbol" w:hAnsi="Symbol" w:hint="default"/>
      </w:rPr>
    </w:lvl>
    <w:lvl w:ilvl="1" w:tplc="4BE88F02" w:tentative="1">
      <w:start w:val="1"/>
      <w:numFmt w:val="bullet"/>
      <w:lvlText w:val="o"/>
      <w:lvlJc w:val="left"/>
      <w:pPr>
        <w:ind w:left="1440" w:hanging="360"/>
      </w:pPr>
      <w:rPr>
        <w:rFonts w:ascii="Courier New" w:hAnsi="Courier New" w:cs="Courier New" w:hint="default"/>
      </w:rPr>
    </w:lvl>
    <w:lvl w:ilvl="2" w:tplc="ECC4D9BE" w:tentative="1">
      <w:start w:val="1"/>
      <w:numFmt w:val="bullet"/>
      <w:lvlText w:val=""/>
      <w:lvlJc w:val="left"/>
      <w:pPr>
        <w:ind w:left="2160" w:hanging="360"/>
      </w:pPr>
      <w:rPr>
        <w:rFonts w:ascii="Wingdings" w:hAnsi="Wingdings" w:hint="default"/>
      </w:rPr>
    </w:lvl>
    <w:lvl w:ilvl="3" w:tplc="ECE80116" w:tentative="1">
      <w:start w:val="1"/>
      <w:numFmt w:val="bullet"/>
      <w:lvlText w:val=""/>
      <w:lvlJc w:val="left"/>
      <w:pPr>
        <w:ind w:left="2880" w:hanging="360"/>
      </w:pPr>
      <w:rPr>
        <w:rFonts w:ascii="Symbol" w:hAnsi="Symbol" w:hint="default"/>
      </w:rPr>
    </w:lvl>
    <w:lvl w:ilvl="4" w:tplc="22DE046A" w:tentative="1">
      <w:start w:val="1"/>
      <w:numFmt w:val="bullet"/>
      <w:lvlText w:val="o"/>
      <w:lvlJc w:val="left"/>
      <w:pPr>
        <w:ind w:left="3600" w:hanging="360"/>
      </w:pPr>
      <w:rPr>
        <w:rFonts w:ascii="Courier New" w:hAnsi="Courier New" w:cs="Courier New" w:hint="default"/>
      </w:rPr>
    </w:lvl>
    <w:lvl w:ilvl="5" w:tplc="B55C1280" w:tentative="1">
      <w:start w:val="1"/>
      <w:numFmt w:val="bullet"/>
      <w:lvlText w:val=""/>
      <w:lvlJc w:val="left"/>
      <w:pPr>
        <w:ind w:left="4320" w:hanging="360"/>
      </w:pPr>
      <w:rPr>
        <w:rFonts w:ascii="Wingdings" w:hAnsi="Wingdings" w:hint="default"/>
      </w:rPr>
    </w:lvl>
    <w:lvl w:ilvl="6" w:tplc="3E5CAA1C" w:tentative="1">
      <w:start w:val="1"/>
      <w:numFmt w:val="bullet"/>
      <w:lvlText w:val=""/>
      <w:lvlJc w:val="left"/>
      <w:pPr>
        <w:ind w:left="5040" w:hanging="360"/>
      </w:pPr>
      <w:rPr>
        <w:rFonts w:ascii="Symbol" w:hAnsi="Symbol" w:hint="default"/>
      </w:rPr>
    </w:lvl>
    <w:lvl w:ilvl="7" w:tplc="A54A9502" w:tentative="1">
      <w:start w:val="1"/>
      <w:numFmt w:val="bullet"/>
      <w:lvlText w:val="o"/>
      <w:lvlJc w:val="left"/>
      <w:pPr>
        <w:ind w:left="5760" w:hanging="360"/>
      </w:pPr>
      <w:rPr>
        <w:rFonts w:ascii="Courier New" w:hAnsi="Courier New" w:cs="Courier New" w:hint="default"/>
      </w:rPr>
    </w:lvl>
    <w:lvl w:ilvl="8" w:tplc="0DEC5F32" w:tentative="1">
      <w:start w:val="1"/>
      <w:numFmt w:val="bullet"/>
      <w:lvlText w:val=""/>
      <w:lvlJc w:val="left"/>
      <w:pPr>
        <w:ind w:left="6480" w:hanging="360"/>
      </w:pPr>
      <w:rPr>
        <w:rFonts w:ascii="Wingdings" w:hAnsi="Wingdings" w:hint="default"/>
      </w:rPr>
    </w:lvl>
  </w:abstractNum>
  <w:abstractNum w:abstractNumId="5" w15:restartNumberingAfterBreak="0">
    <w:nsid w:val="5154ABFF"/>
    <w:multiLevelType w:val="multilevel"/>
    <w:tmpl w:val="8C1C3CE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90283729">
    <w:abstractNumId w:val="0"/>
  </w:num>
  <w:num w:numId="2" w16cid:durableId="1659310641">
    <w:abstractNumId w:val="2"/>
  </w:num>
  <w:num w:numId="3" w16cid:durableId="1043139505">
    <w:abstractNumId w:val="5"/>
  </w:num>
  <w:num w:numId="4" w16cid:durableId="1487673328">
    <w:abstractNumId w:val="1"/>
  </w:num>
  <w:num w:numId="5" w16cid:durableId="1275402843">
    <w:abstractNumId w:val="3"/>
  </w:num>
  <w:num w:numId="6" w16cid:durableId="1867283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F5"/>
    <w:rsid w:val="00030B65"/>
    <w:rsid w:val="0005161F"/>
    <w:rsid w:val="00052A89"/>
    <w:rsid w:val="00061C1A"/>
    <w:rsid w:val="00096F5F"/>
    <w:rsid w:val="000A7EF5"/>
    <w:rsid w:val="000E11B2"/>
    <w:rsid w:val="000F7831"/>
    <w:rsid w:val="00126939"/>
    <w:rsid w:val="00185D75"/>
    <w:rsid w:val="001A1B3F"/>
    <w:rsid w:val="00241109"/>
    <w:rsid w:val="00282A3E"/>
    <w:rsid w:val="002C0AE2"/>
    <w:rsid w:val="002F2484"/>
    <w:rsid w:val="00306F48"/>
    <w:rsid w:val="00365E31"/>
    <w:rsid w:val="003E6F77"/>
    <w:rsid w:val="0047625A"/>
    <w:rsid w:val="004B686E"/>
    <w:rsid w:val="004D2F7C"/>
    <w:rsid w:val="005425A6"/>
    <w:rsid w:val="00583452"/>
    <w:rsid w:val="006004F3"/>
    <w:rsid w:val="00663299"/>
    <w:rsid w:val="00673662"/>
    <w:rsid w:val="006A26A0"/>
    <w:rsid w:val="00726016"/>
    <w:rsid w:val="007B2E8A"/>
    <w:rsid w:val="00801851"/>
    <w:rsid w:val="00857B76"/>
    <w:rsid w:val="008E39F2"/>
    <w:rsid w:val="008F4488"/>
    <w:rsid w:val="009B56A8"/>
    <w:rsid w:val="009C7D35"/>
    <w:rsid w:val="009D4CC0"/>
    <w:rsid w:val="009E658E"/>
    <w:rsid w:val="009F3630"/>
    <w:rsid w:val="00A2627A"/>
    <w:rsid w:val="00A2709B"/>
    <w:rsid w:val="00A7188F"/>
    <w:rsid w:val="00A849DE"/>
    <w:rsid w:val="00AB0FB1"/>
    <w:rsid w:val="00AB2194"/>
    <w:rsid w:val="00B30626"/>
    <w:rsid w:val="00B52167"/>
    <w:rsid w:val="00B84D8D"/>
    <w:rsid w:val="00BB774B"/>
    <w:rsid w:val="00BC3EFC"/>
    <w:rsid w:val="00BC7228"/>
    <w:rsid w:val="00C976C1"/>
    <w:rsid w:val="00DA6494"/>
    <w:rsid w:val="00E33614"/>
    <w:rsid w:val="00E603B9"/>
    <w:rsid w:val="00E95626"/>
    <w:rsid w:val="00EA6040"/>
    <w:rsid w:val="00ED63D7"/>
    <w:rsid w:val="00F376A9"/>
    <w:rsid w:val="00F42569"/>
    <w:rsid w:val="00F56CDB"/>
    <w:rsid w:val="00F67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7E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7EF5"/>
    <w:rPr>
      <w:rFonts w:ascii="Verdana" w:hAnsi="Verdana"/>
      <w:color w:val="000000"/>
      <w:sz w:val="18"/>
      <w:szCs w:val="18"/>
    </w:rPr>
  </w:style>
  <w:style w:type="paragraph" w:styleId="Voettekst">
    <w:name w:val="footer"/>
    <w:basedOn w:val="Standaard"/>
    <w:link w:val="VoettekstChar"/>
    <w:uiPriority w:val="99"/>
    <w:unhideWhenUsed/>
    <w:rsid w:val="000A7E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7EF5"/>
    <w:rPr>
      <w:rFonts w:ascii="Verdana" w:hAnsi="Verdana"/>
      <w:color w:val="000000"/>
      <w:sz w:val="18"/>
      <w:szCs w:val="18"/>
    </w:rPr>
  </w:style>
  <w:style w:type="paragraph" w:styleId="Lijstalinea">
    <w:name w:val="List Paragraph"/>
    <w:basedOn w:val="Standaard"/>
    <w:uiPriority w:val="34"/>
    <w:semiHidden/>
    <w:rsid w:val="00857B76"/>
    <w:pPr>
      <w:ind w:left="720"/>
      <w:contextualSpacing/>
    </w:pPr>
  </w:style>
  <w:style w:type="paragraph" w:styleId="Voetnoottekst">
    <w:name w:val="footnote text"/>
    <w:basedOn w:val="Standaard"/>
    <w:link w:val="VoetnoottekstChar"/>
    <w:uiPriority w:val="99"/>
    <w:semiHidden/>
    <w:unhideWhenUsed/>
    <w:rsid w:val="009F36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F3630"/>
    <w:rPr>
      <w:rFonts w:ascii="Verdana" w:hAnsi="Verdana"/>
      <w:color w:val="000000"/>
    </w:rPr>
  </w:style>
  <w:style w:type="character" w:styleId="Voetnootmarkering">
    <w:name w:val="footnote reference"/>
    <w:basedOn w:val="Standaardalinea-lettertype"/>
    <w:uiPriority w:val="99"/>
    <w:semiHidden/>
    <w:unhideWhenUsed/>
    <w:rsid w:val="009F3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897</ap:Words>
  <ap:Characters>4937</ap:Characters>
  <ap:DocSecurity>0</ap:DocSecurity>
  <ap:Lines>41</ap:Lines>
  <ap:Paragraphs>11</ap:Paragraphs>
  <ap:ScaleCrop>false</ap:ScaleCrop>
  <ap:LinksUpToDate>false</ap:LinksUpToDate>
  <ap:CharactersWithSpaces>5823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2025-12-15T15:40:00.0000000Z</dcterms:created>
  <dcterms:modified xsi:type="dcterms:W3CDTF">2025-12-15T15:40:00.0000000Z</dcterms:modified>
  <dc:description>------------------------</dc:description>
  <version/>
  <category/>
</coreProperties>
</file>