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4829" w:rsidP="00B24829" w:rsidRDefault="00B24829" w14:paraId="1543EB01" w14:textId="5EDB1A75">
      <w:r>
        <w:t>AH 676</w:t>
      </w:r>
    </w:p>
    <w:p w:rsidR="00B24829" w:rsidP="00B24829" w:rsidRDefault="00B24829" w14:paraId="1CC8E489" w14:textId="09069D73">
      <w:r>
        <w:t>2025Z20181</w:t>
      </w:r>
    </w:p>
    <w:p w:rsidR="00B24829" w:rsidP="00B24829" w:rsidRDefault="00B24829" w14:paraId="007C7372" w14:textId="4292BC9E">
      <w:pPr>
        <w:rPr>
          <w:sz w:val="24"/>
          <w:szCs w:val="24"/>
        </w:rPr>
      </w:pPr>
      <w:r w:rsidRPr="008257E5">
        <w:rPr>
          <w:bCs/>
          <w:sz w:val="24"/>
          <w:szCs w:val="24"/>
        </w:rPr>
        <w:t xml:space="preserve">Antwoord van staatssecretaris </w:t>
      </w:r>
      <w:r w:rsidRPr="005B1C4F">
        <w:rPr>
          <w:rFonts w:ascii="Times New Roman" w:hAnsi="Times New Roman"/>
          <w:bCs/>
          <w:sz w:val="24"/>
        </w:rPr>
        <w:t xml:space="preserve">Tielen </w:t>
      </w:r>
      <w:r w:rsidRPr="008257E5">
        <w:rPr>
          <w:bCs/>
          <w:sz w:val="24"/>
          <w:szCs w:val="24"/>
        </w:rPr>
        <w:t>(Volksgezondheid, Welzijn en Sport) (ontvangen</w:t>
      </w:r>
      <w:r>
        <w:rPr>
          <w:sz w:val="24"/>
          <w:szCs w:val="24"/>
        </w:rPr>
        <w:t xml:space="preserve"> 15 december 2025)</w:t>
      </w:r>
    </w:p>
    <w:p w:rsidRPr="00B24829" w:rsidR="00B24829" w:rsidP="00B24829" w:rsidRDefault="00B24829" w14:paraId="414F9DDE" w14:textId="77777777">
      <w:pPr>
        <w:rPr>
          <w:sz w:val="24"/>
          <w:szCs w:val="24"/>
        </w:rPr>
      </w:pPr>
    </w:p>
    <w:p w:rsidR="00B24829" w:rsidP="00B24829" w:rsidRDefault="00B24829" w14:paraId="699B4ABF" w14:textId="77777777">
      <w:pPr>
        <w:rPr>
          <w:spacing w:val="-2"/>
        </w:rPr>
      </w:pPr>
      <w:bookmarkStart w:name="bmkBriefTekst" w:id="0"/>
      <w:r w:rsidRPr="00312E83">
        <w:rPr>
          <w:spacing w:val="-2"/>
        </w:rPr>
        <w:t>Hierbij zend ik u</w:t>
      </w:r>
      <w:r>
        <w:rPr>
          <w:spacing w:val="-2"/>
        </w:rPr>
        <w:t xml:space="preserve">, mede namens de minister van Justitie en Veiligheid, de </w:t>
      </w:r>
      <w:r w:rsidRPr="00312E83">
        <w:rPr>
          <w:spacing w:val="-2"/>
        </w:rPr>
        <w:t>antwoorden op de vragen van</w:t>
      </w:r>
      <w:bookmarkEnd w:id="0"/>
      <w:r>
        <w:rPr>
          <w:spacing w:val="-2"/>
        </w:rPr>
        <w:t xml:space="preserve"> de leden </w:t>
      </w:r>
      <w:r>
        <w:t xml:space="preserve">Bikker (ChristenUnie), Krul (CDA) en Diederik van Dijk (SGP) </w:t>
      </w:r>
      <w:r>
        <w:rPr>
          <w:spacing w:val="-2"/>
        </w:rPr>
        <w:t xml:space="preserve">over </w:t>
      </w:r>
      <w:r>
        <w:t>het bericht 'Coöperatie Laatste Wil komt met nieuwe levenseindemethode'</w:t>
      </w:r>
      <w:r>
        <w:rPr>
          <w:spacing w:val="-2"/>
        </w:rPr>
        <w:t xml:space="preserve"> (</w:t>
      </w:r>
      <w:r>
        <w:t>2025Z20181</w:t>
      </w:r>
      <w:r>
        <w:rPr>
          <w:spacing w:val="-2"/>
        </w:rPr>
        <w:t>).</w:t>
      </w:r>
    </w:p>
    <w:p w:rsidR="00B24829" w:rsidP="00B24829" w:rsidRDefault="00B24829" w14:paraId="058F62DF" w14:textId="77777777"/>
    <w:p w:rsidR="00B24829" w:rsidP="00B24829" w:rsidRDefault="00B24829" w14:paraId="7882A57A" w14:textId="77777777">
      <w:pPr>
        <w:tabs>
          <w:tab w:val="left" w:pos="4646"/>
        </w:tabs>
      </w:pPr>
    </w:p>
    <w:p w:rsidR="00B24829" w:rsidP="00B24829" w:rsidRDefault="00B24829" w14:paraId="47133CF8" w14:textId="77777777"/>
    <w:p w:rsidR="00B24829" w:rsidP="00B24829" w:rsidRDefault="00B24829" w14:paraId="4816D57A" w14:textId="77777777"/>
    <w:p w:rsidR="00B24829" w:rsidP="00B24829" w:rsidRDefault="00B24829" w14:paraId="2F088BED" w14:textId="77777777"/>
    <w:p w:rsidR="00B24829" w:rsidP="00B24829" w:rsidRDefault="00B24829" w14:paraId="75ECDE6F" w14:textId="77777777">
      <w:pPr>
        <w:sectPr w:rsidR="00B24829" w:rsidSect="00B24829">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titlePg/>
        </w:sectPr>
      </w:pPr>
    </w:p>
    <w:p w:rsidR="00B24829" w:rsidP="00B24829" w:rsidRDefault="00B24829" w14:paraId="1B1E3247" w14:textId="77777777">
      <w:r>
        <w:lastRenderedPageBreak/>
        <w:t>Antwoorden op Kamervragen van de leden Bikker (ChristenUnie), Krul (CDA) en Diederik van Dijk (SGP) over het bericht 'Coöperatie Laatste Wil komt met nieuwe levenseindemethode' (2025Z20181, ingezonden 20 november 2025).</w:t>
      </w:r>
    </w:p>
    <w:p w:rsidR="00B24829" w:rsidP="00B24829" w:rsidRDefault="00B24829" w14:paraId="707B7B46" w14:textId="77777777"/>
    <w:p w:rsidR="00B24829" w:rsidP="00B24829" w:rsidRDefault="00B24829" w14:paraId="4C351015" w14:textId="77777777"/>
    <w:p w:rsidRPr="006C1B5D" w:rsidR="00B24829" w:rsidP="00B24829" w:rsidRDefault="00B24829" w14:paraId="2AB6E5F3" w14:textId="77777777">
      <w:pPr>
        <w:spacing w:line="240" w:lineRule="exact"/>
        <w:rPr>
          <w:szCs w:val="18"/>
        </w:rPr>
      </w:pPr>
      <w:r w:rsidRPr="006C1B5D">
        <w:rPr>
          <w:szCs w:val="18"/>
        </w:rPr>
        <w:t>Vraag 1</w:t>
      </w:r>
      <w:r w:rsidRPr="006C1B5D">
        <w:rPr>
          <w:szCs w:val="18"/>
        </w:rPr>
        <w:br/>
        <w:t>Bent u bekend met het artikel 'Coöperatie Laatste Wil komt met nieuwe levenseindemethode'?</w:t>
      </w:r>
    </w:p>
    <w:p w:rsidRPr="006C1B5D" w:rsidR="00B24829" w:rsidP="00B24829" w:rsidRDefault="00B24829" w14:paraId="45A05978" w14:textId="77777777">
      <w:pPr>
        <w:spacing w:line="240" w:lineRule="exact"/>
        <w:rPr>
          <w:szCs w:val="18"/>
        </w:rPr>
      </w:pPr>
    </w:p>
    <w:p w:rsidRPr="006C1B5D" w:rsidR="00B24829" w:rsidP="00B24829" w:rsidRDefault="00B24829" w14:paraId="3395214B" w14:textId="77777777">
      <w:pPr>
        <w:spacing w:line="240" w:lineRule="exact"/>
        <w:rPr>
          <w:szCs w:val="18"/>
        </w:rPr>
      </w:pPr>
      <w:r w:rsidRPr="006C1B5D">
        <w:rPr>
          <w:szCs w:val="18"/>
        </w:rPr>
        <w:t>Antwoord vraag 1</w:t>
      </w:r>
      <w:r w:rsidRPr="006C1B5D">
        <w:rPr>
          <w:szCs w:val="18"/>
        </w:rPr>
        <w:br/>
        <w:t xml:space="preserve">Ja, ik ben bekend met het artikel. </w:t>
      </w:r>
    </w:p>
    <w:p w:rsidRPr="006C1B5D" w:rsidR="00B24829" w:rsidP="00B24829" w:rsidRDefault="00B24829" w14:paraId="7B2B05C5" w14:textId="77777777">
      <w:pPr>
        <w:spacing w:line="240" w:lineRule="exact"/>
        <w:rPr>
          <w:szCs w:val="18"/>
        </w:rPr>
      </w:pPr>
    </w:p>
    <w:p w:rsidRPr="006C1B5D" w:rsidR="00B24829" w:rsidP="00B24829" w:rsidRDefault="00B24829" w14:paraId="3C895A5E" w14:textId="77777777">
      <w:pPr>
        <w:spacing w:line="240" w:lineRule="exact"/>
        <w:rPr>
          <w:szCs w:val="18"/>
        </w:rPr>
      </w:pPr>
      <w:r w:rsidRPr="006C1B5D">
        <w:rPr>
          <w:szCs w:val="18"/>
        </w:rPr>
        <w:t>Vraag 2</w:t>
      </w:r>
      <w:r w:rsidRPr="006C1B5D">
        <w:rPr>
          <w:szCs w:val="18"/>
        </w:rPr>
        <w:br/>
        <w:t>Wat is uw reactie op het feit dat Coöperatie Laatste Wil (CLW) weer met een nieuwe methode voor zelfdoding komt?</w:t>
      </w:r>
    </w:p>
    <w:p w:rsidRPr="006C1B5D" w:rsidR="00B24829" w:rsidP="00B24829" w:rsidRDefault="00B24829" w14:paraId="7C5C8F1A" w14:textId="77777777">
      <w:pPr>
        <w:spacing w:line="240" w:lineRule="exact"/>
        <w:rPr>
          <w:szCs w:val="18"/>
        </w:rPr>
      </w:pPr>
    </w:p>
    <w:p w:rsidRPr="006C1B5D" w:rsidR="00B24829" w:rsidP="00B24829" w:rsidRDefault="00B24829" w14:paraId="05EAD92D" w14:textId="77777777">
      <w:pPr>
        <w:spacing w:line="240" w:lineRule="exact"/>
        <w:rPr>
          <w:szCs w:val="18"/>
        </w:rPr>
      </w:pPr>
      <w:r w:rsidRPr="006C1B5D">
        <w:rPr>
          <w:szCs w:val="18"/>
        </w:rPr>
        <w:t>Antwoord vraag 2</w:t>
      </w:r>
    </w:p>
    <w:p w:rsidRPr="006C1B5D" w:rsidR="00B24829" w:rsidP="00B24829" w:rsidRDefault="00B24829" w14:paraId="1D9A4939" w14:textId="77777777">
      <w:pPr>
        <w:spacing w:line="240" w:lineRule="exact"/>
        <w:rPr>
          <w:color w:val="211D1F"/>
          <w:szCs w:val="18"/>
        </w:rPr>
      </w:pPr>
      <w:r w:rsidRPr="006C1B5D">
        <w:rPr>
          <w:szCs w:val="18"/>
        </w:rPr>
        <w:t xml:space="preserve">Het verstrekken van informatie over en het ontwikkelen van zelfdodingsmethodes en het propageren daarvan, onder meer via de media, </w:t>
      </w:r>
      <w:r w:rsidRPr="006C1B5D">
        <w:rPr>
          <w:color w:val="211D1F"/>
          <w:szCs w:val="18"/>
        </w:rPr>
        <w:t xml:space="preserve">vind ik onwenselijk. Verder vind ik het zorgelijk dat </w:t>
      </w:r>
      <w:r>
        <w:rPr>
          <w:color w:val="211D1F"/>
          <w:szCs w:val="18"/>
        </w:rPr>
        <w:t xml:space="preserve">Coöperatie Laatste Wil (hierna: </w:t>
      </w:r>
      <w:r w:rsidRPr="006C1B5D">
        <w:rPr>
          <w:color w:val="211D1F"/>
          <w:szCs w:val="18"/>
        </w:rPr>
        <w:t>CLW</w:t>
      </w:r>
      <w:r>
        <w:rPr>
          <w:color w:val="211D1F"/>
          <w:szCs w:val="18"/>
        </w:rPr>
        <w:t>)</w:t>
      </w:r>
      <w:r w:rsidRPr="006C1B5D">
        <w:rPr>
          <w:color w:val="211D1F"/>
          <w:szCs w:val="18"/>
        </w:rPr>
        <w:t xml:space="preserve"> de grenzen van de wet blijft opzoeken en op deze manier mensen in een kwetsbare positie in gevaar brengt. Waar het gaat om hulp bij zelfdoding of euthanasie kent Nederland een wettelijk kader waarmee uitsluitend artsen bevoegd zijn om dit, met inachtneming van de wettelijke zorgvuldigheidseisen, uit te voeren. Verder is de inzet van het kabinet juist om het aantal suïcides terug te dringen, onder andere door de toegang tot dodelijke middelen te beperken, het taboe op het gesprek over zelfdoding te doorbreken en mensen met suïcidaliteit laagdrempelig te ondersteunen via de hulplijn van Stichting 113 Zelfmoordpreventie. </w:t>
      </w:r>
    </w:p>
    <w:p w:rsidRPr="006C1B5D" w:rsidR="00B24829" w:rsidP="00B24829" w:rsidRDefault="00B24829" w14:paraId="42F7DA30" w14:textId="77777777">
      <w:pPr>
        <w:spacing w:line="240" w:lineRule="exact"/>
        <w:rPr>
          <w:szCs w:val="18"/>
        </w:rPr>
      </w:pPr>
    </w:p>
    <w:p w:rsidRPr="006C1B5D" w:rsidR="00B24829" w:rsidP="00B24829" w:rsidRDefault="00B24829" w14:paraId="397A2C0B" w14:textId="77777777">
      <w:pPr>
        <w:spacing w:line="240" w:lineRule="exact"/>
        <w:rPr>
          <w:szCs w:val="18"/>
        </w:rPr>
      </w:pPr>
      <w:r w:rsidRPr="006C1B5D">
        <w:rPr>
          <w:szCs w:val="18"/>
        </w:rPr>
        <w:t xml:space="preserve">Vraag 3 </w:t>
      </w:r>
      <w:r w:rsidRPr="006C1B5D">
        <w:rPr>
          <w:szCs w:val="18"/>
        </w:rPr>
        <w:br/>
        <w:t>Deelt u de grote zorg van deze leden wat dit bericht kan veroorzaken bij mensen in kwetsbare omstandigheden?</w:t>
      </w:r>
    </w:p>
    <w:p w:rsidRPr="006C1B5D" w:rsidR="00B24829" w:rsidP="00B24829" w:rsidRDefault="00B24829" w14:paraId="1EF87C36" w14:textId="77777777">
      <w:pPr>
        <w:spacing w:line="240" w:lineRule="exact"/>
        <w:rPr>
          <w:szCs w:val="18"/>
        </w:rPr>
      </w:pPr>
    </w:p>
    <w:p w:rsidRPr="006C1B5D" w:rsidR="00B24829" w:rsidP="00B24829" w:rsidRDefault="00B24829" w14:paraId="3DC1F1C5" w14:textId="77777777">
      <w:pPr>
        <w:spacing w:line="240" w:lineRule="exact"/>
        <w:rPr>
          <w:szCs w:val="18"/>
        </w:rPr>
      </w:pPr>
      <w:r w:rsidRPr="006C1B5D">
        <w:rPr>
          <w:szCs w:val="18"/>
        </w:rPr>
        <w:t>Antwoord vraag 3</w:t>
      </w:r>
      <w:r w:rsidRPr="006C1B5D">
        <w:rPr>
          <w:szCs w:val="18"/>
        </w:rPr>
        <w:br/>
        <w:t xml:space="preserve">Ja, ik deel deze zorg. Voorkomen moet worden dat mensen – al dan niet in een kwetsbare positie – een laagdrempelig aanbod krijgen om over te gaan tot zelfdoding. Daarom wordt </w:t>
      </w:r>
      <w:r>
        <w:rPr>
          <w:szCs w:val="18"/>
        </w:rPr>
        <w:t xml:space="preserve">in het kader van suïcidepreventie </w:t>
      </w:r>
      <w:r w:rsidRPr="006C1B5D">
        <w:rPr>
          <w:szCs w:val="18"/>
        </w:rPr>
        <w:t>blijvend ingezet op het beperken dan wel opwerpen van belemmeringen van toegang tot dodelijke middelen. Op die manier wordt gewerkt aan een effectieve manier om impulsieve, eenzame en radeloze zelfdodingen te voorkomen.</w:t>
      </w:r>
      <w:r w:rsidRPr="006C1B5D">
        <w:rPr>
          <w:szCs w:val="18"/>
          <w:highlight w:val="cyan"/>
        </w:rPr>
        <w:t xml:space="preserve"> </w:t>
      </w:r>
    </w:p>
    <w:p w:rsidRPr="006C1B5D" w:rsidR="00B24829" w:rsidP="00B24829" w:rsidRDefault="00B24829" w14:paraId="5464D75A" w14:textId="77777777">
      <w:pPr>
        <w:spacing w:line="240" w:lineRule="exact"/>
        <w:rPr>
          <w:szCs w:val="18"/>
        </w:rPr>
      </w:pPr>
    </w:p>
    <w:p w:rsidRPr="006C1B5D" w:rsidR="00B24829" w:rsidP="00B24829" w:rsidRDefault="00B24829" w14:paraId="3BA667CB" w14:textId="77777777">
      <w:pPr>
        <w:spacing w:line="240" w:lineRule="exact"/>
        <w:rPr>
          <w:szCs w:val="18"/>
        </w:rPr>
      </w:pPr>
      <w:r w:rsidRPr="006C1B5D">
        <w:rPr>
          <w:szCs w:val="18"/>
        </w:rPr>
        <w:t>Vraag 4</w:t>
      </w:r>
      <w:r w:rsidRPr="006C1B5D">
        <w:rPr>
          <w:szCs w:val="18"/>
          <w:u w:val="single"/>
        </w:rPr>
        <w:br/>
      </w:r>
      <w:r w:rsidRPr="006C1B5D">
        <w:rPr>
          <w:szCs w:val="18"/>
        </w:rPr>
        <w:t>Hoe rijmt u de ruimte die CLW krijgt om nieuwe zelfdodingsmethodes te verspreiden met uw inzet om het aantal suïcides omlaag te brengen?</w:t>
      </w:r>
    </w:p>
    <w:p w:rsidRPr="006C1B5D" w:rsidR="00B24829" w:rsidP="00B24829" w:rsidRDefault="00B24829" w14:paraId="79E8B740" w14:textId="77777777">
      <w:pPr>
        <w:spacing w:line="240" w:lineRule="exact"/>
        <w:rPr>
          <w:szCs w:val="18"/>
        </w:rPr>
      </w:pPr>
    </w:p>
    <w:p w:rsidRPr="006C1B5D" w:rsidR="00B24829" w:rsidP="00B24829" w:rsidRDefault="00B24829" w14:paraId="6FCB10A7" w14:textId="77777777">
      <w:pPr>
        <w:pStyle w:val="Default"/>
        <w:spacing w:line="240" w:lineRule="exact"/>
        <w:rPr>
          <w:rFonts w:ascii="Verdana" w:hAnsi="Verdana"/>
          <w:sz w:val="18"/>
          <w:szCs w:val="18"/>
        </w:rPr>
      </w:pPr>
      <w:r w:rsidRPr="006C1B5D">
        <w:rPr>
          <w:rFonts w:ascii="Verdana" w:hAnsi="Verdana"/>
          <w:sz w:val="18"/>
          <w:szCs w:val="18"/>
        </w:rPr>
        <w:t>Antwoord vraag 4</w:t>
      </w:r>
      <w:r w:rsidRPr="006C1B5D">
        <w:rPr>
          <w:rFonts w:ascii="Verdana" w:hAnsi="Verdana"/>
          <w:sz w:val="18"/>
          <w:szCs w:val="18"/>
        </w:rPr>
        <w:br/>
        <w:t xml:space="preserve">Het kabinet blijft onverminderd inzetten op het verminderen van het aantal suïcides, onder meer via de landelijke agenda suïcidepreventie. Ook faciliteert de overheid de hulplijn van Stichting 113 Zelfmoordpreventie waar mensen met suïcidale gedachten gratis, anoniem en 24 uur per dag in gesprek kunnen. Suïcidale gedachten zijn namelijk vaak heel lang wél omkeerbaar. Dan kan laagdrempelige hulp het verschil maken. </w:t>
      </w:r>
    </w:p>
    <w:p w:rsidRPr="006C1B5D" w:rsidR="00B24829" w:rsidP="00B24829" w:rsidRDefault="00B24829" w14:paraId="5C4AC0FD" w14:textId="77777777">
      <w:pPr>
        <w:pStyle w:val="Default"/>
        <w:spacing w:line="240" w:lineRule="exact"/>
        <w:rPr>
          <w:rFonts w:ascii="Verdana" w:hAnsi="Verdana"/>
          <w:sz w:val="18"/>
          <w:szCs w:val="18"/>
        </w:rPr>
      </w:pPr>
    </w:p>
    <w:p w:rsidRPr="006C1B5D" w:rsidR="00B24829" w:rsidP="00B24829" w:rsidRDefault="00B24829" w14:paraId="3ADAA086" w14:textId="77777777">
      <w:pPr>
        <w:pStyle w:val="Default"/>
        <w:spacing w:line="240" w:lineRule="exact"/>
        <w:rPr>
          <w:rFonts w:ascii="Verdana" w:hAnsi="Verdana"/>
          <w:sz w:val="18"/>
          <w:szCs w:val="18"/>
        </w:rPr>
      </w:pPr>
      <w:r w:rsidRPr="00AB39E0">
        <w:rPr>
          <w:rFonts w:ascii="Verdana" w:hAnsi="Verdana"/>
          <w:sz w:val="18"/>
          <w:szCs w:val="18"/>
        </w:rPr>
        <w:t>Zoals</w:t>
      </w:r>
      <w:r w:rsidRPr="006C1B5D">
        <w:rPr>
          <w:rFonts w:ascii="Verdana" w:hAnsi="Verdana"/>
          <w:sz w:val="18"/>
          <w:szCs w:val="18"/>
        </w:rPr>
        <w:t xml:space="preserve"> aangegeven in antwoord op vraag 2, vind ik het verstrekken van informatie over en het ontwikkelen van zelfdodingsmethodes onwenselijk. </w:t>
      </w:r>
      <w:r>
        <w:rPr>
          <w:rFonts w:ascii="Verdana" w:hAnsi="Verdana"/>
          <w:sz w:val="18"/>
          <w:szCs w:val="18"/>
        </w:rPr>
        <w:t>S</w:t>
      </w:r>
      <w:r w:rsidRPr="006C1B5D">
        <w:rPr>
          <w:rFonts w:ascii="Verdana" w:hAnsi="Verdana"/>
          <w:sz w:val="18"/>
          <w:szCs w:val="18"/>
        </w:rPr>
        <w:t xml:space="preserve">uïcidepreventie is een maatschappelijk vraagstuk en daar hoort het veilig praten over zelfdoding in nieuwsberichten en andere (informatieve) media-uitingen ook bij. Mede dankzij de inzet van Stichting 113 Zelfmoordpreventie is er binnen redacties steeds meer aandacht voor de wijze waarop over suïcides wordt bericht. </w:t>
      </w:r>
    </w:p>
    <w:p w:rsidRPr="006C1B5D" w:rsidR="00B24829" w:rsidP="00B24829" w:rsidRDefault="00B24829" w14:paraId="704CFCC2" w14:textId="77777777">
      <w:pPr>
        <w:spacing w:line="240" w:lineRule="exact"/>
        <w:rPr>
          <w:szCs w:val="18"/>
        </w:rPr>
      </w:pPr>
    </w:p>
    <w:p w:rsidRPr="006C1B5D" w:rsidR="00B24829" w:rsidP="00B24829" w:rsidRDefault="00B24829" w14:paraId="548994A3" w14:textId="77777777">
      <w:pPr>
        <w:spacing w:line="240" w:lineRule="exact"/>
        <w:rPr>
          <w:szCs w:val="18"/>
        </w:rPr>
      </w:pPr>
      <w:r w:rsidRPr="006C1B5D">
        <w:rPr>
          <w:szCs w:val="18"/>
        </w:rPr>
        <w:t>Vraag 5</w:t>
      </w:r>
      <w:r w:rsidRPr="006C1B5D">
        <w:rPr>
          <w:szCs w:val="18"/>
        </w:rPr>
        <w:br/>
        <w:t>Wat vindt u ervan dat CLW keer op keer nieuwe methodes aankondigt bij haar leden en op die manier verwachtingen wekt, terwijl de praktische en juridische mogelijkheden nog in het geheel niet zijn doordacht?</w:t>
      </w:r>
    </w:p>
    <w:p w:rsidRPr="006C1B5D" w:rsidR="00B24829" w:rsidP="00B24829" w:rsidRDefault="00B24829" w14:paraId="3D181C4A" w14:textId="77777777">
      <w:pPr>
        <w:spacing w:line="240" w:lineRule="exact"/>
        <w:rPr>
          <w:szCs w:val="18"/>
        </w:rPr>
      </w:pPr>
    </w:p>
    <w:p w:rsidRPr="006C1B5D" w:rsidR="00B24829" w:rsidP="00B24829" w:rsidRDefault="00B24829" w14:paraId="61020C03" w14:textId="77777777">
      <w:pPr>
        <w:spacing w:line="240" w:lineRule="exact"/>
        <w:rPr>
          <w:color w:val="211D1F"/>
          <w:szCs w:val="18"/>
        </w:rPr>
      </w:pPr>
      <w:r w:rsidRPr="006C1B5D">
        <w:rPr>
          <w:szCs w:val="18"/>
        </w:rPr>
        <w:t>Antwoord vraag 5</w:t>
      </w:r>
      <w:r w:rsidRPr="006C1B5D">
        <w:rPr>
          <w:szCs w:val="18"/>
        </w:rPr>
        <w:br/>
      </w:r>
      <w:r w:rsidRPr="00AB39E0">
        <w:rPr>
          <w:szCs w:val="18"/>
        </w:rPr>
        <w:t>Zoals</w:t>
      </w:r>
      <w:r w:rsidRPr="006C1B5D">
        <w:rPr>
          <w:szCs w:val="18"/>
        </w:rPr>
        <w:t xml:space="preserve"> gesteld in het antwoord op vraag 2 vind ik het verstrekken van informatie over en het ontwikkelen van zelfdodingsmethodes en het propageren daarvan, onder meer via de media, </w:t>
      </w:r>
      <w:r w:rsidRPr="006C1B5D">
        <w:rPr>
          <w:color w:val="211D1F"/>
          <w:szCs w:val="18"/>
        </w:rPr>
        <w:t xml:space="preserve">onwenselijk. Ik vind het zorgelijk dat CLW met haar activiteiten de grenzen van de wet blijft opzoeken en op deze manier mensen in een kwetsbare positie in gevaar brengt. Daarnaast kan CLW inderdaad mogelijk verkeerde verwachtingen wekken over de strafbaarheid van het </w:t>
      </w:r>
      <w:r w:rsidRPr="00235968">
        <w:rPr>
          <w:szCs w:val="18"/>
        </w:rPr>
        <w:t>verstrekken van informatie over en het ontwikkelen van zelfdodingsmethodes en het propageren daarvan</w:t>
      </w:r>
      <w:r w:rsidRPr="006C1B5D">
        <w:rPr>
          <w:color w:val="211D1F"/>
          <w:szCs w:val="18"/>
        </w:rPr>
        <w:t>. Het is namelijk niet aan CLW, maar aan het Openbaar Ministerie (</w:t>
      </w:r>
      <w:r>
        <w:rPr>
          <w:color w:val="211D1F"/>
          <w:szCs w:val="18"/>
        </w:rPr>
        <w:t xml:space="preserve">hierna: het </w:t>
      </w:r>
      <w:r w:rsidRPr="006C1B5D">
        <w:rPr>
          <w:color w:val="211D1F"/>
          <w:szCs w:val="18"/>
        </w:rPr>
        <w:t>OM) en v</w:t>
      </w:r>
      <w:r w:rsidRPr="006C1B5D">
        <w:rPr>
          <w:szCs w:val="18"/>
        </w:rPr>
        <w:t>ervolgens aan de rechter</w:t>
      </w:r>
      <w:r w:rsidRPr="006C1B5D">
        <w:rPr>
          <w:color w:val="211D1F"/>
          <w:szCs w:val="18"/>
        </w:rPr>
        <w:t xml:space="preserve"> om te beoordelen of bepaalde handelingen wel of niet strafbaar zijn en of iemand daarvoor vervolgd kan worden. </w:t>
      </w:r>
    </w:p>
    <w:p w:rsidRPr="006C1B5D" w:rsidR="00B24829" w:rsidP="00B24829" w:rsidRDefault="00B24829" w14:paraId="2693B3B8" w14:textId="77777777">
      <w:pPr>
        <w:spacing w:line="240" w:lineRule="exact"/>
        <w:rPr>
          <w:szCs w:val="18"/>
        </w:rPr>
      </w:pPr>
    </w:p>
    <w:p w:rsidRPr="006C1B5D" w:rsidR="00B24829" w:rsidP="00B24829" w:rsidRDefault="00B24829" w14:paraId="0B627183" w14:textId="77777777">
      <w:pPr>
        <w:spacing w:line="240" w:lineRule="exact"/>
        <w:rPr>
          <w:szCs w:val="18"/>
        </w:rPr>
      </w:pPr>
      <w:r w:rsidRPr="006C1B5D">
        <w:rPr>
          <w:szCs w:val="18"/>
        </w:rPr>
        <w:t>Vraag 6</w:t>
      </w:r>
      <w:r w:rsidRPr="006C1B5D">
        <w:rPr>
          <w:szCs w:val="18"/>
          <w:u w:val="single"/>
        </w:rPr>
        <w:br/>
      </w:r>
      <w:r w:rsidRPr="006C1B5D">
        <w:rPr>
          <w:szCs w:val="18"/>
        </w:rPr>
        <w:t>Welk instrumentarium heeft u om mensen in kwetsbare omstandigheden hiertegen te beschermen en acht u dat afdoende? Kunt u dit toelichten?</w:t>
      </w:r>
    </w:p>
    <w:p w:rsidRPr="006C1B5D" w:rsidR="00B24829" w:rsidP="00B24829" w:rsidRDefault="00B24829" w14:paraId="5AA975FF" w14:textId="77777777">
      <w:pPr>
        <w:spacing w:line="240" w:lineRule="exact"/>
        <w:rPr>
          <w:szCs w:val="18"/>
        </w:rPr>
      </w:pPr>
    </w:p>
    <w:p w:rsidRPr="006C1B5D" w:rsidR="00B24829" w:rsidP="00B24829" w:rsidRDefault="00B24829" w14:paraId="32209573" w14:textId="77777777">
      <w:pPr>
        <w:spacing w:line="240" w:lineRule="exact"/>
        <w:rPr>
          <w:szCs w:val="18"/>
        </w:rPr>
      </w:pPr>
      <w:r w:rsidRPr="006C1B5D">
        <w:rPr>
          <w:szCs w:val="18"/>
        </w:rPr>
        <w:t>Antwoord vraag 6</w:t>
      </w:r>
    </w:p>
    <w:p w:rsidRPr="006C1B5D" w:rsidR="00B24829" w:rsidP="00B24829" w:rsidRDefault="00B24829" w14:paraId="27122024" w14:textId="77777777">
      <w:pPr>
        <w:spacing w:line="240" w:lineRule="exact"/>
        <w:rPr>
          <w:szCs w:val="18"/>
        </w:rPr>
      </w:pPr>
      <w:r>
        <w:rPr>
          <w:szCs w:val="18"/>
        </w:rPr>
        <w:t>Op</w:t>
      </w:r>
      <w:r w:rsidRPr="006C1B5D">
        <w:rPr>
          <w:szCs w:val="18"/>
        </w:rPr>
        <w:t xml:space="preserve"> grond van artikel 294 lid 1 en 2 Wetboek van Strafrecht (hierna: Sr) </w:t>
      </w:r>
      <w:r>
        <w:rPr>
          <w:szCs w:val="18"/>
        </w:rPr>
        <w:t xml:space="preserve">is het </w:t>
      </w:r>
      <w:r w:rsidRPr="006C1B5D">
        <w:rPr>
          <w:szCs w:val="18"/>
        </w:rPr>
        <w:t xml:space="preserve">strafbaar om opzettelijk een ander tot zelfdoding aan te zetten respectievelijk om opzettelijk een ander bij zelfdoding behulpzaam te zijn of hem daartoe de middelen te verschaffen, als de zelfdoding daarop volgt. </w:t>
      </w:r>
      <w:r w:rsidRPr="006C1B5D">
        <w:rPr>
          <w:szCs w:val="18"/>
        </w:rPr>
        <w:br/>
      </w:r>
    </w:p>
    <w:p w:rsidRPr="006C1B5D" w:rsidR="00B24829" w:rsidP="00B24829" w:rsidRDefault="00B24829" w14:paraId="7D67C3DD" w14:textId="77777777">
      <w:pPr>
        <w:spacing w:line="240" w:lineRule="exact"/>
        <w:rPr>
          <w:szCs w:val="18"/>
        </w:rPr>
      </w:pPr>
      <w:r>
        <w:rPr>
          <w:szCs w:val="18"/>
        </w:rPr>
        <w:t>Daarnaast</w:t>
      </w:r>
      <w:r w:rsidRPr="006C1B5D">
        <w:rPr>
          <w:szCs w:val="18"/>
        </w:rPr>
        <w:t xml:space="preserve"> blijft het kabinet onverminderd inzetten op het verminderen van het aantal suïcides door het onderwerp te agenderen en bespreekbaar te maken en door het financieren van de vierde landelijke agenda suïcidepreventie. Daarnaast biedt de Wet integrale suïcidepreventie, die op 1 januari 2026 in werking treedt, ondersteuning aan partijen om een samenhangende aanpak rondom suïcidepreventie op te stellen. Deze wet geeft de overheid ook de opdracht om de al </w:t>
      </w:r>
      <w:r w:rsidRPr="006C1B5D">
        <w:rPr>
          <w:szCs w:val="18"/>
        </w:rPr>
        <w:lastRenderedPageBreak/>
        <w:t xml:space="preserve">bestaande hulplijn zelfmoordpreventie te blijven faciliteren. Hier kunnen mensen met suïcidale gedachten daarover gratis, anoniem en 24 uur per dag in gesprek. </w:t>
      </w:r>
    </w:p>
    <w:p w:rsidR="00B24829" w:rsidP="00B24829" w:rsidRDefault="00B24829" w14:paraId="10D1FDBC" w14:textId="77777777">
      <w:pPr>
        <w:spacing w:line="240" w:lineRule="exact"/>
        <w:rPr>
          <w:szCs w:val="18"/>
        </w:rPr>
      </w:pPr>
    </w:p>
    <w:p w:rsidRPr="006C1B5D" w:rsidR="00B24829" w:rsidP="00B24829" w:rsidRDefault="00B24829" w14:paraId="62FFBFEE" w14:textId="77777777">
      <w:pPr>
        <w:spacing w:line="240" w:lineRule="exact"/>
        <w:rPr>
          <w:szCs w:val="18"/>
        </w:rPr>
      </w:pPr>
      <w:r w:rsidRPr="00CE3AA4">
        <w:rPr>
          <w:szCs w:val="18"/>
        </w:rPr>
        <w:t>Het wettelijk instrumentarium in combinatie met het suïcidepreventiebeleid van het kabinet is onder meer bedoeld om mensen in een kwetsbare positie te beschermen en is mijns inziens voldoende.</w:t>
      </w:r>
    </w:p>
    <w:p w:rsidR="00B24829" w:rsidP="00B24829" w:rsidRDefault="00B24829" w14:paraId="0872F4DE" w14:textId="77777777">
      <w:pPr>
        <w:spacing w:line="240" w:lineRule="exact"/>
        <w:rPr>
          <w:szCs w:val="18"/>
        </w:rPr>
      </w:pPr>
    </w:p>
    <w:p w:rsidRPr="006C1B5D" w:rsidR="00B24829" w:rsidP="00B24829" w:rsidRDefault="00B24829" w14:paraId="3D288F3D" w14:textId="77777777">
      <w:pPr>
        <w:spacing w:line="240" w:lineRule="exact"/>
        <w:rPr>
          <w:szCs w:val="18"/>
        </w:rPr>
      </w:pPr>
      <w:r w:rsidRPr="006C1B5D">
        <w:rPr>
          <w:szCs w:val="18"/>
        </w:rPr>
        <w:t>Vraag 7</w:t>
      </w:r>
      <w:r w:rsidRPr="006C1B5D">
        <w:rPr>
          <w:szCs w:val="18"/>
        </w:rPr>
        <w:br/>
        <w:t>Heeft u contact met experts en 113 over de gevolgen van deze acties en kunt u de bevindingen delen?</w:t>
      </w:r>
    </w:p>
    <w:p w:rsidRPr="006C1B5D" w:rsidR="00B24829" w:rsidP="00B24829" w:rsidRDefault="00B24829" w14:paraId="580BDF8A" w14:textId="77777777">
      <w:pPr>
        <w:spacing w:line="240" w:lineRule="exact"/>
        <w:rPr>
          <w:szCs w:val="18"/>
        </w:rPr>
      </w:pPr>
      <w:r w:rsidRPr="006C1B5D">
        <w:rPr>
          <w:szCs w:val="18"/>
        </w:rPr>
        <w:t>Antwoord vraag 7</w:t>
      </w:r>
    </w:p>
    <w:p w:rsidRPr="006C1B5D" w:rsidR="00B24829" w:rsidP="00B24829" w:rsidRDefault="00B24829" w14:paraId="5A8B9CCE" w14:textId="77777777">
      <w:pPr>
        <w:spacing w:line="240" w:lineRule="exact"/>
        <w:rPr>
          <w:szCs w:val="18"/>
        </w:rPr>
      </w:pPr>
      <w:r w:rsidRPr="006C1B5D">
        <w:rPr>
          <w:szCs w:val="18"/>
        </w:rPr>
        <w:t>Ja, ik heb contact met experts van 113 Zelfmoordpreventie over de gevolgen van de acties van CLW. 113 Zelfmoordpreventie deelt mijn zorgen hierover. De experts geven aan dat het belangrijk is om het maatschappelijke gesprek te voeren over het levenseinde, en de manier waarop mensen daarin zelf de regie kunnen behouden. Daarbij is ook de manier waarop een dergelijk gesprek wordt gevoerd van belang. Het benoemen van zelfdodingsmethodes is volgens de experts geen veilige manier. Sterker nog, onderzoek laat zien dat berichtgeving over zelfdodingsmethodes de drempel tot zelfdoding kan verlagen voor mensen die zich in een kwetsbare positie bevinden, bijvoorbeeld omdat ze psychische klachten of schulden hebben.</w:t>
      </w:r>
      <w:r>
        <w:rPr>
          <w:rStyle w:val="Voetnootmarkering"/>
          <w:szCs w:val="18"/>
        </w:rPr>
        <w:footnoteReference w:id="1"/>
      </w:r>
      <w:r w:rsidRPr="006C1B5D">
        <w:rPr>
          <w:szCs w:val="18"/>
        </w:rPr>
        <w:t xml:space="preserve"> </w:t>
      </w:r>
      <w:r>
        <w:rPr>
          <w:rStyle w:val="Voetnootmarkering"/>
          <w:szCs w:val="18"/>
        </w:rPr>
        <w:footnoteReference w:id="2"/>
      </w:r>
      <w:r w:rsidRPr="006C1B5D">
        <w:rPr>
          <w:szCs w:val="18"/>
        </w:rPr>
        <w:t xml:space="preserve"> </w:t>
      </w:r>
      <w:r>
        <w:rPr>
          <w:rStyle w:val="Voetnootmarkering"/>
          <w:szCs w:val="18"/>
        </w:rPr>
        <w:footnoteReference w:id="3"/>
      </w:r>
      <w:r w:rsidRPr="006C1B5D">
        <w:rPr>
          <w:szCs w:val="18"/>
        </w:rPr>
        <w:t xml:space="preserve"> </w:t>
      </w:r>
    </w:p>
    <w:p w:rsidRPr="006C1B5D" w:rsidR="00B24829" w:rsidP="00B24829" w:rsidRDefault="00B24829" w14:paraId="390B655A" w14:textId="77777777">
      <w:pPr>
        <w:spacing w:line="240" w:lineRule="exact"/>
        <w:rPr>
          <w:szCs w:val="18"/>
        </w:rPr>
      </w:pPr>
    </w:p>
    <w:p w:rsidRPr="006C1B5D" w:rsidR="00B24829" w:rsidP="00B24829" w:rsidRDefault="00B24829" w14:paraId="053BF15C" w14:textId="77777777">
      <w:pPr>
        <w:spacing w:line="240" w:lineRule="exact"/>
        <w:rPr>
          <w:szCs w:val="18"/>
        </w:rPr>
      </w:pPr>
      <w:r w:rsidRPr="006C1B5D">
        <w:rPr>
          <w:szCs w:val="18"/>
        </w:rPr>
        <w:t>Vraag 8</w:t>
      </w:r>
      <w:r w:rsidRPr="006C1B5D">
        <w:rPr>
          <w:szCs w:val="18"/>
          <w:u w:val="single"/>
        </w:rPr>
        <w:br/>
      </w:r>
      <w:r w:rsidRPr="006C1B5D">
        <w:rPr>
          <w:szCs w:val="18"/>
        </w:rPr>
        <w:t>Op welke manier gaat u kwetsbare mensen beschermen die een zelfdodingswens hebben en bij CLW aankloppen? </w:t>
      </w:r>
    </w:p>
    <w:p w:rsidRPr="006C1B5D" w:rsidR="00B24829" w:rsidP="00B24829" w:rsidRDefault="00B24829" w14:paraId="67A70AB8" w14:textId="77777777">
      <w:pPr>
        <w:spacing w:line="240" w:lineRule="exact"/>
        <w:rPr>
          <w:szCs w:val="18"/>
        </w:rPr>
      </w:pPr>
    </w:p>
    <w:p w:rsidRPr="006C1B5D" w:rsidR="00B24829" w:rsidP="00B24829" w:rsidRDefault="00B24829" w14:paraId="0E532CCF" w14:textId="77777777">
      <w:pPr>
        <w:spacing w:line="240" w:lineRule="exact"/>
        <w:rPr>
          <w:szCs w:val="18"/>
        </w:rPr>
      </w:pPr>
      <w:r w:rsidRPr="006C1B5D">
        <w:rPr>
          <w:szCs w:val="18"/>
        </w:rPr>
        <w:t>Antwoord vraag 8</w:t>
      </w:r>
      <w:r w:rsidRPr="006C1B5D">
        <w:rPr>
          <w:szCs w:val="18"/>
        </w:rPr>
        <w:br/>
        <w:t xml:space="preserve">Ik heb geen zicht op mensen in een kwetsbare positie die een zelfdodingswens hebben en daarmee bij CLW aankloppen. </w:t>
      </w:r>
      <w:r w:rsidRPr="00AB39E0">
        <w:rPr>
          <w:szCs w:val="18"/>
        </w:rPr>
        <w:t>Zoals</w:t>
      </w:r>
      <w:r w:rsidRPr="006C1B5D">
        <w:rPr>
          <w:szCs w:val="18"/>
        </w:rPr>
        <w:t xml:space="preserve"> aangegeven in</w:t>
      </w:r>
      <w:r>
        <w:rPr>
          <w:szCs w:val="18"/>
        </w:rPr>
        <w:t xml:space="preserve"> het</w:t>
      </w:r>
      <w:r w:rsidRPr="006C1B5D">
        <w:rPr>
          <w:szCs w:val="18"/>
        </w:rPr>
        <w:t xml:space="preserve"> antwoord op vraag 4 blijft het kabinet onverminderd inzetten op het verminderen van het aantal suïcides. Onderdeel van dit beleid is het beperken van de toegang tot dodelijke middelen, om ook op die manier mensen in een kwetsbare positie te beschermen. </w:t>
      </w:r>
      <w:r w:rsidRPr="006C1B5D">
        <w:rPr>
          <w:szCs w:val="18"/>
        </w:rPr>
        <w:br/>
      </w:r>
    </w:p>
    <w:p w:rsidRPr="006C1B5D" w:rsidR="00B24829" w:rsidP="00B24829" w:rsidRDefault="00B24829" w14:paraId="27EAAD42" w14:textId="77777777">
      <w:pPr>
        <w:spacing w:line="240" w:lineRule="exact"/>
        <w:rPr>
          <w:szCs w:val="18"/>
        </w:rPr>
      </w:pPr>
      <w:r w:rsidRPr="006C1B5D">
        <w:rPr>
          <w:szCs w:val="18"/>
        </w:rPr>
        <w:t>Vraag 9</w:t>
      </w:r>
      <w:r w:rsidRPr="006C1B5D">
        <w:rPr>
          <w:szCs w:val="18"/>
        </w:rPr>
        <w:br/>
        <w:t>Kunt u beoordelen of de nieuwe methode en de manier waarop CLW die wil verspreiden toegestaan zijn volgens het strafrecht? Indien het niet of mogelijk niet is toegestaan, wat gaat u dan doen?</w:t>
      </w:r>
    </w:p>
    <w:p w:rsidRPr="006C1B5D" w:rsidR="00B24829" w:rsidP="00B24829" w:rsidRDefault="00B24829" w14:paraId="71058F52" w14:textId="77777777">
      <w:pPr>
        <w:spacing w:line="240" w:lineRule="exact"/>
        <w:rPr>
          <w:szCs w:val="18"/>
        </w:rPr>
      </w:pPr>
    </w:p>
    <w:p w:rsidRPr="006C1B5D" w:rsidR="00B24829" w:rsidP="00B24829" w:rsidRDefault="00B24829" w14:paraId="7D582E87" w14:textId="77777777">
      <w:pPr>
        <w:spacing w:line="240" w:lineRule="exact"/>
        <w:rPr>
          <w:szCs w:val="18"/>
        </w:rPr>
      </w:pPr>
      <w:r w:rsidRPr="006C1B5D">
        <w:rPr>
          <w:szCs w:val="18"/>
        </w:rPr>
        <w:t>Antwoord vraag 9</w:t>
      </w:r>
    </w:p>
    <w:p w:rsidRPr="006C1B5D" w:rsidR="00B24829" w:rsidP="00B24829" w:rsidRDefault="00B24829" w14:paraId="3AFDE70E" w14:textId="77777777">
      <w:pPr>
        <w:pStyle w:val="Geenafstand"/>
        <w:spacing w:line="240" w:lineRule="exact"/>
        <w:rPr>
          <w:rFonts w:ascii="Verdana" w:hAnsi="Verdana"/>
          <w:sz w:val="18"/>
          <w:szCs w:val="18"/>
        </w:rPr>
      </w:pPr>
      <w:r w:rsidRPr="006C1B5D">
        <w:rPr>
          <w:rFonts w:ascii="Verdana" w:hAnsi="Verdana"/>
          <w:sz w:val="18"/>
          <w:szCs w:val="18"/>
        </w:rPr>
        <w:t xml:space="preserve">Op grond van artikel 294 lid 2 Sr is het strafbaar om een ander bij zelfdoding behulpzaam te zijn of die ander daartoe middelen te verstrekken. Volgens de </w:t>
      </w:r>
      <w:r w:rsidRPr="006C1B5D">
        <w:rPr>
          <w:rFonts w:ascii="Verdana" w:hAnsi="Verdana"/>
          <w:sz w:val="18"/>
          <w:szCs w:val="18"/>
        </w:rPr>
        <w:lastRenderedPageBreak/>
        <w:t xml:space="preserve">Hoge Raad is daarbij relevant of iemand met zijn handelen het voor een ander ‘mogelijk of gemakkelijk’ heeft gemaakt zichzelf te doden. Op grond van de bestaande jurisprudentie is in ieder geval duidelijk dat als de zelfdoding slaagt, het verstrekken van het gebruikte zelfdodingsmiddel valt onder de strafbaarstelling van dit artikel. Ook is duidelijk dat het in georganiseerd verband behulpzaam zijn bij zelfdoding of het verstrekken van een zelfdodingsmiddel kan leiden tot een veroordeling wegens artikel 140 Sr (deelname aan een criminele organisatie), ook als de zelfdoding nog niet heeft plaatsgevonden. Het OM heeft de </w:t>
      </w:r>
      <w:r>
        <w:rPr>
          <w:rFonts w:ascii="Verdana" w:hAnsi="Verdana"/>
          <w:sz w:val="18"/>
          <w:szCs w:val="18"/>
        </w:rPr>
        <w:t>mi</w:t>
      </w:r>
      <w:r w:rsidRPr="006C1B5D">
        <w:rPr>
          <w:rFonts w:ascii="Verdana" w:hAnsi="Verdana"/>
          <w:sz w:val="18"/>
          <w:szCs w:val="18"/>
        </w:rPr>
        <w:t xml:space="preserve">nister van Justitie en Veiligheid laten weten dat het afhangt van de concrete omstandigheden van het geval of hetgeen CLW van plan is te doen (onder begeleiding vervaardigen van een zelfdodingsmiddel) valt onder een van de genoemde strafbaarstellingen. Het is aan het OM </w:t>
      </w:r>
      <w:proofErr w:type="spellStart"/>
      <w:r w:rsidRPr="006C1B5D">
        <w:rPr>
          <w:rFonts w:ascii="Verdana" w:hAnsi="Verdana"/>
          <w:sz w:val="18"/>
          <w:szCs w:val="18"/>
        </w:rPr>
        <w:t>om</w:t>
      </w:r>
      <w:proofErr w:type="spellEnd"/>
      <w:r w:rsidRPr="006C1B5D">
        <w:rPr>
          <w:rFonts w:ascii="Verdana" w:hAnsi="Verdana"/>
          <w:sz w:val="18"/>
          <w:szCs w:val="18"/>
        </w:rPr>
        <w:t xml:space="preserve"> te beoordelen of iemand wordt aangemerkt als verdachte van hulp bij zelfdoding en uiteindelijk aan de rechter om de strafbaarheid te bepalen.</w:t>
      </w:r>
    </w:p>
    <w:p w:rsidRPr="006C1B5D" w:rsidR="00B24829" w:rsidP="00B24829" w:rsidRDefault="00B24829" w14:paraId="3995E139" w14:textId="77777777">
      <w:pPr>
        <w:spacing w:line="240" w:lineRule="exact"/>
        <w:rPr>
          <w:szCs w:val="18"/>
        </w:rPr>
      </w:pPr>
    </w:p>
    <w:p w:rsidRPr="006C1B5D" w:rsidR="00B24829" w:rsidP="00B24829" w:rsidRDefault="00B24829" w14:paraId="45EE1914" w14:textId="77777777">
      <w:pPr>
        <w:spacing w:line="240" w:lineRule="exact"/>
        <w:rPr>
          <w:szCs w:val="18"/>
        </w:rPr>
      </w:pPr>
      <w:r w:rsidRPr="006C1B5D">
        <w:rPr>
          <w:szCs w:val="18"/>
        </w:rPr>
        <w:t>Vraag 10</w:t>
      </w:r>
      <w:r w:rsidRPr="006C1B5D">
        <w:rPr>
          <w:szCs w:val="18"/>
        </w:rPr>
        <w:br/>
        <w:t>Welke strafrechtelijke onderzoeken lopen er momenteel gerelateerd aan CLW?</w:t>
      </w:r>
    </w:p>
    <w:p w:rsidRPr="006C1B5D" w:rsidR="00B24829" w:rsidP="00B24829" w:rsidRDefault="00B24829" w14:paraId="5A44F825" w14:textId="77777777">
      <w:pPr>
        <w:spacing w:line="240" w:lineRule="exact"/>
        <w:rPr>
          <w:szCs w:val="18"/>
        </w:rPr>
      </w:pPr>
    </w:p>
    <w:p w:rsidRPr="006C1B5D" w:rsidR="00B24829" w:rsidP="00B24829" w:rsidRDefault="00B24829" w14:paraId="22F08227" w14:textId="77777777">
      <w:pPr>
        <w:spacing w:line="240" w:lineRule="exact"/>
        <w:rPr>
          <w:szCs w:val="18"/>
        </w:rPr>
      </w:pPr>
      <w:r w:rsidRPr="006C1B5D">
        <w:rPr>
          <w:szCs w:val="18"/>
        </w:rPr>
        <w:t>Antwoord vraag 10</w:t>
      </w:r>
    </w:p>
    <w:p w:rsidRPr="006C1B5D" w:rsidR="00B24829" w:rsidP="00B24829" w:rsidRDefault="00B24829" w14:paraId="7FBDDC6B" w14:textId="77777777">
      <w:pPr>
        <w:pStyle w:val="Geenafstand"/>
        <w:spacing w:line="240" w:lineRule="exact"/>
        <w:rPr>
          <w:rFonts w:ascii="Verdana" w:hAnsi="Verdana"/>
          <w:sz w:val="18"/>
          <w:szCs w:val="18"/>
        </w:rPr>
      </w:pPr>
      <w:r w:rsidRPr="006C1B5D">
        <w:rPr>
          <w:rFonts w:ascii="Verdana" w:hAnsi="Verdana"/>
          <w:sz w:val="18"/>
          <w:szCs w:val="18"/>
        </w:rPr>
        <w:t xml:space="preserve">In zijn algemeenheid geldt dat de </w:t>
      </w:r>
      <w:r>
        <w:rPr>
          <w:rFonts w:ascii="Verdana" w:hAnsi="Verdana"/>
          <w:sz w:val="18"/>
          <w:szCs w:val="18"/>
        </w:rPr>
        <w:t>m</w:t>
      </w:r>
      <w:r w:rsidRPr="006C1B5D">
        <w:rPr>
          <w:rFonts w:ascii="Verdana" w:hAnsi="Verdana"/>
          <w:sz w:val="18"/>
          <w:szCs w:val="18"/>
        </w:rPr>
        <w:t xml:space="preserve">inister van Justitie en Veiligheid kan bevestigen noch ontkennen of tegen bepaalde natuurlijke of rechtspersonen strafrechtelijke onderzoeken lopen, nu daardoor de mogelijkheid bestaat dat daardoor een lopend, maar nog niet door het OM naar buiten gebracht onderzoek zou kunnen worden geschaad. Om deze reden kan niet worden gezegd of er strafrechtelijke onderzoeken lopen gerelateerd aan CLW. Wel kan worden vastgesteld dat er momenteel geen onderzoeken lopen waarover het OM zelf naar buiten is getreden. </w:t>
      </w:r>
    </w:p>
    <w:p w:rsidRPr="006C1B5D" w:rsidR="00B24829" w:rsidP="00B24829" w:rsidRDefault="00B24829" w14:paraId="31BDF54D" w14:textId="77777777">
      <w:pPr>
        <w:spacing w:line="240" w:lineRule="exact"/>
        <w:rPr>
          <w:szCs w:val="18"/>
        </w:rPr>
      </w:pPr>
    </w:p>
    <w:p w:rsidRPr="006C1B5D" w:rsidR="00B24829" w:rsidP="00B24829" w:rsidRDefault="00B24829" w14:paraId="5F784B56" w14:textId="77777777">
      <w:pPr>
        <w:spacing w:line="240" w:lineRule="exact"/>
        <w:rPr>
          <w:szCs w:val="18"/>
        </w:rPr>
      </w:pPr>
      <w:r w:rsidRPr="006C1B5D">
        <w:rPr>
          <w:szCs w:val="18"/>
        </w:rPr>
        <w:t>Vraag 11</w:t>
      </w:r>
      <w:r w:rsidRPr="006C1B5D">
        <w:rPr>
          <w:szCs w:val="18"/>
        </w:rPr>
        <w:br/>
        <w:t>Wanneer is wat u betreft de maat vol met de proefballonnen die CLW oplaat en onderneemt u stappen om CLW op basis van het Burgerlijk Wetboek artikel 2:20 te verbieden?</w:t>
      </w:r>
    </w:p>
    <w:p w:rsidRPr="006C1B5D" w:rsidR="00B24829" w:rsidP="00B24829" w:rsidRDefault="00B24829" w14:paraId="24EEFD35" w14:textId="77777777">
      <w:pPr>
        <w:spacing w:line="240" w:lineRule="exact"/>
        <w:rPr>
          <w:szCs w:val="18"/>
        </w:rPr>
      </w:pPr>
    </w:p>
    <w:p w:rsidRPr="006C1B5D" w:rsidR="00B24829" w:rsidP="00B24829" w:rsidRDefault="00B24829" w14:paraId="7F74A15B" w14:textId="77777777">
      <w:pPr>
        <w:spacing w:line="240" w:lineRule="exact"/>
        <w:rPr>
          <w:szCs w:val="18"/>
        </w:rPr>
      </w:pPr>
      <w:r w:rsidRPr="006C1B5D">
        <w:rPr>
          <w:szCs w:val="18"/>
        </w:rPr>
        <w:t>Antwoord vraag 11</w:t>
      </w:r>
    </w:p>
    <w:p w:rsidRPr="006C1B5D" w:rsidR="00B24829" w:rsidP="00B24829" w:rsidRDefault="00B24829" w14:paraId="385F2EB9" w14:textId="77777777">
      <w:pPr>
        <w:pStyle w:val="Geenafstand"/>
        <w:spacing w:line="240" w:lineRule="exact"/>
        <w:rPr>
          <w:rFonts w:ascii="Verdana" w:hAnsi="Verdana"/>
          <w:sz w:val="18"/>
          <w:szCs w:val="18"/>
        </w:rPr>
      </w:pPr>
      <w:r w:rsidRPr="006C1B5D">
        <w:rPr>
          <w:rFonts w:ascii="Verdana" w:hAnsi="Verdana"/>
          <w:sz w:val="18"/>
          <w:szCs w:val="18"/>
        </w:rPr>
        <w:t xml:space="preserve">Op grond van artikel 2:20 Burgerlijk Wetboek (hierna: BW) kan het OM de rechtbank verzoeken een rechtspersoon waarvan het doel of de werkzaamheid in strijd is met de openbare orde, verboden te verklaren en te ontbinden. Van strijd met de openbare orde is sprake als het doel of de werkzaamheid leidt of klaarblijkelijk dreigt te leiden tot aantasting van de menselijke waardigheid, geweld of het aanzetten tot haat of discriminatie. Gelet op de grondwettelijk verankerde vrijheden van meningsuiting, vereniging en vergadering, past het OM wel terughoudendheid bij het doen van een dergelijk verzoek. Het OM heeft de </w:t>
      </w:r>
      <w:r>
        <w:rPr>
          <w:rFonts w:ascii="Verdana" w:hAnsi="Verdana"/>
          <w:sz w:val="18"/>
          <w:szCs w:val="18"/>
        </w:rPr>
        <w:t>m</w:t>
      </w:r>
      <w:r w:rsidRPr="006C1B5D">
        <w:rPr>
          <w:rFonts w:ascii="Verdana" w:hAnsi="Verdana"/>
          <w:sz w:val="18"/>
          <w:szCs w:val="18"/>
        </w:rPr>
        <w:t>inister van Justitie en Veiligheid laten weten op te zullen treden als blijkt dat de strafrechtelijke grenzen worden overschreden of wanneer het vermoeden ontstaat dat CLW werkzaamheden uitvoert die in strijd zijn met de openbare orde.</w:t>
      </w:r>
    </w:p>
    <w:p w:rsidRPr="006C1B5D" w:rsidR="00B24829" w:rsidP="00B24829" w:rsidRDefault="00B24829" w14:paraId="3690430D" w14:textId="77777777">
      <w:pPr>
        <w:pStyle w:val="Geenafstand"/>
        <w:spacing w:line="240" w:lineRule="exact"/>
        <w:rPr>
          <w:rFonts w:ascii="Verdana" w:hAnsi="Verdana"/>
          <w:sz w:val="18"/>
          <w:szCs w:val="18"/>
        </w:rPr>
      </w:pPr>
    </w:p>
    <w:p w:rsidRPr="006C1B5D" w:rsidR="00B24829" w:rsidP="00B24829" w:rsidRDefault="00B24829" w14:paraId="57692D60" w14:textId="77777777">
      <w:pPr>
        <w:spacing w:line="240" w:lineRule="exact"/>
        <w:rPr>
          <w:szCs w:val="18"/>
        </w:rPr>
      </w:pPr>
      <w:r w:rsidRPr="006C1B5D">
        <w:rPr>
          <w:szCs w:val="18"/>
        </w:rPr>
        <w:t xml:space="preserve">In de procedure op grond van art. 2:20 BW heeft de </w:t>
      </w:r>
      <w:r>
        <w:rPr>
          <w:szCs w:val="18"/>
        </w:rPr>
        <w:t>m</w:t>
      </w:r>
      <w:r w:rsidRPr="006C1B5D">
        <w:rPr>
          <w:szCs w:val="18"/>
        </w:rPr>
        <w:t xml:space="preserve">inister van Justitie en Veiligheid geen formele bevoegdheid. Het is dus ook niet aan hem om de door u gevraagde stappen te zetten. Wel is de </w:t>
      </w:r>
      <w:r>
        <w:rPr>
          <w:szCs w:val="18"/>
        </w:rPr>
        <w:t>m</w:t>
      </w:r>
      <w:r w:rsidRPr="006C1B5D">
        <w:rPr>
          <w:szCs w:val="18"/>
        </w:rPr>
        <w:t xml:space="preserve">inister van Justitie en Veiligheid op grond van art. 127 Wet op de rechterlijke organisatie bevoegd het OM daartoe een </w:t>
      </w:r>
      <w:r w:rsidRPr="006C1B5D">
        <w:rPr>
          <w:szCs w:val="18"/>
        </w:rPr>
        <w:lastRenderedPageBreak/>
        <w:t xml:space="preserve">bijzondere aanwijzing te geven. De </w:t>
      </w:r>
      <w:r>
        <w:rPr>
          <w:szCs w:val="18"/>
        </w:rPr>
        <w:t>m</w:t>
      </w:r>
      <w:r w:rsidRPr="006C1B5D">
        <w:rPr>
          <w:szCs w:val="18"/>
        </w:rPr>
        <w:t>inister van Justitie en Veiligheid ziet geen aanleiding om in dit geval van deze bijzondere aanwijzingsbevoegdheid gebruik te maken.</w:t>
      </w:r>
      <w:r>
        <w:rPr>
          <w:rStyle w:val="Voetnootmarkering"/>
          <w:szCs w:val="18"/>
        </w:rPr>
        <w:footnoteReference w:id="4"/>
      </w:r>
    </w:p>
    <w:p w:rsidRPr="006C1B5D" w:rsidR="00B24829" w:rsidP="00B24829" w:rsidRDefault="00B24829" w14:paraId="78FEAC0A" w14:textId="77777777">
      <w:pPr>
        <w:spacing w:line="240" w:lineRule="exact"/>
        <w:rPr>
          <w:szCs w:val="18"/>
        </w:rPr>
      </w:pPr>
    </w:p>
    <w:p w:rsidR="00B24829" w:rsidP="00B24829" w:rsidRDefault="00B24829" w14:paraId="5D1AF89D" w14:textId="77777777">
      <w:pPr>
        <w:spacing w:line="240" w:lineRule="exact"/>
        <w:rPr>
          <w:szCs w:val="18"/>
        </w:rPr>
      </w:pPr>
    </w:p>
    <w:p w:rsidRPr="006C1B5D" w:rsidR="00B24829" w:rsidP="00B24829" w:rsidRDefault="00B24829" w14:paraId="6EC077F9" w14:textId="77777777">
      <w:pPr>
        <w:spacing w:line="240" w:lineRule="exact"/>
        <w:rPr>
          <w:szCs w:val="18"/>
        </w:rPr>
      </w:pPr>
    </w:p>
    <w:p w:rsidR="00B24829" w:rsidP="00B24829" w:rsidRDefault="00B24829" w14:paraId="68C77C99" w14:textId="77777777">
      <w:pPr>
        <w:pStyle w:val="Lijstalinea"/>
        <w:numPr>
          <w:ilvl w:val="0"/>
          <w:numId w:val="1"/>
        </w:numPr>
        <w:spacing w:after="0" w:line="240" w:lineRule="exact"/>
      </w:pPr>
      <w:r w:rsidRPr="0080499B">
        <w:rPr>
          <w:rFonts w:ascii="Verdana" w:hAnsi="Verdana"/>
          <w:sz w:val="18"/>
          <w:szCs w:val="18"/>
        </w:rPr>
        <w:t>Trouw, 18 november 2025, 'Coöperatie Laatste Wil komt met nieuwe levenseindemethode' https://www.trouw.nl/binnenland/cooperatie-laatste-wil-komt-met-nieuwe-levenseindemethode~b8a36cc2/</w:t>
      </w:r>
    </w:p>
    <w:p w:rsidR="00091B23" w:rsidRDefault="00091B23" w14:paraId="4803DE36" w14:textId="77777777"/>
    <w:sectPr w:rsidR="00091B23" w:rsidSect="00B24829">
      <w:footerReference w:type="default" r:id="rId13"/>
      <w:headerReference w:type="first" r:id="rId14"/>
      <w:footerReference w:type="first" r:id="rId15"/>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F0E9" w14:textId="77777777" w:rsidR="00B24829" w:rsidRDefault="00B24829" w:rsidP="00B24829">
      <w:pPr>
        <w:spacing w:after="0" w:line="240" w:lineRule="auto"/>
      </w:pPr>
      <w:r>
        <w:separator/>
      </w:r>
    </w:p>
  </w:endnote>
  <w:endnote w:type="continuationSeparator" w:id="0">
    <w:p w14:paraId="12202794" w14:textId="77777777" w:rsidR="00B24829" w:rsidRDefault="00B24829" w:rsidP="00B24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BHMH M+ Univers">
    <w:altName w:val="Calibri"/>
    <w:panose1 w:val="00000000000000000000"/>
    <w:charset w:val="00"/>
    <w:family w:val="swiss"/>
    <w:notTrueType/>
    <w:pitch w:val="default"/>
    <w:sig w:usb0="00000003" w:usb1="00000000" w:usb2="00000000" w:usb3="00000000" w:csb0="00000001" w:csb1="00000000"/>
  </w:font>
  <w:font w:name="DejaVu Sans">
    <w:altName w:val="Times New Roman"/>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2133" w14:textId="77777777" w:rsidR="00B24829" w:rsidRPr="00B24829" w:rsidRDefault="00B24829" w:rsidP="00B248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5DB1" w14:textId="77777777" w:rsidR="00B24829" w:rsidRPr="00B24829" w:rsidRDefault="00B24829" w:rsidP="00B248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FA4D" w14:textId="77777777" w:rsidR="00B24829" w:rsidRPr="00B24829" w:rsidRDefault="00B24829" w:rsidP="00B24829">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2441" w14:textId="77777777" w:rsidR="00B24829" w:rsidRPr="00B24829" w:rsidRDefault="00B24829" w:rsidP="00B24829">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F9D6" w14:textId="77777777" w:rsidR="00B24829" w:rsidRPr="00B24829" w:rsidRDefault="00B24829" w:rsidP="00B248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2E51" w14:textId="77777777" w:rsidR="00B24829" w:rsidRDefault="00B24829" w:rsidP="00B24829">
      <w:pPr>
        <w:spacing w:after="0" w:line="240" w:lineRule="auto"/>
      </w:pPr>
      <w:r>
        <w:separator/>
      </w:r>
    </w:p>
  </w:footnote>
  <w:footnote w:type="continuationSeparator" w:id="0">
    <w:p w14:paraId="093F793B" w14:textId="77777777" w:rsidR="00B24829" w:rsidRDefault="00B24829" w:rsidP="00B24829">
      <w:pPr>
        <w:spacing w:after="0" w:line="240" w:lineRule="auto"/>
      </w:pPr>
      <w:r>
        <w:continuationSeparator/>
      </w:r>
    </w:p>
  </w:footnote>
  <w:footnote w:id="1">
    <w:p w14:paraId="2C4F4DF4" w14:textId="77777777" w:rsidR="00B24829" w:rsidRPr="009D2C3E" w:rsidRDefault="00B24829" w:rsidP="00B24829">
      <w:pPr>
        <w:spacing w:line="240" w:lineRule="auto"/>
        <w:rPr>
          <w:sz w:val="16"/>
          <w:szCs w:val="16"/>
        </w:rPr>
      </w:pPr>
      <w:r w:rsidRPr="009D2C3E">
        <w:rPr>
          <w:rStyle w:val="Voetnootmarkering"/>
          <w:sz w:val="16"/>
          <w:szCs w:val="16"/>
        </w:rPr>
        <w:footnoteRef/>
      </w:r>
      <w:r w:rsidRPr="009D2C3E">
        <w:rPr>
          <w:sz w:val="16"/>
          <w:szCs w:val="16"/>
        </w:rPr>
        <w:t xml:space="preserve"> </w:t>
      </w:r>
      <w:hyperlink r:id="rId1" w:history="1">
        <w:r w:rsidRPr="009D2C3E">
          <w:rPr>
            <w:rStyle w:val="Hyperlink"/>
            <w:sz w:val="16"/>
            <w:szCs w:val="16"/>
          </w:rPr>
          <w:t>https://pubmed.ncbi.nlm.nih.gov/35999688/</w:t>
        </w:r>
      </w:hyperlink>
    </w:p>
  </w:footnote>
  <w:footnote w:id="2">
    <w:p w14:paraId="796E4A86" w14:textId="77777777" w:rsidR="00B24829" w:rsidRPr="00482C6B" w:rsidRDefault="00B24829" w:rsidP="00B24829">
      <w:pPr>
        <w:spacing w:line="240" w:lineRule="auto"/>
        <w:rPr>
          <w:sz w:val="16"/>
          <w:szCs w:val="16"/>
        </w:rPr>
      </w:pPr>
      <w:r w:rsidRPr="009D2C3E">
        <w:rPr>
          <w:rStyle w:val="Voetnootmarkering"/>
          <w:sz w:val="16"/>
          <w:szCs w:val="16"/>
        </w:rPr>
        <w:footnoteRef/>
      </w:r>
      <w:r w:rsidRPr="00482C6B">
        <w:rPr>
          <w:sz w:val="16"/>
          <w:szCs w:val="16"/>
        </w:rPr>
        <w:t xml:space="preserve"> </w:t>
      </w:r>
      <w:hyperlink r:id="rId2" w:history="1">
        <w:r w:rsidRPr="00482C6B">
          <w:rPr>
            <w:rStyle w:val="Hyperlink"/>
            <w:sz w:val="16"/>
            <w:szCs w:val="16"/>
          </w:rPr>
          <w:t>https://pubmed.ncbi.nlm.nih.gov/38252508/</w:t>
        </w:r>
      </w:hyperlink>
      <w:r w:rsidRPr="00482C6B">
        <w:rPr>
          <w:sz w:val="16"/>
          <w:szCs w:val="16"/>
        </w:rPr>
        <w:t xml:space="preserve"> </w:t>
      </w:r>
    </w:p>
  </w:footnote>
  <w:footnote w:id="3">
    <w:p w14:paraId="172E026C" w14:textId="77777777" w:rsidR="00B24829" w:rsidRPr="00482C6B" w:rsidRDefault="00B24829" w:rsidP="00B24829">
      <w:pPr>
        <w:spacing w:line="240" w:lineRule="auto"/>
        <w:rPr>
          <w:sz w:val="16"/>
          <w:szCs w:val="16"/>
        </w:rPr>
      </w:pPr>
      <w:r w:rsidRPr="009D2C3E">
        <w:rPr>
          <w:rStyle w:val="Voetnootmarkering"/>
          <w:sz w:val="16"/>
          <w:szCs w:val="16"/>
        </w:rPr>
        <w:footnoteRef/>
      </w:r>
      <w:r w:rsidRPr="00482C6B">
        <w:rPr>
          <w:sz w:val="16"/>
          <w:szCs w:val="16"/>
        </w:rPr>
        <w:t xml:space="preserve"> </w:t>
      </w:r>
      <w:hyperlink r:id="rId3" w:history="1">
        <w:r w:rsidRPr="00482C6B">
          <w:rPr>
            <w:rStyle w:val="Hyperlink"/>
            <w:sz w:val="16"/>
            <w:szCs w:val="16"/>
          </w:rPr>
          <w:t>https://www.sciencedirect.com/science/article/pii/S2589537021002029</w:t>
        </w:r>
      </w:hyperlink>
      <w:r w:rsidRPr="00482C6B">
        <w:rPr>
          <w:sz w:val="16"/>
          <w:szCs w:val="16"/>
        </w:rPr>
        <w:t xml:space="preserve"> </w:t>
      </w:r>
    </w:p>
    <w:p w14:paraId="5B1FB9EE" w14:textId="77777777" w:rsidR="00B24829" w:rsidRPr="00482C6B" w:rsidRDefault="00B24829" w:rsidP="00B24829">
      <w:pPr>
        <w:pStyle w:val="Voetnoottekst"/>
      </w:pPr>
    </w:p>
  </w:footnote>
  <w:footnote w:id="4">
    <w:p w14:paraId="6B2CD15A" w14:textId="77777777" w:rsidR="00B24829" w:rsidRDefault="00B24829" w:rsidP="00B24829">
      <w:pPr>
        <w:pStyle w:val="Voetnoottekst"/>
      </w:pPr>
      <w:r>
        <w:rPr>
          <w:rStyle w:val="Voetnootmarkering"/>
        </w:rPr>
        <w:footnoteRef/>
      </w:r>
      <w:r>
        <w:t xml:space="preserve"> </w:t>
      </w:r>
      <w:r w:rsidRPr="00FD1000">
        <w:rPr>
          <w:sz w:val="16"/>
          <w:szCs w:val="16"/>
        </w:rPr>
        <w:t>Indien het onlangs door de Tweede Kamer aanvaarde initiatiefvoorstel-Sneller Wet verval bijzondere aanwijzingsbevoegdheid openbaar ministerie</w:t>
      </w:r>
      <w:r>
        <w:rPr>
          <w:sz w:val="16"/>
          <w:szCs w:val="16"/>
        </w:rPr>
        <w:t>, dat nu ter behandeling bij de Eerste Kamer ligt,</w:t>
      </w:r>
      <w:r w:rsidRPr="00FD1000">
        <w:rPr>
          <w:sz w:val="16"/>
          <w:szCs w:val="16"/>
        </w:rPr>
        <w:t xml:space="preserve"> wet wordt, vervalt deze mogelijkheid. Toegepast op art. 2:20 BW zou dit betekenen dat het OM volledige vrijheid toekomt in de afweging of er een verzoek aan de rechtbank wordt gedaan om een rechtspersoon te verbieden of te ontbinden. De rechtbank kan rechtspersonen niet op eigen initiatief verbieden of ontbinden en de mogelijkheid van de minister van Justitie en Veiligheid om – in een uiterst geval – het OM te ‘overrulen’ komt eveneens te vervallen.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F070" w14:textId="77777777" w:rsidR="00B24829" w:rsidRPr="00B24829" w:rsidRDefault="00B24829" w:rsidP="00B248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74B9" w14:textId="77777777" w:rsidR="00B24829" w:rsidRPr="00B24829" w:rsidRDefault="00B24829" w:rsidP="00B248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6552" w14:textId="77777777" w:rsidR="00B24829" w:rsidRPr="00B24829" w:rsidRDefault="00B24829" w:rsidP="00B24829">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AD20" w14:textId="77777777" w:rsidR="00B24829" w:rsidRPr="00B24829" w:rsidRDefault="00B24829" w:rsidP="00B248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F6BA7"/>
    <w:multiLevelType w:val="hybridMultilevel"/>
    <w:tmpl w:val="6B867FC8"/>
    <w:lvl w:ilvl="0" w:tplc="841E0FFE">
      <w:start w:val="1"/>
      <w:numFmt w:val="decimal"/>
      <w:lvlText w:val="%1)"/>
      <w:lvlJc w:val="left"/>
      <w:pPr>
        <w:ind w:left="360" w:hanging="360"/>
      </w:pPr>
      <w:rPr>
        <w:rFonts w:hint="default"/>
      </w:rPr>
    </w:lvl>
    <w:lvl w:ilvl="1" w:tplc="BF1E9972" w:tentative="1">
      <w:start w:val="1"/>
      <w:numFmt w:val="lowerLetter"/>
      <w:lvlText w:val="%2."/>
      <w:lvlJc w:val="left"/>
      <w:pPr>
        <w:ind w:left="1080" w:hanging="360"/>
      </w:pPr>
    </w:lvl>
    <w:lvl w:ilvl="2" w:tplc="17B4928A" w:tentative="1">
      <w:start w:val="1"/>
      <w:numFmt w:val="lowerRoman"/>
      <w:lvlText w:val="%3."/>
      <w:lvlJc w:val="right"/>
      <w:pPr>
        <w:ind w:left="1800" w:hanging="180"/>
      </w:pPr>
    </w:lvl>
    <w:lvl w:ilvl="3" w:tplc="57C813A8" w:tentative="1">
      <w:start w:val="1"/>
      <w:numFmt w:val="decimal"/>
      <w:lvlText w:val="%4."/>
      <w:lvlJc w:val="left"/>
      <w:pPr>
        <w:ind w:left="2520" w:hanging="360"/>
      </w:pPr>
    </w:lvl>
    <w:lvl w:ilvl="4" w:tplc="8D8A75FA" w:tentative="1">
      <w:start w:val="1"/>
      <w:numFmt w:val="lowerLetter"/>
      <w:lvlText w:val="%5."/>
      <w:lvlJc w:val="left"/>
      <w:pPr>
        <w:ind w:left="3240" w:hanging="360"/>
      </w:pPr>
    </w:lvl>
    <w:lvl w:ilvl="5" w:tplc="5C408548" w:tentative="1">
      <w:start w:val="1"/>
      <w:numFmt w:val="lowerRoman"/>
      <w:lvlText w:val="%6."/>
      <w:lvlJc w:val="right"/>
      <w:pPr>
        <w:ind w:left="3960" w:hanging="180"/>
      </w:pPr>
    </w:lvl>
    <w:lvl w:ilvl="6" w:tplc="BAEEC220" w:tentative="1">
      <w:start w:val="1"/>
      <w:numFmt w:val="decimal"/>
      <w:lvlText w:val="%7."/>
      <w:lvlJc w:val="left"/>
      <w:pPr>
        <w:ind w:left="4680" w:hanging="360"/>
      </w:pPr>
    </w:lvl>
    <w:lvl w:ilvl="7" w:tplc="E6001F12" w:tentative="1">
      <w:start w:val="1"/>
      <w:numFmt w:val="lowerLetter"/>
      <w:lvlText w:val="%8."/>
      <w:lvlJc w:val="left"/>
      <w:pPr>
        <w:ind w:left="5400" w:hanging="360"/>
      </w:pPr>
    </w:lvl>
    <w:lvl w:ilvl="8" w:tplc="769A5CC6" w:tentative="1">
      <w:start w:val="1"/>
      <w:numFmt w:val="lowerRoman"/>
      <w:lvlText w:val="%9."/>
      <w:lvlJc w:val="right"/>
      <w:pPr>
        <w:ind w:left="6120" w:hanging="180"/>
      </w:pPr>
    </w:lvl>
  </w:abstractNum>
  <w:num w:numId="1" w16cid:durableId="1619415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29"/>
    <w:rsid w:val="00091B23"/>
    <w:rsid w:val="003A53E6"/>
    <w:rsid w:val="00B248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3BFE"/>
  <w15:chartTrackingRefBased/>
  <w15:docId w15:val="{470E790C-1F23-4C72-9B2B-7B721D24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48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248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2482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2482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2482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248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48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48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48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482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2482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2482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2482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2482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248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48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48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4829"/>
    <w:rPr>
      <w:rFonts w:eastAsiaTheme="majorEastAsia" w:cstheme="majorBidi"/>
      <w:color w:val="272727" w:themeColor="text1" w:themeTint="D8"/>
    </w:rPr>
  </w:style>
  <w:style w:type="paragraph" w:styleId="Titel">
    <w:name w:val="Title"/>
    <w:basedOn w:val="Standaard"/>
    <w:next w:val="Standaard"/>
    <w:link w:val="TitelChar"/>
    <w:uiPriority w:val="10"/>
    <w:qFormat/>
    <w:rsid w:val="00B24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48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48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48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48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4829"/>
    <w:rPr>
      <w:i/>
      <w:iCs/>
      <w:color w:val="404040" w:themeColor="text1" w:themeTint="BF"/>
    </w:rPr>
  </w:style>
  <w:style w:type="paragraph" w:styleId="Lijstalinea">
    <w:name w:val="List Paragraph"/>
    <w:basedOn w:val="Standaard"/>
    <w:uiPriority w:val="34"/>
    <w:qFormat/>
    <w:rsid w:val="00B24829"/>
    <w:pPr>
      <w:ind w:left="720"/>
      <w:contextualSpacing/>
    </w:pPr>
  </w:style>
  <w:style w:type="character" w:styleId="Intensievebenadrukking">
    <w:name w:val="Intense Emphasis"/>
    <w:basedOn w:val="Standaardalinea-lettertype"/>
    <w:uiPriority w:val="21"/>
    <w:qFormat/>
    <w:rsid w:val="00B24829"/>
    <w:rPr>
      <w:i/>
      <w:iCs/>
      <w:color w:val="2F5496" w:themeColor="accent1" w:themeShade="BF"/>
    </w:rPr>
  </w:style>
  <w:style w:type="paragraph" w:styleId="Duidelijkcitaat">
    <w:name w:val="Intense Quote"/>
    <w:basedOn w:val="Standaard"/>
    <w:next w:val="Standaard"/>
    <w:link w:val="DuidelijkcitaatChar"/>
    <w:uiPriority w:val="30"/>
    <w:qFormat/>
    <w:rsid w:val="00B24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24829"/>
    <w:rPr>
      <w:i/>
      <w:iCs/>
      <w:color w:val="2F5496" w:themeColor="accent1" w:themeShade="BF"/>
    </w:rPr>
  </w:style>
  <w:style w:type="character" w:styleId="Intensieveverwijzing">
    <w:name w:val="Intense Reference"/>
    <w:basedOn w:val="Standaardalinea-lettertype"/>
    <w:uiPriority w:val="32"/>
    <w:qFormat/>
    <w:rsid w:val="00B24829"/>
    <w:rPr>
      <w:b/>
      <w:bCs/>
      <w:smallCaps/>
      <w:color w:val="2F5496" w:themeColor="accent1" w:themeShade="BF"/>
      <w:spacing w:val="5"/>
    </w:rPr>
  </w:style>
  <w:style w:type="paragraph" w:styleId="Voetnoottekst">
    <w:name w:val="footnote text"/>
    <w:basedOn w:val="Standaard"/>
    <w:link w:val="VoetnoottekstChar"/>
    <w:uiPriority w:val="99"/>
    <w:semiHidden/>
    <w:rsid w:val="00B2482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B24829"/>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B2482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2482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B2482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B24829"/>
    <w:rPr>
      <w:rFonts w:ascii="Verdana" w:eastAsia="Times New Roman" w:hAnsi="Verdana" w:cs="Times New Roman"/>
      <w:kern w:val="0"/>
      <w:sz w:val="18"/>
      <w:szCs w:val="20"/>
      <w:lang w:eastAsia="nl-NL"/>
      <w14:ligatures w14:val="none"/>
    </w:rPr>
  </w:style>
  <w:style w:type="paragraph" w:customStyle="1" w:styleId="Default">
    <w:name w:val="Default"/>
    <w:rsid w:val="00B24829"/>
    <w:pPr>
      <w:autoSpaceDE w:val="0"/>
      <w:autoSpaceDN w:val="0"/>
      <w:adjustRightInd w:val="0"/>
      <w:spacing w:after="0" w:line="240" w:lineRule="auto"/>
    </w:pPr>
    <w:rPr>
      <w:rFonts w:ascii="EBHMH M+ Univers" w:eastAsia="DejaVu Sans" w:hAnsi="EBHMH M+ Univers" w:cs="EBHMH M+ Univers"/>
      <w:color w:val="000000"/>
      <w:kern w:val="0"/>
      <w:sz w:val="24"/>
      <w:szCs w:val="24"/>
      <w:lang w:eastAsia="nl-NL"/>
      <w14:ligatures w14:val="none"/>
    </w:rPr>
  </w:style>
  <w:style w:type="character" w:styleId="Hyperlink">
    <w:name w:val="Hyperlink"/>
    <w:basedOn w:val="Standaardalinea-lettertype"/>
    <w:uiPriority w:val="99"/>
    <w:unhideWhenUsed/>
    <w:rsid w:val="00B24829"/>
    <w:rPr>
      <w:color w:val="0563C1" w:themeColor="hyperlink"/>
      <w:u w:val="single"/>
    </w:rPr>
  </w:style>
  <w:style w:type="character" w:styleId="Voetnootmarkering">
    <w:name w:val="footnote reference"/>
    <w:basedOn w:val="Standaardalinea-lettertype"/>
    <w:uiPriority w:val="99"/>
    <w:unhideWhenUsed/>
    <w:rsid w:val="00B24829"/>
    <w:rPr>
      <w:vertAlign w:val="superscript"/>
    </w:rPr>
  </w:style>
  <w:style w:type="paragraph" w:styleId="Geenafstand">
    <w:name w:val="No Spacing"/>
    <w:uiPriority w:val="1"/>
    <w:qFormat/>
    <w:rsid w:val="00B2482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oter" Target="footer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5.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eader" Target="header4.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sciencedirect.com/science/article/pii/S2589537021002029" TargetMode="External"/><Relationship Id="rId2" Type="http://schemas.openxmlformats.org/officeDocument/2006/relationships/hyperlink" Target="https://pubmed.ncbi.nlm.nih.gov/38252508/" TargetMode="External"/><Relationship Id="rId1" Type="http://schemas.openxmlformats.org/officeDocument/2006/relationships/hyperlink" Target="https://pubmed.ncbi.nlm.nih.gov/3599968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1663</ap:Words>
  <ap:Characters>9148</ap:Characters>
  <ap:DocSecurity>0</ap:DocSecurity>
  <ap:Lines>76</ap:Lines>
  <ap:Paragraphs>21</ap:Paragraphs>
  <ap:ScaleCrop>false</ap:ScaleCrop>
  <ap:LinksUpToDate>false</ap:LinksUpToDate>
  <ap:CharactersWithSpaces>10790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2025-12-16T11:13:00.0000000Z</dcterms:created>
  <dcterms:modified xsi:type="dcterms:W3CDTF">2025-12-16T11:13:00.0000000Z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