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2025Z22033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december 2025)</w:t>
        <w:br/>
      </w:r>
    </w:p>
    <w:p>
      <w:r>
        <w:t xml:space="preserve">Vragen van het lid Van Duijvenvoorde (FVD) aan de minister van Infrastructuur en Waterstaat over het structureel voorrang verlenen aan militaire transporten op het spoor ten koste van regulier reizigers- en goederenvervoer.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Bent u bekend met het bericht </w:t>
      </w:r>
      <w:r>
        <w:rPr>
          <w:i w:val="1"/>
          <w:iCs w:val="1"/>
        </w:rPr>
        <w:t xml:space="preserve">‘Leger krijgt in 2026 voorrang: ‘Treinen rijden de komende twee uur niet, want er is een militair transport’</w:t>
      </w:r>
      <w:r>
        <w:rPr/>
        <w:t xml:space="preserve">? 1)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Bent u bekend met de Kamerbrief van de staatssecretaris van Infrastructuur en Waterstaat van 13 oktober 2025 over weerbaarheid en militaire mobiliteit per spoor (Kamerstuk 30 821, nr. 321)?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Klopt het dat het kabinet voornemens is om militaire transporten op het spoor vanaf eind 2026 structureel voorrang te geven boven het reguliere personen- en goederenvervoer, ook indien dit leidt tot het urenlang stilleggen van treinverbindingen voor reizigers?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Kunt u bevestigen dat deze prioritering geen tijdelijke noodmaatregel betreft, maar een structurele beleidswijziging die wordt verankerd via een wijziging van het Besluit Capaciteitsverdeling, zoals aangekondigd in de voornoemde Kamerbrief?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Hoe verhoudt deze maatregel zich tot de wettelijke zorgplicht van de overheid om te voorzien in betrouwbare, toegankelijke en voorspelbare mobiliteit voor burgers, studenten en forenzen?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Acht u het aanvaardbaar dat reizigers zonder reëel alternatief geconfronteerd kunnen worden met de mededeling dat “treinen de komende twee uur niet rijden” vanwege een militair transport?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Op basis van welke concrete dreigingsanalyse acht het kabinet deze maatregel noodzakelijk en kan deze analyse openbaar met de Kamer worden gedeeld?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Klopt het dat deze beleidswijziging mede voortvloeit uit NAVO-verplichtingen, waaronder Host Nation Support, en uit internationale afspraken over militaire corridors richting Oost-Europa, zoals de North Sea–Baltic Corridor?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In hoeverre betekent het streven naar een zogenoemd ‘militair Schengen’ dat nationale besluitvorming over het gebruik van vitale civiele infrastructuur, zoals het spoor, wordt verschoven naar het internationale niveau?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In hoeverre wordt het Nederlandse civiele spoor hiermee feitelijk ingezet als logistieke schakel in internationale militaire operaties, waaronder vervoer van materieel richting Oekraïne, zoals ook in de Kamerbrief wordt benoemd?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Acht u het wenselijk dat vitale civiele infrastructuur structureel ondergeschikt wordt gemaakt aan internationale militaire agenda’s?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Waarom wordt er niet primair ingezet op alternatieven die de maatschappelijke hinder beperken, in plaats van het stilleggen van regulier reizigersvervoer?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Klopt het dat een voorganger van de huidige staatssecretaris eerder nog stelde dat voorrang voor militaire transporten ‘op gespannen voet’ staat met andere maatschappelijke belangen en kunt u delen wat er inhoudelijk is veranderd waardoor deze bezwaren nu worden losgelaten?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Wie bepaalt in de praktijk of een militair transport als ‘urgent’ wordt aangemerkt, welke objectieve criteria worden daarbij gehanteerd en welke democratische controle bestaat hierop?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Hoe wordt voorkomen dat het begrip ‘urgent’ in de praktijk steeds ruimer wordt geïnterpreteerd, waardoor structurele prioritering van militair vervoer de norm wordt in plaats van de uitzondering?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Kan worden uitgesloten dat de kosten en gevolgen van deze prioritering - waaronder verstoringen, infrastructurele aanpassingen en capaciteitsverlies - uiteindelijk worden afgewenteld op reizigers via hogere tarieven of een verslechterde dienstverlening?</w:t>
      </w:r>
      <w:r>
        <w:br/>
      </w:r>
    </w:p>
    <w:p>
      <w:pPr>
        <w:pStyle w:val="ListParagraph"/>
        <w:numPr>
          <w:ilvl w:val="0"/>
          <w:numId w:val="100493540"/>
        </w:numPr>
        <w:ind w:left="360"/>
      </w:pPr>
      <w:r>
        <w:t xml:space="preserve">Acht u het wenselijk dat ministers via uitvoeringsbesluiten, zonder voorafgaande instemming van de Kamer, kunnen besluiten tot maatregelen met zulke ingrijpende gevolgen voor het dagelijks leven van burgers?</w:t>
      </w:r>
      <w:r>
        <w:br/>
      </w:r>
    </w:p>
    <w:p>
      <w:r>
        <w:t xml:space="preserve"> </w:t>
      </w:r>
      <w:r>
        <w:br/>
      </w:r>
    </w:p>
    <w:p>
      <w:r>
        <w:t xml:space="preserve">1) Algemeen Dagblad, 15 december 2025 (www.ad.nl/binnenland/leger-krijgt-in-2026-voorrang-treinen-rijden-de-komende-twee-uur-niet-want-er-is-een-militair-transport~ac0bd547/).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360">
    <w:abstractNumId w:val="100493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