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52E" w:rsidP="00FD752E" w:rsidRDefault="00FD752E" w14:paraId="05D1B2F7" w14:textId="5DC70F78">
      <w:pPr>
        <w:tabs>
          <w:tab w:val="left" w:pos="1590"/>
        </w:tabs>
      </w:pPr>
      <w:r>
        <w:t>AH 682</w:t>
      </w:r>
    </w:p>
    <w:p w:rsidR="00FD752E" w:rsidP="00FD752E" w:rsidRDefault="00FD752E" w14:paraId="524F505B" w14:textId="6DCBA3CD">
      <w:pPr>
        <w:tabs>
          <w:tab w:val="left" w:pos="1590"/>
        </w:tabs>
      </w:pPr>
      <w:r>
        <w:t>2025Z20086</w:t>
      </w:r>
    </w:p>
    <w:p w:rsidR="00FD752E" w:rsidP="00FD752E" w:rsidRDefault="00FD752E" w14:paraId="1C70C130" w14:textId="2BECE170">
      <w:pPr>
        <w:rPr>
          <w:sz w:val="24"/>
        </w:rPr>
      </w:pPr>
      <w:r w:rsidRPr="00EB1060">
        <w:rPr>
          <w:sz w:val="24"/>
          <w:szCs w:val="24"/>
        </w:rPr>
        <w:t>Antwoord van minister Tieman (Infrastructuur en Waterstaat) (ontvangen</w:t>
      </w:r>
      <w:r>
        <w:rPr>
          <w:sz w:val="24"/>
        </w:rPr>
        <w:t xml:space="preserve"> 16 december 2025)</w:t>
      </w:r>
    </w:p>
    <w:p w:rsidRPr="00FD752E" w:rsidR="00FD752E" w:rsidP="00FD752E" w:rsidRDefault="00FD752E" w14:paraId="15503AA7" w14:textId="77777777">
      <w:pPr>
        <w:rPr>
          <w:sz w:val="24"/>
        </w:rPr>
      </w:pPr>
    </w:p>
    <w:p w:rsidR="00FD752E" w:rsidP="00FD752E" w:rsidRDefault="00FD752E" w14:paraId="58CB6780" w14:textId="77777777">
      <w:pPr>
        <w:tabs>
          <w:tab w:val="left" w:pos="1590"/>
        </w:tabs>
      </w:pPr>
      <w:r>
        <w:t>Vraag 1</w:t>
      </w:r>
      <w:r>
        <w:tab/>
      </w:r>
    </w:p>
    <w:p w:rsidR="00FD752E" w:rsidP="00FD752E" w:rsidRDefault="00FD752E" w14:paraId="0E4E7511" w14:textId="77777777">
      <w:pPr>
        <w:spacing w:after="240" w:line="252" w:lineRule="auto"/>
        <w:rPr>
          <w:rFonts w:eastAsia="Times New Roman"/>
        </w:rPr>
      </w:pPr>
      <w:r>
        <w:rPr>
          <w:rFonts w:eastAsia="Times New Roman"/>
        </w:rPr>
        <w:t xml:space="preserve">Heeft u kennisgenomen van de grote zorgen die uitgesproken worden in het artikel ‘Om bruggen en wegen te onderhouden zijn miljarden nodig, maar het budget is platgewalst’ en de analyse dat ‘het risico dat Nederland meer haarscheuren en kuilen zal moeten accepteren, reëel wordt’? </w:t>
      </w:r>
      <w:r>
        <w:rPr>
          <w:rStyle w:val="Voetnootmarkering"/>
          <w:rFonts w:eastAsia="Times New Roman"/>
        </w:rPr>
        <w:footnoteReference w:id="1"/>
      </w:r>
    </w:p>
    <w:p w:rsidR="00FD752E" w:rsidP="00FD752E" w:rsidRDefault="00FD752E" w14:paraId="72EDBF4D" w14:textId="77777777">
      <w:pPr>
        <w:tabs>
          <w:tab w:val="left" w:pos="1740"/>
        </w:tabs>
      </w:pPr>
      <w:r>
        <w:t>Antwoord 1</w:t>
      </w:r>
    </w:p>
    <w:p w:rsidR="00FD752E" w:rsidP="00FD752E" w:rsidRDefault="00FD752E" w14:paraId="25D0DAAB" w14:textId="77777777">
      <w:pPr>
        <w:tabs>
          <w:tab w:val="left" w:pos="1740"/>
        </w:tabs>
      </w:pPr>
      <w:r>
        <w:t>Ja.</w:t>
      </w:r>
    </w:p>
    <w:p w:rsidR="00FD752E" w:rsidP="00FD752E" w:rsidRDefault="00FD752E" w14:paraId="5861A8F6" w14:textId="77777777">
      <w:pPr>
        <w:tabs>
          <w:tab w:val="left" w:pos="1740"/>
        </w:tabs>
      </w:pPr>
    </w:p>
    <w:p w:rsidR="00FD752E" w:rsidP="00FD752E" w:rsidRDefault="00FD752E" w14:paraId="359BD337" w14:textId="77777777">
      <w:r>
        <w:t>Vraag 2</w:t>
      </w:r>
    </w:p>
    <w:p w:rsidR="00FD752E" w:rsidP="00FD752E" w:rsidRDefault="00FD752E" w14:paraId="3602A366" w14:textId="77777777">
      <w:pPr>
        <w:spacing w:line="256" w:lineRule="auto"/>
      </w:pPr>
      <w:r>
        <w:rPr>
          <w:rFonts w:eastAsia="Times New Roman"/>
        </w:rPr>
        <w:t>Hoe waardeert u deze zorgen en analyse?</w:t>
      </w:r>
    </w:p>
    <w:p w:rsidR="00FD752E" w:rsidP="00FD752E" w:rsidRDefault="00FD752E" w14:paraId="1E433F4C" w14:textId="77777777">
      <w:pPr>
        <w:spacing w:line="256" w:lineRule="auto"/>
      </w:pPr>
      <w:r>
        <w:t>Antwoord 2</w:t>
      </w:r>
      <w:r>
        <w:br/>
        <w:t>De zorgen worden herkend. D</w:t>
      </w:r>
      <w:r w:rsidRPr="00925188">
        <w:t>e Algemene Rekenkamer concludeerde in mei van dit jaar in haar verantwoordingsonderzoek dat het verschil tussen de budgetbehoefte en begroting voor de instandhouding van het hoofdwegennet, hoofdvaarwegennet en hoofdwatersysteem over de periode van 2024-2038 is opgelopen tot circa €34,5 miljard.</w:t>
      </w:r>
      <w:r>
        <w:t xml:space="preserve"> </w:t>
      </w:r>
      <w:r w:rsidRPr="00602CC8">
        <w:t xml:space="preserve">Het uitgesteld onderhoud neemt verder toe en de conditie van de infraobjecten wordt zichtbaar en meetbaar slechter, zoals ook blijkt uit de Staat van de </w:t>
      </w:r>
      <w:r>
        <w:t xml:space="preserve">Infrastructuur. </w:t>
      </w:r>
      <w:r w:rsidRPr="00602CC8">
        <w:t>Het aantal storingen, ongeplande werkzaamheden en functie beperkingen loopt verder op.</w:t>
      </w:r>
    </w:p>
    <w:p w:rsidR="00FD752E" w:rsidP="00FD752E" w:rsidRDefault="00FD752E" w14:paraId="14E005C7" w14:textId="77777777">
      <w:pPr>
        <w:spacing w:line="256" w:lineRule="auto"/>
      </w:pPr>
      <w:r>
        <w:t xml:space="preserve">Nadere analyses zijn eerder uitgevoerd en met de Kamer gedeeld. </w:t>
      </w:r>
      <w:r w:rsidRPr="00173311">
        <w:t xml:space="preserve">Het kabinet heeft eind 2024 opdracht gegeven om een langetermijnperspectief en uitvoeringsstrategie voor de bereikbaarheid van veranderend Nederland (woningbouw, economie en mobiliteit) op te stellen. </w:t>
      </w:r>
      <w:r>
        <w:t>Over de uitkomsten is de Kamer 17 oktober jl. geïnformeerd</w:t>
      </w:r>
      <w:r>
        <w:rPr>
          <w:rStyle w:val="Voetnootmarkering"/>
        </w:rPr>
        <w:footnoteReference w:id="2"/>
      </w:r>
      <w:r>
        <w:t>. Niet voor niets is daarin aangegeven dat d</w:t>
      </w:r>
      <w:r w:rsidRPr="00173311">
        <w:t xml:space="preserve">e infrastructuur in Nederland de ruggengraat van onze samenleving </w:t>
      </w:r>
      <w:r>
        <w:t xml:space="preserve">vormt </w:t>
      </w:r>
      <w:r w:rsidRPr="00173311">
        <w:t>én onze delta veilig</w:t>
      </w:r>
      <w:r>
        <w:t xml:space="preserve"> houdt</w:t>
      </w:r>
      <w:r w:rsidRPr="00173311">
        <w:t xml:space="preserve">. Het is ook een harde randvoorwaarde voor woningbouw, onze weerbaarheid en </w:t>
      </w:r>
      <w:r w:rsidRPr="00173311">
        <w:lastRenderedPageBreak/>
        <w:t xml:space="preserve">economische ontwikkeling. </w:t>
      </w:r>
      <w:r w:rsidRPr="007D61F4">
        <w:t xml:space="preserve">Zonder infra geen nieuwe woningen, zonder infra geen militaire mobiliteit en zonder infra </w:t>
      </w:r>
      <w:r>
        <w:t>geen sterke internationale concurrentiepositie en economie</w:t>
      </w:r>
      <w:r w:rsidRPr="007D61F4">
        <w:t>.</w:t>
      </w:r>
      <w:r w:rsidRPr="00942237">
        <w:t xml:space="preserve"> </w:t>
      </w:r>
    </w:p>
    <w:p w:rsidR="00FD752E" w:rsidP="00FD752E" w:rsidRDefault="00FD752E" w14:paraId="714A5B7D" w14:textId="77777777">
      <w:pPr>
        <w:spacing w:line="256" w:lineRule="auto"/>
      </w:pPr>
      <w:r>
        <w:t>Ook is</w:t>
      </w:r>
      <w:r w:rsidRPr="007C3DAB">
        <w:t xml:space="preserve"> de Kamer</w:t>
      </w:r>
      <w:r>
        <w:t xml:space="preserve"> </w:t>
      </w:r>
      <w:r w:rsidRPr="007C3DAB">
        <w:t>17 juni 2024</w:t>
      </w:r>
      <w:r>
        <w:rPr>
          <w:rStyle w:val="Voetnootmarkering"/>
        </w:rPr>
        <w:footnoteReference w:id="3"/>
      </w:r>
      <w:r w:rsidRPr="007C3DAB">
        <w:t xml:space="preserve"> </w:t>
      </w:r>
      <w:r>
        <w:t>geïnformeerd</w:t>
      </w:r>
      <w:r w:rsidRPr="007C3DAB">
        <w:t xml:space="preserve"> dat de instandhoudingsopgave groter is dan het beschikbare budget en wat op dat moment maakbaar werd geacht.</w:t>
      </w:r>
      <w:r>
        <w:t xml:space="preserve"> </w:t>
      </w:r>
      <w:r w:rsidRPr="00942237">
        <w:t xml:space="preserve">Met de maatregelen uit het </w:t>
      </w:r>
      <w:r>
        <w:t>M</w:t>
      </w:r>
      <w:r w:rsidRPr="00426DC4">
        <w:t xml:space="preserve">eerjarenplan </w:t>
      </w:r>
      <w:r>
        <w:t>I</w:t>
      </w:r>
      <w:r w:rsidRPr="00426DC4">
        <w:t>nstandhouding</w:t>
      </w:r>
      <w:r>
        <w:rPr>
          <w:rStyle w:val="Voetnootmarkering"/>
        </w:rPr>
        <w:footnoteReference w:id="4"/>
      </w:r>
      <w:r>
        <w:t xml:space="preserve"> dat op 1 juli 2025 is gedeeld met de Kamer</w:t>
      </w:r>
      <w:r w:rsidRPr="00942237">
        <w:t xml:space="preserve">, is het productievermogen van Rijkswaterstaat vergroot. Hierdoor kan meer werk worden gerealiseerd dan </w:t>
      </w:r>
      <w:r>
        <w:t xml:space="preserve">waarin </w:t>
      </w:r>
      <w:r w:rsidRPr="00942237">
        <w:t xml:space="preserve">de huidige budgetten voorzien. </w:t>
      </w:r>
      <w:r>
        <w:t>In h</w:t>
      </w:r>
      <w:r w:rsidRPr="00942237">
        <w:t xml:space="preserve">et meerjarenplan </w:t>
      </w:r>
      <w:r>
        <w:t xml:space="preserve">is een lijst opgenomen met </w:t>
      </w:r>
      <w:r w:rsidRPr="00942237">
        <w:t xml:space="preserve">objecten </w:t>
      </w:r>
      <w:r>
        <w:t>waarvoor de voorbereiding voor de vernieuwing is gestart,</w:t>
      </w:r>
      <w:r w:rsidRPr="00942237">
        <w:t xml:space="preserve"> maar waarvoor geen budget beschikbaar is.</w:t>
      </w:r>
      <w:r>
        <w:t xml:space="preserve"> </w:t>
      </w:r>
      <w:r w:rsidRPr="007E0EC0">
        <w:t xml:space="preserve">Voor al deze projecten geldt dat de urgentie </w:t>
      </w:r>
      <w:r>
        <w:t xml:space="preserve">in kaart is gebracht </w:t>
      </w:r>
      <w:r w:rsidRPr="007E0EC0">
        <w:t>en het niet tijdig oppakken gaat leiden tot forse risico’s op de netwerken.</w:t>
      </w:r>
      <w:r>
        <w:t xml:space="preserve"> </w:t>
      </w:r>
    </w:p>
    <w:p w:rsidR="00FD752E" w:rsidP="00FD752E" w:rsidRDefault="00FD752E" w14:paraId="4CA4AD17" w14:textId="77777777">
      <w:pPr>
        <w:spacing w:line="256" w:lineRule="auto"/>
      </w:pPr>
      <w:r>
        <w:t>In de Kamerbrief van 8 december 2025 over de Staat van de Infrastructuur 2024</w:t>
      </w:r>
      <w:r>
        <w:rPr>
          <w:rStyle w:val="Voetnootmarkering"/>
        </w:rPr>
        <w:footnoteReference w:id="5"/>
      </w:r>
      <w:r>
        <w:t xml:space="preserve"> is benadrukt dat h</w:t>
      </w:r>
      <w:r w:rsidRPr="00FB436F">
        <w:t xml:space="preserve">et nieuwe kabinet voor een </w:t>
      </w:r>
      <w:r w:rsidRPr="000C08CA">
        <w:t xml:space="preserve">belangrijke keuze </w:t>
      </w:r>
      <w:r>
        <w:t xml:space="preserve">staat </w:t>
      </w:r>
      <w:r w:rsidRPr="000C08CA">
        <w:t>om de infrastructuur op basis van de huidige eisen operationeel te houden</w:t>
      </w:r>
      <w:r w:rsidRPr="00FB436F">
        <w:t xml:space="preserve">. </w:t>
      </w:r>
      <w:r w:rsidRPr="00654317">
        <w:t>De beschikbaarheid van voldoende structurele middelen is daarvoor een randvoorwaarde</w:t>
      </w:r>
      <w:r w:rsidRPr="00FB436F">
        <w:t>. Zonder deze randvoorwaarde zullen de prestaties van de netwerken naar beneden moeten worden bijgesteld en zijn vergaande keuzes nodig.</w:t>
      </w:r>
      <w:r>
        <w:t xml:space="preserve"> </w:t>
      </w:r>
    </w:p>
    <w:p w:rsidR="00FD752E" w:rsidP="00FD752E" w:rsidRDefault="00FD752E" w14:paraId="64912DBC" w14:textId="77777777">
      <w:pPr>
        <w:pStyle w:val="Verdanav9r12"/>
      </w:pPr>
      <w:r>
        <w:t>Vraag 3</w:t>
      </w:r>
    </w:p>
    <w:p w:rsidR="00FD752E" w:rsidP="00FD752E" w:rsidRDefault="00FD752E" w14:paraId="30947218" w14:textId="77777777">
      <w:pPr>
        <w:spacing w:after="240" w:line="252" w:lineRule="auto"/>
      </w:pPr>
      <w:r>
        <w:rPr>
          <w:rFonts w:eastAsia="Times New Roman"/>
        </w:rPr>
        <w:t>Hoe wordt gezorgd voor (duidelijkheid over) meerjarige financiering van de instandhoudingsopgave voorbij de horizon van 2030, waarbij inflatie-gecorrigeerde schommelingen vermeden worden, en voor een programmatische of seriematige aanpak van onderhoud zodat het werkveld meer zekerheid heeft voor het doen van investeringen in productiecapaciteit?</w:t>
      </w:r>
    </w:p>
    <w:p w:rsidR="00FD752E" w:rsidP="00FD752E" w:rsidRDefault="00FD752E" w14:paraId="49E9D2AB" w14:textId="77777777">
      <w:pPr>
        <w:spacing w:line="256" w:lineRule="auto"/>
      </w:pPr>
      <w:r>
        <w:t>Antwoord 3</w:t>
      </w:r>
      <w:r>
        <w:br/>
      </w:r>
      <w:r w:rsidRPr="007C3DAB">
        <w:t>De meerjarige financiering van de instandhoudingsopgave is opgenomen in de instandhoudingsbijlage van het Mobiliteits- en Deltafonds. Voor de gehele fondsperiode tot en met 2039 is</w:t>
      </w:r>
      <w:r>
        <w:t>,</w:t>
      </w:r>
      <w:r w:rsidRPr="007C3DAB">
        <w:t xml:space="preserve"> per netwerk, inzichtelijk gemaakt wat de jaarlijks beschikbare budgetten zijn voor Exploitatie </w:t>
      </w:r>
      <w:r>
        <w:t>&amp;</w:t>
      </w:r>
      <w:r w:rsidRPr="007C3DAB">
        <w:t xml:space="preserve"> Onderhoud en Vernieuwing. Afhankelijk van de jaarlijkse toekenning van de </w:t>
      </w:r>
      <w:r>
        <w:t>Index Bruto Overheidsinvesteringen (</w:t>
      </w:r>
      <w:r w:rsidRPr="007C3DAB">
        <w:t>IBOI</w:t>
      </w:r>
      <w:r>
        <w:t>)</w:t>
      </w:r>
      <w:r w:rsidRPr="007C3DAB">
        <w:t xml:space="preserve"> </w:t>
      </w:r>
      <w:r>
        <w:t xml:space="preserve">door </w:t>
      </w:r>
      <w:r w:rsidRPr="007C3DAB">
        <w:t xml:space="preserve">het Ministerie van Financiën, wordt de begroting gecorrigeerd voor prijsstijgingen. </w:t>
      </w:r>
    </w:p>
    <w:p w:rsidRPr="007C3DAB" w:rsidR="00FD752E" w:rsidP="00FD752E" w:rsidRDefault="00FD752E" w14:paraId="2A43BCB2" w14:textId="77777777">
      <w:pPr>
        <w:spacing w:line="256" w:lineRule="auto"/>
      </w:pPr>
      <w:r w:rsidRPr="007C3DAB">
        <w:t>In het Meerjarenplan Instandhouding</w:t>
      </w:r>
      <w:r>
        <w:rPr>
          <w:vertAlign w:val="superscript"/>
        </w:rPr>
        <w:t>4</w:t>
      </w:r>
      <w:r>
        <w:t xml:space="preserve"> </w:t>
      </w:r>
      <w:r w:rsidRPr="007C3DAB">
        <w:t>is de aanpak van Rijkswaterstaat beschreven.</w:t>
      </w:r>
      <w:r>
        <w:t xml:space="preserve"> Met </w:t>
      </w:r>
      <w:r w:rsidRPr="007C3DAB">
        <w:t>de portfolioaanpak wordt ingezet op onderhoud en ver</w:t>
      </w:r>
      <w:r>
        <w:t>nieuwing</w:t>
      </w:r>
      <w:r w:rsidRPr="007C3DAB">
        <w:t xml:space="preserve"> in </w:t>
      </w:r>
      <w:r>
        <w:t xml:space="preserve">bundels </w:t>
      </w:r>
      <w:r w:rsidRPr="007C3DAB">
        <w:t xml:space="preserve">van meerdere vergelijkbare objecten, zoals bruggen, sluizen of tunnels. Dit bespaart tijd en kosten in de aanbesteding en levert schaalvoordelen op. Het zorgt ook voor een </w:t>
      </w:r>
      <w:r w:rsidRPr="007C3DAB">
        <w:lastRenderedPageBreak/>
        <w:t>voorspelbare stroom aan opdrachten (‘dealflow’</w:t>
      </w:r>
      <w:r w:rsidRPr="008019BA">
        <w:t xml:space="preserve">), waarop de markt zich kan voorbereiden door te investeren in productiecapaciteit. Om de voordelen van de portfolioaanpak ten volle te benutten, is zekerheid nodig over de financiële middelen in de begroting voor de gehele looptijd. </w:t>
      </w:r>
      <w:r w:rsidRPr="007C3DAB">
        <w:t xml:space="preserve">In het </w:t>
      </w:r>
      <w:r>
        <w:t>meerjarenplan</w:t>
      </w:r>
      <w:r w:rsidRPr="007C3DAB">
        <w:t xml:space="preserve"> is aangegeven dat voor een deel van het werk in voorbereiding, waaronder portfolio’s, geen financiële middelen beschikbaar zijn. Besluitvorming hierover is aan een nieuw kabinet. </w:t>
      </w:r>
    </w:p>
    <w:p w:rsidR="00FD752E" w:rsidP="00FD752E" w:rsidRDefault="00FD752E" w14:paraId="03AAB296" w14:textId="77777777">
      <w:pPr>
        <w:pStyle w:val="Groetregel"/>
      </w:pPr>
      <w:r>
        <w:t>Vraag 4</w:t>
      </w:r>
    </w:p>
    <w:p w:rsidR="00FD752E" w:rsidP="00FD752E" w:rsidRDefault="00FD752E" w14:paraId="4691E7A1" w14:textId="77777777">
      <w:pPr>
        <w:spacing w:after="240" w:line="252" w:lineRule="auto"/>
        <w:rPr>
          <w:rFonts w:eastAsia="Times New Roman"/>
        </w:rPr>
      </w:pPr>
      <w:r>
        <w:rPr>
          <w:rFonts w:eastAsia="Times New Roman"/>
        </w:rPr>
        <w:t>Bent u bereid een voortrollend meerjarenplan instandhouding waarbij niet vijf maar tien jaar vooruitgekeken wordt in overweging te nemen en hier een prijsindexatie aan te koppelen?</w:t>
      </w:r>
    </w:p>
    <w:p w:rsidR="00FD752E" w:rsidP="00FD752E" w:rsidRDefault="00FD752E" w14:paraId="666FDBBC" w14:textId="77777777">
      <w:pPr>
        <w:spacing w:line="256" w:lineRule="auto"/>
      </w:pPr>
      <w:bookmarkStart w:name="_Hlk214961970" w:id="1"/>
      <w:r>
        <w:t>Antwoord 4</w:t>
      </w:r>
    </w:p>
    <w:p w:rsidR="00FD752E" w:rsidP="00FD752E" w:rsidRDefault="00FD752E" w14:paraId="6C4DA9BD" w14:textId="77777777">
      <w:pPr>
        <w:spacing w:line="256" w:lineRule="auto"/>
      </w:pPr>
      <w:r>
        <w:t xml:space="preserve">Rijkswaterstaat werkt al met een voortrollende programmering waarbij steeds over de lengte van de gehele fondsperiode vooruit wordt gekeken. </w:t>
      </w:r>
      <w:r w:rsidRPr="00C21A9E">
        <w:t xml:space="preserve">Dat betekent dat steeds 16 jaar </w:t>
      </w:r>
      <w:r>
        <w:t>vooruit wordt gekeken</w:t>
      </w:r>
      <w:r w:rsidRPr="00C21A9E">
        <w:t xml:space="preserve">, waarvan de eerste 4 jaar maakbaar </w:t>
      </w:r>
      <w:r>
        <w:t xml:space="preserve">worden geprogrammeerd </w:t>
      </w:r>
      <w:r w:rsidRPr="00C21A9E">
        <w:t xml:space="preserve">en de 4 jaar daarna </w:t>
      </w:r>
      <w:r>
        <w:t>vooruit worden gepland</w:t>
      </w:r>
      <w:r w:rsidRPr="00C21A9E">
        <w:t>.</w:t>
      </w:r>
    </w:p>
    <w:p w:rsidR="00FD752E" w:rsidP="00FD752E" w:rsidRDefault="00FD752E" w14:paraId="7A75ADD2" w14:textId="77777777">
      <w:pPr>
        <w:spacing w:line="256" w:lineRule="auto"/>
      </w:pPr>
      <w:r>
        <w:t>Naast een samenvatting van de programmering kent het meerjarenplan instandhouding nog drie onderdelen, namelijk de sturing op de opgave, managen van productiegroei en de maakbaarheid van de opgave. Deze onderdelen zijn juist gebaat bij stabiliteit en lenen zich niet voor een voortrollende systematiek. Afhankelijk van de jaarlijkse toekenning van de IBOI wordt de begroting gecorrigeerd voor prijsstijgingen.</w:t>
      </w:r>
    </w:p>
    <w:bookmarkEnd w:id="1"/>
    <w:p w:rsidR="00FD752E" w:rsidP="00FD752E" w:rsidRDefault="00FD752E" w14:paraId="0F9A3C5D" w14:textId="77777777">
      <w:r>
        <w:t>Vraag 5</w:t>
      </w:r>
    </w:p>
    <w:p w:rsidR="00FD752E" w:rsidP="00FD752E" w:rsidRDefault="00FD752E" w14:paraId="2B0A84FE" w14:textId="77777777">
      <w:pPr>
        <w:spacing w:after="240" w:line="252" w:lineRule="auto"/>
        <w:rPr>
          <w:rFonts w:eastAsia="Times New Roman"/>
        </w:rPr>
      </w:pPr>
      <w:r>
        <w:rPr>
          <w:rFonts w:eastAsia="Times New Roman"/>
        </w:rPr>
        <w:t>Wordt gekeken naar mogelijkheden om de investeringsbehoefte voor de instandhoudingsopgave en versterking van de infrastructuur, die sterk toeneemt met de technische levensduur van kunstwerken en andere infrastructuur en de groei van de bevolking, beter te linken aan de begroting?</w:t>
      </w:r>
    </w:p>
    <w:p w:rsidR="00FD752E" w:rsidP="00FD752E" w:rsidRDefault="00FD752E" w14:paraId="4D9CC982" w14:textId="77777777">
      <w:r>
        <w:t xml:space="preserve">Antwoord 5 </w:t>
      </w:r>
    </w:p>
    <w:p w:rsidR="00FD752E" w:rsidP="00FD752E" w:rsidRDefault="00FD752E" w14:paraId="12EB53C6" w14:textId="77777777">
      <w:r w:rsidRPr="007C3DAB">
        <w:t>In de Kamerbrief van 17 juni 2024</w:t>
      </w:r>
      <w:r>
        <w:rPr>
          <w:vertAlign w:val="superscript"/>
        </w:rPr>
        <w:t>3</w:t>
      </w:r>
      <w:r w:rsidRPr="007C3DAB">
        <w:t xml:space="preserve"> is aangegeven dat de instandhoudingsopgave groter is dan het beschikbare budget en wat op dat moment maakbaar werd geacht. De Algemene Rekenkamer heeft het tekort in de periode 2024-2038 becijfert op € 34.5 m</w:t>
      </w:r>
      <w:r>
        <w:t>i</w:t>
      </w:r>
      <w:r w:rsidRPr="007C3DAB">
        <w:t>l</w:t>
      </w:r>
      <w:r>
        <w:t>jar</w:t>
      </w:r>
      <w:r w:rsidRPr="007C3DAB">
        <w:t>d</w:t>
      </w:r>
      <w:r w:rsidRPr="007C3DAB">
        <w:rPr>
          <w:i/>
          <w:iCs/>
        </w:rPr>
        <w:t xml:space="preserve">. </w:t>
      </w:r>
      <w:r w:rsidRPr="007C3DAB">
        <w:t>Het meerjarenplan instandhouding van 1 juli 2025</w:t>
      </w:r>
      <w:r>
        <w:rPr>
          <w:vertAlign w:val="superscript"/>
        </w:rPr>
        <w:t>4</w:t>
      </w:r>
      <w:r w:rsidRPr="007C3DAB">
        <w:t xml:space="preserve"> zet uiteen hoe Rijkswaterstaat de productie op instandhouding verhoogt naar ruim </w:t>
      </w:r>
      <w:r>
        <w:t xml:space="preserve">€ </w:t>
      </w:r>
      <w:r w:rsidRPr="007C3DAB">
        <w:t xml:space="preserve">3 miljard per jaar in de periode tot en met 2030 in lijn met het beschikbare budget. Rijkswaterstaat </w:t>
      </w:r>
      <w:r>
        <w:t xml:space="preserve">is inmiddels in staat </w:t>
      </w:r>
      <w:r w:rsidRPr="007C3DAB">
        <w:t>om meer vernieuwingsprojecten te starten dan eerder voorzien</w:t>
      </w:r>
      <w:r>
        <w:t xml:space="preserve"> en thans budgettair inpasbaar</w:t>
      </w:r>
      <w:r w:rsidRPr="007C3DAB">
        <w:t>.</w:t>
      </w:r>
    </w:p>
    <w:p w:rsidRPr="007C3DAB" w:rsidR="00FD752E" w:rsidP="00FD752E" w:rsidRDefault="00FD752E" w14:paraId="68F99AB5" w14:textId="77777777"/>
    <w:p w:rsidR="00FD752E" w:rsidP="00FD752E" w:rsidRDefault="00FD752E" w14:paraId="4AB11268" w14:textId="77777777">
      <w:r w:rsidRPr="007C3DAB">
        <w:t>Een robuust en duurzaam Nederland vereist dat we blijven investeren in onze infrastructuur. Ook de Raad van State wijst er in dit kader in haar advies bij de Voorjaarsnota 2025 op dat op middellange termijn de overheidsconsumptie en inkomensoverdrachten stijgen, vooral in de zorg- en de sociale zekerheid, terwijl de overheidsinvesteringen (zoals vervoersinfrastructuur) beduidend minder toenemen, ook op langere termijn.</w:t>
      </w:r>
      <w:r>
        <w:t xml:space="preserve"> </w:t>
      </w:r>
      <w:r w:rsidRPr="007C3DAB">
        <w:t>Het is aan een nieuw kabinet om te besluiten over toekomstige extra investeringen in de infrastructuur.</w:t>
      </w:r>
    </w:p>
    <w:p w:rsidRPr="007C3DAB" w:rsidR="00FD752E" w:rsidP="00FD752E" w:rsidRDefault="00FD752E" w14:paraId="061BF4E7" w14:textId="77777777"/>
    <w:p w:rsidRPr="007C3DAB" w:rsidR="00FD752E" w:rsidP="00FD752E" w:rsidRDefault="00FD752E" w14:paraId="798F0294" w14:textId="77777777">
      <w:pPr>
        <w:rPr>
          <w:i/>
          <w:iCs/>
        </w:rPr>
      </w:pPr>
      <w:r w:rsidRPr="007C3DAB">
        <w:t>Via de reguliere begrotingscyclus wordt uw Kamer, onder</w:t>
      </w:r>
      <w:r>
        <w:t xml:space="preserve"> </w:t>
      </w:r>
      <w:r w:rsidRPr="007C3DAB">
        <w:t>meer via de instandhoudingsbijlage, geïnformeerd over de gerealiseerde en beoogde productie en prestaties van de netwerken en de bijbehorende financiering voor de aankomende jaren</w:t>
      </w:r>
      <w:r w:rsidRPr="007C3DAB">
        <w:rPr>
          <w:i/>
          <w:iCs/>
        </w:rPr>
        <w:t xml:space="preserve">. </w:t>
      </w:r>
    </w:p>
    <w:p w:rsidR="00FD752E" w:rsidP="00FD752E" w:rsidRDefault="00FD752E" w14:paraId="7E62DE99" w14:textId="77777777"/>
    <w:p w:rsidR="00FD752E" w:rsidP="00FD752E" w:rsidRDefault="00FD752E" w14:paraId="32029715" w14:textId="77777777">
      <w:r>
        <w:t xml:space="preserve">Vraag 6 </w:t>
      </w:r>
    </w:p>
    <w:p w:rsidR="00FD752E" w:rsidP="00FD752E" w:rsidRDefault="00FD752E" w14:paraId="286AD214" w14:textId="77777777">
      <w:pPr>
        <w:spacing w:after="240" w:line="252" w:lineRule="auto"/>
        <w:rPr>
          <w:rFonts w:eastAsia="Times New Roman"/>
        </w:rPr>
      </w:pPr>
      <w:r>
        <w:rPr>
          <w:rFonts w:eastAsia="Times New Roman"/>
        </w:rPr>
        <w:t>Hoe zorgt u ervoor dat schaarse capaciteit van aannemers en specialisten gericht wordt op projecten die de grootste impact hebben op het netwerk?</w:t>
      </w:r>
    </w:p>
    <w:p w:rsidR="00FD752E" w:rsidP="00FD752E" w:rsidRDefault="00FD752E" w14:paraId="250A0DC1" w14:textId="77777777">
      <w:r>
        <w:t xml:space="preserve">Antwoord 6 </w:t>
      </w:r>
    </w:p>
    <w:p w:rsidR="00FD752E" w:rsidP="00FD752E" w:rsidRDefault="00FD752E" w14:paraId="0DBE5957" w14:textId="77777777">
      <w:r w:rsidRPr="00E82E2F">
        <w:t xml:space="preserve">RWS werkt op basis van een stabiel meerjarenprogramma waarin projecten worden geprioriteerd. Criteria daarbij zijn </w:t>
      </w:r>
      <w:r>
        <w:t>beschikbaarheid van</w:t>
      </w:r>
      <w:r w:rsidRPr="00AA3032">
        <w:t xml:space="preserve"> budget, beschikbaarheid van capaciteit, zowel bij RWS als de markt, het belang van het object in het netwerk en de technische staat ervan. Ook wordt het werk afgestemd tussen RWS en </w:t>
      </w:r>
      <w:proofErr w:type="spellStart"/>
      <w:r w:rsidRPr="00AA3032">
        <w:t>Prorail</w:t>
      </w:r>
      <w:proofErr w:type="spellEnd"/>
      <w:r w:rsidRPr="00AA3032">
        <w:t xml:space="preserve"> en met andere (regionale) partners en uitvoeringsorganisaties om overlast voor de gebruiker te beperken.</w:t>
      </w:r>
      <w:r w:rsidRPr="00E82E2F">
        <w:t xml:space="preserve"> Door tijdig met marktpartijen te communiceren over het meerjarenprogramma en enkele keren per jaar een actuele inkoopplanning te publiceren, zijn marktpartijen in staat om rekening </w:t>
      </w:r>
      <w:r>
        <w:t xml:space="preserve">te </w:t>
      </w:r>
      <w:r w:rsidRPr="00E82E2F">
        <w:t>houden met het moment waarop projecten op de markt komen en kunnen ze daarop anticiperen.</w:t>
      </w:r>
    </w:p>
    <w:p w:rsidR="00FD752E" w:rsidP="00FD752E" w:rsidRDefault="00FD752E" w14:paraId="5A76293C" w14:textId="77777777"/>
    <w:p w:rsidR="00FD752E" w:rsidP="00FD752E" w:rsidRDefault="00FD752E" w14:paraId="0218B958" w14:textId="77777777"/>
    <w:p w:rsidR="00FD752E" w:rsidP="00FD752E" w:rsidRDefault="00FD752E" w14:paraId="098B1095" w14:textId="77777777"/>
    <w:p w:rsidR="00FD752E" w:rsidP="00FD752E" w:rsidRDefault="00FD752E" w14:paraId="3707CCAB" w14:textId="77777777">
      <w:r>
        <w:t xml:space="preserve">Vraag 7 </w:t>
      </w:r>
    </w:p>
    <w:p w:rsidR="00FD752E" w:rsidP="00FD752E" w:rsidRDefault="00FD752E" w14:paraId="414390DB" w14:textId="77777777">
      <w:pPr>
        <w:spacing w:after="240" w:line="252" w:lineRule="auto"/>
      </w:pPr>
      <w:r>
        <w:rPr>
          <w:rFonts w:eastAsia="Times New Roman"/>
        </w:rPr>
        <w:t>Hoe wordt bepaald welke kunstwerken het eerst vervangen moeten worden? Hoe wordt daarbij rekening gehouden met de netwerkimpact bij uitval en storingen, ook voor goederenvervoer?</w:t>
      </w:r>
    </w:p>
    <w:p w:rsidR="00FD752E" w:rsidP="00FD752E" w:rsidRDefault="00FD752E" w14:paraId="5818FCD2" w14:textId="77777777">
      <w:r>
        <w:lastRenderedPageBreak/>
        <w:t xml:space="preserve">Antwoord 7 </w:t>
      </w:r>
    </w:p>
    <w:p w:rsidR="00FD752E" w:rsidP="00FD752E" w:rsidRDefault="00FD752E" w14:paraId="51A7E745" w14:textId="77777777">
      <w:r w:rsidRPr="00AA3032">
        <w:t xml:space="preserve">Bij de prioritering wordt rekening gehouden met de </w:t>
      </w:r>
      <w:r>
        <w:t xml:space="preserve">aspecten zoals genoemd in het antwoord op vraag 6. Daarbij geldt dat </w:t>
      </w:r>
      <w:r w:rsidRPr="00AA3032">
        <w:t>Vernieuwing en Exploitatie en Onderhoud communicerende vaten</w:t>
      </w:r>
      <w:r>
        <w:t xml:space="preserve"> </w:t>
      </w:r>
      <w:r w:rsidRPr="00AA3032">
        <w:t xml:space="preserve">zijn. Als vernieuwingsprojecten niet kunnen worden uitgevoerd binnen de randvoorwaarden van budget, capaciteit en hinderplanning wordt er geprioriteerd. Dan worden één of meer vernieuwingsprojecten in het Meerjarenprogramma naar achteren geschoven. De objecten binnen de scope van deze projecten zullen in dat geval langer in stand moeten </w:t>
      </w:r>
      <w:r>
        <w:t>worden ge</w:t>
      </w:r>
      <w:r w:rsidRPr="00AA3032">
        <w:t xml:space="preserve">houden binnen Exploitatie &amp; Onderhoud. Dit leidt tot hogere kosten en extra capaciteitsinzet voor Exploitatie &amp; Onderhoud. Hierdoor schuift ander werk behorend bij het afgesproken Basiskwaliteitsniveau (BKN) ook naar achteren en loopt het uitgesteld onderhoud op. </w:t>
      </w:r>
    </w:p>
    <w:p w:rsidR="00FD752E" w:rsidP="00FD752E" w:rsidRDefault="00FD752E" w14:paraId="316019E2" w14:textId="77777777"/>
    <w:p w:rsidR="00FD752E" w:rsidP="00FD752E" w:rsidRDefault="00FD752E" w14:paraId="4ECDC872" w14:textId="77777777">
      <w:r>
        <w:t xml:space="preserve">Vraag 8 </w:t>
      </w:r>
    </w:p>
    <w:p w:rsidR="00FD752E" w:rsidP="00FD752E" w:rsidRDefault="00FD752E" w14:paraId="478F92FB" w14:textId="77777777">
      <w:pPr>
        <w:spacing w:after="240" w:line="252" w:lineRule="auto"/>
        <w:rPr>
          <w:rFonts w:eastAsia="Times New Roman"/>
        </w:rPr>
      </w:pPr>
      <w:r>
        <w:rPr>
          <w:rFonts w:eastAsia="Times New Roman"/>
        </w:rPr>
        <w:t>Is een lijst met kunstwerken beschikbaar die op korte termijn vervangen moeten worden vanwege de hoge netwerkimpact bij storingen en uitval?</w:t>
      </w:r>
    </w:p>
    <w:p w:rsidR="00FD752E" w:rsidP="00FD752E" w:rsidRDefault="00FD752E" w14:paraId="6A0691A8" w14:textId="77777777">
      <w:r>
        <w:t xml:space="preserve">Antwoord 8 </w:t>
      </w:r>
    </w:p>
    <w:p w:rsidRPr="006A286F" w:rsidR="00FD752E" w:rsidP="00FD752E" w:rsidRDefault="00FD752E" w14:paraId="190EB825" w14:textId="77777777">
      <w:r w:rsidRPr="006A286F">
        <w:t xml:space="preserve">RWS rapporteert jaarlijks in de in de ‘Staat van de Infrastructuur’ over kunstwerken met beperkingen voor gebruikers. </w:t>
      </w:r>
      <w:r>
        <w:t>Ook</w:t>
      </w:r>
      <w:r w:rsidRPr="006A286F">
        <w:t xml:space="preserve"> wordt inzicht gegeven in de gebieden waar Rijkswaterstaat geplande en/of uitgestelde werkzaamheden verwacht. Deze kaarten zijn momentopnames. Gedurende het jaar kunnen er wijzigingen optreden door </w:t>
      </w:r>
      <w:proofErr w:type="spellStart"/>
      <w:r w:rsidRPr="006A286F">
        <w:t>herprioritering</w:t>
      </w:r>
      <w:proofErr w:type="spellEnd"/>
      <w:r w:rsidRPr="006A286F">
        <w:t>, vertragingen, inspecties of andere factoren.</w:t>
      </w:r>
    </w:p>
    <w:p w:rsidR="00FD752E" w:rsidP="00FD752E" w:rsidRDefault="00FD752E" w14:paraId="64BB1C4F" w14:textId="77777777"/>
    <w:p w:rsidR="00FD752E" w:rsidP="00FD752E" w:rsidRDefault="00FD752E" w14:paraId="7939FDBA" w14:textId="77777777">
      <w:r>
        <w:t xml:space="preserve">Vraag 9 </w:t>
      </w:r>
    </w:p>
    <w:p w:rsidR="00FD752E" w:rsidP="00FD752E" w:rsidRDefault="00FD752E" w14:paraId="40C7D283" w14:textId="77777777">
      <w:pPr>
        <w:spacing w:after="240" w:line="252" w:lineRule="auto"/>
        <w:rPr>
          <w:rFonts w:eastAsia="Times New Roman"/>
        </w:rPr>
      </w:pPr>
      <w:r>
        <w:rPr>
          <w:rFonts w:eastAsia="Times New Roman"/>
        </w:rPr>
        <w:t>Hoe kunt u ervoor zorgen dat het (financieel) aantrekkelijker wordt voor aannemers om te kiezen voor infrastructuurprojecten van Rijkswaterstaat?</w:t>
      </w:r>
    </w:p>
    <w:p w:rsidR="00FD752E" w:rsidP="00FD752E" w:rsidRDefault="00FD752E" w14:paraId="4CE3D4DD" w14:textId="77777777">
      <w:r>
        <w:t xml:space="preserve">Antwoord 9 </w:t>
      </w:r>
    </w:p>
    <w:p w:rsidR="00FD752E" w:rsidP="00FD752E" w:rsidRDefault="00FD752E" w14:paraId="5B6A03FE" w14:textId="77777777">
      <w:r w:rsidRPr="00E82E2F">
        <w:t xml:space="preserve">Rijkswaterstaat biedt in vergelijking met andere opdrachtgevers en opgaven in beginsel interessante en beeldbepalende infraopdrachten. </w:t>
      </w:r>
      <w:r>
        <w:t xml:space="preserve">Het is van belang </w:t>
      </w:r>
      <w:r w:rsidRPr="00E82E2F">
        <w:t>dat deze projecten onder voldoende aantrekkelijke voorwaarden in de markt worden gezet. Er wordt gewerkt aan meer en betere samenwerking met de markt, innovatieve werkwijzen, passende contractvormen en meer inzicht in de ‘dealflow’. Dat helpt marktpartijen om keuzes te maken, te anticiperen en capaciteit efficiënt in te plannen. Daarbij wordt, om het werk aantrekkelijker te maken, ingezet op vereenvoudig</w:t>
      </w:r>
      <w:r>
        <w:t>ing</w:t>
      </w:r>
      <w:r w:rsidRPr="00E82E2F">
        <w:t xml:space="preserve"> van administratieve proceseisen, verminder</w:t>
      </w:r>
      <w:r>
        <w:t>ing</w:t>
      </w:r>
      <w:r w:rsidRPr="00E82E2F">
        <w:t xml:space="preserve"> van de </w:t>
      </w:r>
      <w:r w:rsidRPr="00E82E2F">
        <w:lastRenderedPageBreak/>
        <w:t xml:space="preserve">tenderinspanningen en standaardisering. Tot slot is er aandacht voor de contractuele verdeling van de risico’s en de </w:t>
      </w:r>
      <w:proofErr w:type="spellStart"/>
      <w:r w:rsidRPr="00E82E2F">
        <w:t>beheersafspraken</w:t>
      </w:r>
      <w:proofErr w:type="spellEnd"/>
      <w:r w:rsidRPr="00E82E2F">
        <w:t xml:space="preserve"> daarover.  </w:t>
      </w:r>
    </w:p>
    <w:p w:rsidR="00FD752E" w:rsidP="00FD752E" w:rsidRDefault="00FD752E" w14:paraId="0D27FBB9" w14:textId="77777777"/>
    <w:p w:rsidR="00FD752E" w:rsidP="00FD752E" w:rsidRDefault="00FD752E" w14:paraId="51F09085" w14:textId="77777777"/>
    <w:p w:rsidR="00091B23" w:rsidRDefault="00091B23" w14:paraId="14E50D85" w14:textId="77777777"/>
    <w:sectPr w:rsidR="00091B23" w:rsidSect="00FD752E">
      <w:headerReference w:type="even" r:id="rId6"/>
      <w:headerReference w:type="default" r:id="rId7"/>
      <w:footerReference w:type="even" r:id="rId8"/>
      <w:footerReference w:type="default" r:id="rId9"/>
      <w:headerReference w:type="first" r:id="rId10"/>
      <w:footerReference w:type="first" r:id="rId11"/>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8F6B" w14:textId="77777777" w:rsidR="00FD752E" w:rsidRDefault="00FD752E" w:rsidP="00FD752E">
      <w:pPr>
        <w:spacing w:after="0" w:line="240" w:lineRule="auto"/>
      </w:pPr>
      <w:r>
        <w:separator/>
      </w:r>
    </w:p>
  </w:endnote>
  <w:endnote w:type="continuationSeparator" w:id="0">
    <w:p w14:paraId="132DB0CD" w14:textId="77777777" w:rsidR="00FD752E" w:rsidRDefault="00FD752E" w:rsidP="00FD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316E" w14:textId="77777777" w:rsidR="00FD752E" w:rsidRPr="00FD752E" w:rsidRDefault="00FD752E" w:rsidP="00FD7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13CC" w14:textId="77777777" w:rsidR="00FD752E" w:rsidRPr="00FD752E" w:rsidRDefault="00FD752E" w:rsidP="00FD75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191C" w14:textId="77777777" w:rsidR="00FD752E" w:rsidRPr="00FD752E" w:rsidRDefault="00FD752E" w:rsidP="00FD7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2D2C" w14:textId="77777777" w:rsidR="00FD752E" w:rsidRDefault="00FD752E" w:rsidP="00FD752E">
      <w:pPr>
        <w:spacing w:after="0" w:line="240" w:lineRule="auto"/>
      </w:pPr>
      <w:r>
        <w:separator/>
      </w:r>
    </w:p>
  </w:footnote>
  <w:footnote w:type="continuationSeparator" w:id="0">
    <w:p w14:paraId="63B0647C" w14:textId="77777777" w:rsidR="00FD752E" w:rsidRDefault="00FD752E" w:rsidP="00FD752E">
      <w:pPr>
        <w:spacing w:after="0" w:line="240" w:lineRule="auto"/>
      </w:pPr>
      <w:r>
        <w:continuationSeparator/>
      </w:r>
    </w:p>
  </w:footnote>
  <w:footnote w:id="1">
    <w:p w14:paraId="0DD301D1" w14:textId="77777777" w:rsidR="00FD752E" w:rsidRPr="009501C8" w:rsidRDefault="00FD752E" w:rsidP="00FD752E">
      <w:pPr>
        <w:spacing w:line="240" w:lineRule="auto"/>
        <w:rPr>
          <w:sz w:val="14"/>
          <w:szCs w:val="14"/>
        </w:rPr>
      </w:pPr>
      <w:r>
        <w:rPr>
          <w:rStyle w:val="Voetnootmarkering"/>
        </w:rPr>
        <w:footnoteRef/>
      </w:r>
      <w:r>
        <w:t xml:space="preserve"> </w:t>
      </w:r>
      <w:r w:rsidRPr="009501C8">
        <w:rPr>
          <w:sz w:val="14"/>
          <w:szCs w:val="14"/>
        </w:rPr>
        <w:t>Financieel Dagblad, 19 oktober 2025, Om bruggen en wegen te onderhouden zijn miljarden nodig, maar het budget is platgewalst</w:t>
      </w:r>
    </w:p>
  </w:footnote>
  <w:footnote w:id="2">
    <w:p w14:paraId="72F96565" w14:textId="77777777" w:rsidR="00FD752E" w:rsidRDefault="00FD752E" w:rsidP="00FD752E">
      <w:pPr>
        <w:pStyle w:val="Voetnoottekst"/>
      </w:pPr>
      <w:r w:rsidRPr="009501C8">
        <w:rPr>
          <w:rStyle w:val="Voetnootmarkering"/>
          <w:sz w:val="18"/>
          <w:szCs w:val="18"/>
        </w:rPr>
        <w:footnoteRef/>
      </w:r>
      <w:r>
        <w:t xml:space="preserve"> </w:t>
      </w:r>
      <w:r w:rsidRPr="009501C8">
        <w:rPr>
          <w:sz w:val="14"/>
          <w:szCs w:val="14"/>
        </w:rPr>
        <w:t>Kamerstuk 29 435, nr. 270</w:t>
      </w:r>
    </w:p>
  </w:footnote>
  <w:footnote w:id="3">
    <w:p w14:paraId="64B3D5EA" w14:textId="77777777" w:rsidR="00FD752E" w:rsidRPr="009501C8" w:rsidRDefault="00FD752E" w:rsidP="00FD752E">
      <w:pPr>
        <w:pStyle w:val="Voetnoottekst"/>
        <w:rPr>
          <w:sz w:val="14"/>
          <w:szCs w:val="14"/>
        </w:rPr>
      </w:pPr>
      <w:r w:rsidRPr="009501C8">
        <w:rPr>
          <w:rStyle w:val="Voetnootmarkering"/>
          <w:sz w:val="18"/>
          <w:szCs w:val="18"/>
        </w:rPr>
        <w:footnoteRef/>
      </w:r>
      <w:r>
        <w:t xml:space="preserve"> </w:t>
      </w:r>
      <w:r w:rsidRPr="009501C8">
        <w:rPr>
          <w:sz w:val="14"/>
          <w:szCs w:val="14"/>
        </w:rPr>
        <w:t>kamerstuk 29 385, nr. 139</w:t>
      </w:r>
    </w:p>
  </w:footnote>
  <w:footnote w:id="4">
    <w:p w14:paraId="62226685" w14:textId="77777777" w:rsidR="00FD752E" w:rsidRDefault="00FD752E" w:rsidP="00FD752E">
      <w:pPr>
        <w:pStyle w:val="Voetnoottekst"/>
      </w:pPr>
      <w:r w:rsidRPr="009501C8">
        <w:rPr>
          <w:rStyle w:val="Voetnootmarkering"/>
          <w:sz w:val="18"/>
          <w:szCs w:val="18"/>
        </w:rPr>
        <w:footnoteRef/>
      </w:r>
      <w:r>
        <w:t xml:space="preserve"> </w:t>
      </w:r>
      <w:bookmarkStart w:id="0" w:name="_Hlk214449261"/>
      <w:r w:rsidRPr="002E315E">
        <w:rPr>
          <w:sz w:val="14"/>
          <w:szCs w:val="14"/>
        </w:rPr>
        <w:t>Kamerstuk 29 385, nr. 143</w:t>
      </w:r>
      <w:bookmarkEnd w:id="0"/>
    </w:p>
  </w:footnote>
  <w:footnote w:id="5">
    <w:p w14:paraId="5CC3E776" w14:textId="77777777" w:rsidR="00FD752E" w:rsidRDefault="00FD752E" w:rsidP="00FD752E">
      <w:pPr>
        <w:pStyle w:val="Voetnoottekst"/>
      </w:pPr>
      <w:r w:rsidRPr="000D67D8">
        <w:rPr>
          <w:rStyle w:val="Voetnootmarkering"/>
          <w:sz w:val="18"/>
          <w:szCs w:val="18"/>
        </w:rPr>
        <w:footnoteRef/>
      </w:r>
      <w:r w:rsidRPr="000D67D8">
        <w:rPr>
          <w:sz w:val="18"/>
          <w:szCs w:val="18"/>
        </w:rPr>
        <w:t xml:space="preserve"> </w:t>
      </w:r>
      <w:r w:rsidRPr="000D67D8">
        <w:rPr>
          <w:sz w:val="14"/>
          <w:szCs w:val="14"/>
        </w:rPr>
        <w:t>Kamerstuk 36 800 A,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7DC3" w14:textId="77777777" w:rsidR="00FD752E" w:rsidRPr="00FD752E" w:rsidRDefault="00FD752E" w:rsidP="00FD7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D408" w14:textId="77777777" w:rsidR="00FD752E" w:rsidRPr="00FD752E" w:rsidRDefault="00FD752E" w:rsidP="00FD7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2911" w14:textId="77777777" w:rsidR="00FD752E" w:rsidRPr="00FD752E" w:rsidRDefault="00FD752E" w:rsidP="00FD7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2E"/>
    <w:rsid w:val="00091B23"/>
    <w:rsid w:val="003A53E6"/>
    <w:rsid w:val="00FD7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E4BE"/>
  <w15:chartTrackingRefBased/>
  <w15:docId w15:val="{3D29A951-FCC3-44E5-939E-2F654E8C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7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75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75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75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7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5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75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75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75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75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7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52E"/>
    <w:rPr>
      <w:rFonts w:eastAsiaTheme="majorEastAsia" w:cstheme="majorBidi"/>
      <w:color w:val="272727" w:themeColor="text1" w:themeTint="D8"/>
    </w:rPr>
  </w:style>
  <w:style w:type="paragraph" w:styleId="Titel">
    <w:name w:val="Title"/>
    <w:basedOn w:val="Standaard"/>
    <w:next w:val="Standaard"/>
    <w:link w:val="TitelChar"/>
    <w:uiPriority w:val="10"/>
    <w:qFormat/>
    <w:rsid w:val="00FD7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52E"/>
    <w:rPr>
      <w:i/>
      <w:iCs/>
      <w:color w:val="404040" w:themeColor="text1" w:themeTint="BF"/>
    </w:rPr>
  </w:style>
  <w:style w:type="paragraph" w:styleId="Lijstalinea">
    <w:name w:val="List Paragraph"/>
    <w:basedOn w:val="Standaard"/>
    <w:uiPriority w:val="34"/>
    <w:qFormat/>
    <w:rsid w:val="00FD752E"/>
    <w:pPr>
      <w:ind w:left="720"/>
      <w:contextualSpacing/>
    </w:pPr>
  </w:style>
  <w:style w:type="character" w:styleId="Intensievebenadrukking">
    <w:name w:val="Intense Emphasis"/>
    <w:basedOn w:val="Standaardalinea-lettertype"/>
    <w:uiPriority w:val="21"/>
    <w:qFormat/>
    <w:rsid w:val="00FD752E"/>
    <w:rPr>
      <w:i/>
      <w:iCs/>
      <w:color w:val="2F5496" w:themeColor="accent1" w:themeShade="BF"/>
    </w:rPr>
  </w:style>
  <w:style w:type="paragraph" w:styleId="Duidelijkcitaat">
    <w:name w:val="Intense Quote"/>
    <w:basedOn w:val="Standaard"/>
    <w:next w:val="Standaard"/>
    <w:link w:val="DuidelijkcitaatChar"/>
    <w:uiPriority w:val="30"/>
    <w:qFormat/>
    <w:rsid w:val="00FD7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752E"/>
    <w:rPr>
      <w:i/>
      <w:iCs/>
      <w:color w:val="2F5496" w:themeColor="accent1" w:themeShade="BF"/>
    </w:rPr>
  </w:style>
  <w:style w:type="character" w:styleId="Intensieveverwijzing">
    <w:name w:val="Intense Reference"/>
    <w:basedOn w:val="Standaardalinea-lettertype"/>
    <w:uiPriority w:val="32"/>
    <w:qFormat/>
    <w:rsid w:val="00FD752E"/>
    <w:rPr>
      <w:b/>
      <w:bCs/>
      <w:smallCaps/>
      <w:color w:val="2F5496" w:themeColor="accent1" w:themeShade="BF"/>
      <w:spacing w:val="5"/>
    </w:rPr>
  </w:style>
  <w:style w:type="paragraph" w:customStyle="1" w:styleId="Groetregel">
    <w:name w:val="Groetregel"/>
    <w:basedOn w:val="Standaard"/>
    <w:next w:val="Standaard"/>
    <w:rsid w:val="00FD752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v9r12">
    <w:name w:val="Verdana v9 r12"/>
    <w:basedOn w:val="Standaard"/>
    <w:next w:val="Standaard"/>
    <w:rsid w:val="00FD752E"/>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D752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752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752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752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D752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752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75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1614</ap:Words>
  <ap:Characters>8879</ap:Characters>
  <ap:DocSecurity>0</ap:DocSecurity>
  <ap:Lines>73</ap:Lines>
  <ap:Paragraphs>20</ap:Paragraphs>
  <ap:ScaleCrop>false</ap:ScaleCrop>
  <ap:LinksUpToDate>false</ap:LinksUpToDate>
  <ap:CharactersWithSpaces>10473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2025-12-16T11:25:00.0000000Z</dcterms:created>
  <dcterms:modified xsi:type="dcterms:W3CDTF">2025-12-16T11:26:00.0000000Z</dcterms:modified>
  <version/>
  <category/>
</coreProperties>
</file>