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2D1F" w:rsidR="00572742" w:rsidP="00D43A5C" w:rsidRDefault="00E84EBD" w14:paraId="0A82E844" w14:textId="77777777">
      <w:pPr>
        <w:spacing w:line="276" w:lineRule="auto"/>
      </w:pPr>
      <w:bookmarkStart w:name="_Hlk216178297" w:id="0"/>
      <w:bookmarkStart w:name="_Hlk216178252" w:id="1"/>
      <w:r w:rsidRPr="00CA2D1F">
        <w:t>Geachte voorzitter,</w:t>
      </w:r>
    </w:p>
    <w:p w:rsidRPr="00CA2D1F" w:rsidR="00572742" w:rsidP="00D43A5C" w:rsidRDefault="00572742" w14:paraId="0A82E845" w14:textId="77777777">
      <w:pPr>
        <w:spacing w:line="276" w:lineRule="auto"/>
      </w:pPr>
    </w:p>
    <w:p w:rsidRPr="00CA2D1F" w:rsidR="00E84EBD" w:rsidP="00D43A5C" w:rsidRDefault="00E84EBD" w14:paraId="7929081B" w14:textId="4F234D48">
      <w:pPr>
        <w:spacing w:line="276" w:lineRule="auto"/>
      </w:pPr>
      <w:r w:rsidRPr="00CA2D1F">
        <w:t xml:space="preserve">Hierbij informeer ik u, conform de Rijksbegrotingsvoorschriften, over de voornaamste budgettaire mutaties (kas-, ontvangsten- en verplichtingenmutaties) die zich hebben voorgedaan sinds de Tweede suppletoire begroting 2025 voor Buitenlandse Zaken (V). Met de </w:t>
      </w:r>
      <w:proofErr w:type="spellStart"/>
      <w:r w:rsidRPr="00CA2D1F">
        <w:t>Slotwet</w:t>
      </w:r>
      <w:proofErr w:type="spellEnd"/>
      <w:r w:rsidRPr="00CA2D1F">
        <w:t xml:space="preserve"> en het Jaarverslag ontvangt uw Kamer de definitieve standen voor 2025. </w:t>
      </w:r>
    </w:p>
    <w:p w:rsidRPr="00CA2D1F" w:rsidR="00E84EBD" w:rsidP="00D43A5C" w:rsidRDefault="00E84EBD" w14:paraId="27FC7D75" w14:textId="77777777">
      <w:pPr>
        <w:pStyle w:val="NoSpacing"/>
        <w:spacing w:line="276" w:lineRule="auto"/>
        <w:rPr>
          <w:rFonts w:ascii="Verdana" w:hAnsi="Verdana"/>
          <w:sz w:val="18"/>
          <w:szCs w:val="18"/>
        </w:rPr>
      </w:pPr>
    </w:p>
    <w:p w:rsidRPr="00CA2D1F" w:rsidR="00E84EBD" w:rsidP="00D43A5C" w:rsidRDefault="00E84EBD" w14:paraId="1C65C98C" w14:textId="77777777">
      <w:pPr>
        <w:pStyle w:val="NoSpacing"/>
        <w:spacing w:line="276" w:lineRule="auto"/>
        <w:rPr>
          <w:rFonts w:ascii="Verdana" w:hAnsi="Verdana"/>
          <w:b/>
          <w:sz w:val="18"/>
          <w:szCs w:val="18"/>
        </w:rPr>
      </w:pPr>
      <w:r w:rsidRPr="00CA2D1F">
        <w:rPr>
          <w:rFonts w:ascii="Verdana" w:hAnsi="Verdana"/>
          <w:b/>
          <w:bCs/>
          <w:sz w:val="18"/>
          <w:szCs w:val="18"/>
        </w:rPr>
        <w:t>Begrotingsartikel 2: Veiligheid en stabiliteit</w:t>
      </w:r>
    </w:p>
    <w:p w:rsidRPr="0032061F" w:rsidR="00E84EBD" w:rsidP="00D43A5C" w:rsidRDefault="00E84EBD" w14:paraId="0ADA4A06" w14:textId="1B8788F5">
      <w:pPr>
        <w:pStyle w:val="NoSpacing"/>
        <w:spacing w:line="276" w:lineRule="auto"/>
        <w:rPr>
          <w:rFonts w:ascii="Verdana" w:hAnsi="Verdana"/>
          <w:sz w:val="18"/>
          <w:szCs w:val="18"/>
        </w:rPr>
      </w:pPr>
    </w:p>
    <w:p w:rsidRPr="00CA2D1F" w:rsidR="00E84EBD" w:rsidP="00D43A5C" w:rsidRDefault="00E84EBD" w14:paraId="61C16048" w14:textId="77777777">
      <w:pPr>
        <w:pStyle w:val="NoSpacing"/>
        <w:spacing w:line="276" w:lineRule="auto"/>
        <w:rPr>
          <w:rFonts w:ascii="Verdana" w:hAnsi="Verdana"/>
          <w:i/>
          <w:iCs/>
          <w:sz w:val="18"/>
          <w:szCs w:val="18"/>
        </w:rPr>
      </w:pPr>
      <w:r w:rsidRPr="00CA2D1F">
        <w:rPr>
          <w:rFonts w:ascii="Verdana" w:hAnsi="Verdana"/>
          <w:i/>
          <w:iCs/>
          <w:sz w:val="18"/>
          <w:szCs w:val="18"/>
        </w:rPr>
        <w:t>Ontvangsten</w:t>
      </w:r>
    </w:p>
    <w:p w:rsidR="00E84EBD" w:rsidP="00D43A5C" w:rsidRDefault="00914542" w14:paraId="1B112F67" w14:textId="0C15C713">
      <w:pPr>
        <w:pStyle w:val="NoSpacing"/>
        <w:spacing w:line="276" w:lineRule="auto"/>
        <w:rPr>
          <w:rFonts w:ascii="Verdana" w:hAnsi="Verdana"/>
          <w:sz w:val="18"/>
          <w:szCs w:val="18"/>
        </w:rPr>
      </w:pPr>
      <w:r w:rsidRPr="00831330">
        <w:rPr>
          <w:rFonts w:ascii="Verdana" w:hAnsi="Verdana"/>
          <w:sz w:val="18"/>
          <w:szCs w:val="18"/>
        </w:rPr>
        <w:t>De ontvangsten van artikel 2 val</w:t>
      </w:r>
      <w:r w:rsidR="0088421E">
        <w:rPr>
          <w:rFonts w:ascii="Verdana" w:hAnsi="Verdana"/>
          <w:sz w:val="18"/>
          <w:szCs w:val="18"/>
        </w:rPr>
        <w:t>len</w:t>
      </w:r>
      <w:r w:rsidRPr="00831330">
        <w:rPr>
          <w:rFonts w:ascii="Verdana" w:hAnsi="Verdana"/>
          <w:sz w:val="18"/>
          <w:szCs w:val="18"/>
        </w:rPr>
        <w:t xml:space="preserve"> ongeveer EUR 1 miljoen hoger uit in 2025 door restituties vanuit andere overheidsorganen voor de NAVO-Top. </w:t>
      </w:r>
      <w:r w:rsidRPr="00831330" w:rsidR="00E36A13">
        <w:rPr>
          <w:rFonts w:ascii="Verdana" w:hAnsi="Verdana"/>
          <w:sz w:val="18"/>
          <w:szCs w:val="18"/>
        </w:rPr>
        <w:t xml:space="preserve">Dit is een technische mutatie. </w:t>
      </w:r>
      <w:r w:rsidRPr="00831330">
        <w:rPr>
          <w:rFonts w:ascii="Verdana" w:hAnsi="Verdana"/>
          <w:sz w:val="18"/>
          <w:szCs w:val="18"/>
        </w:rPr>
        <w:t>Deze bedragen zijn door het Ministerie van Buitenlandse Zaken voorgeschoten</w:t>
      </w:r>
      <w:r w:rsidR="00831330">
        <w:rPr>
          <w:rFonts w:ascii="Verdana" w:hAnsi="Verdana"/>
          <w:sz w:val="18"/>
          <w:szCs w:val="18"/>
        </w:rPr>
        <w:t>.</w:t>
      </w:r>
    </w:p>
    <w:p w:rsidRPr="00CA2D1F" w:rsidR="00914542" w:rsidP="00D43A5C" w:rsidRDefault="00914542" w14:paraId="1F1DB073" w14:textId="77777777">
      <w:pPr>
        <w:pStyle w:val="NoSpacing"/>
        <w:spacing w:line="276" w:lineRule="auto"/>
        <w:rPr>
          <w:rFonts w:ascii="Verdana" w:hAnsi="Verdana"/>
          <w:b/>
          <w:bCs/>
          <w:sz w:val="18"/>
          <w:szCs w:val="18"/>
        </w:rPr>
      </w:pPr>
    </w:p>
    <w:p w:rsidRPr="00CA2D1F" w:rsidR="00E84EBD" w:rsidP="00D43A5C" w:rsidRDefault="00E84EBD" w14:paraId="7D5453A3" w14:textId="77777777">
      <w:pPr>
        <w:pStyle w:val="NoSpacing"/>
        <w:spacing w:line="276" w:lineRule="auto"/>
        <w:rPr>
          <w:rFonts w:ascii="Verdana" w:hAnsi="Verdana"/>
          <w:b/>
          <w:bCs/>
          <w:sz w:val="18"/>
          <w:szCs w:val="18"/>
        </w:rPr>
      </w:pPr>
      <w:r w:rsidRPr="00CA2D1F">
        <w:rPr>
          <w:rFonts w:ascii="Verdana" w:hAnsi="Verdana"/>
          <w:b/>
          <w:bCs/>
          <w:sz w:val="18"/>
          <w:szCs w:val="18"/>
        </w:rPr>
        <w:t>Begrotingsartikel 3: Effectieve Europese samenwerking</w:t>
      </w:r>
    </w:p>
    <w:p w:rsidR="00784025" w:rsidP="00D43A5C" w:rsidRDefault="00784025" w14:paraId="6686F4B4" w14:textId="77777777">
      <w:pPr>
        <w:pStyle w:val="NoSpacing"/>
        <w:spacing w:line="276" w:lineRule="auto"/>
        <w:rPr>
          <w:rFonts w:ascii="Verdana" w:hAnsi="Verdana"/>
          <w:i/>
          <w:iCs/>
          <w:sz w:val="18"/>
          <w:szCs w:val="18"/>
        </w:rPr>
      </w:pPr>
    </w:p>
    <w:p w:rsidR="00784025" w:rsidP="00D43A5C" w:rsidRDefault="00784025" w14:paraId="4811AF10" w14:textId="142A6CB5">
      <w:pPr>
        <w:pStyle w:val="NoSpacing"/>
        <w:spacing w:line="276" w:lineRule="auto"/>
        <w:rPr>
          <w:rFonts w:ascii="Verdana" w:hAnsi="Verdana"/>
          <w:i/>
          <w:iCs/>
          <w:sz w:val="18"/>
          <w:szCs w:val="18"/>
        </w:rPr>
      </w:pPr>
      <w:r w:rsidRPr="00CA2D1F">
        <w:rPr>
          <w:rFonts w:ascii="Verdana" w:hAnsi="Verdana"/>
          <w:i/>
          <w:iCs/>
          <w:sz w:val="18"/>
          <w:szCs w:val="18"/>
        </w:rPr>
        <w:t>Uitgaven</w:t>
      </w:r>
      <w:r w:rsidR="001E3ABC">
        <w:rPr>
          <w:rFonts w:ascii="Verdana" w:hAnsi="Verdana"/>
          <w:i/>
          <w:iCs/>
          <w:sz w:val="18"/>
          <w:szCs w:val="18"/>
        </w:rPr>
        <w:t xml:space="preserve"> en verplichtingen</w:t>
      </w:r>
    </w:p>
    <w:p w:rsidRPr="00C20D2E" w:rsidR="00244542" w:rsidP="00244542" w:rsidRDefault="00244542" w14:paraId="24E3CE53" w14:textId="77777777">
      <w:pPr>
        <w:pStyle w:val="NoSpacing"/>
        <w:spacing w:line="276" w:lineRule="auto"/>
        <w:rPr>
          <w:rFonts w:ascii="Verdana" w:hAnsi="Verdana"/>
          <w:sz w:val="18"/>
          <w:szCs w:val="18"/>
        </w:rPr>
      </w:pPr>
      <w:r w:rsidRPr="00C20D2E">
        <w:rPr>
          <w:rFonts w:ascii="Verdana" w:hAnsi="Verdana"/>
          <w:sz w:val="18"/>
          <w:szCs w:val="18"/>
        </w:rPr>
        <w:t xml:space="preserve">De verwachting is dat de gerealiseerde Nederlandse afdracht aan de Europese Unie circa </w:t>
      </w:r>
      <w:r>
        <w:rPr>
          <w:rFonts w:ascii="Verdana" w:hAnsi="Verdana"/>
          <w:sz w:val="18"/>
          <w:szCs w:val="18"/>
        </w:rPr>
        <w:t xml:space="preserve">EUR </w:t>
      </w:r>
      <w:r w:rsidRPr="00C20D2E">
        <w:rPr>
          <w:rFonts w:ascii="Verdana" w:hAnsi="Verdana"/>
          <w:sz w:val="18"/>
          <w:szCs w:val="18"/>
        </w:rPr>
        <w:t>160 miljoen lager uit zal vallen</w:t>
      </w:r>
      <w:r>
        <w:rPr>
          <w:rFonts w:ascii="Verdana" w:hAnsi="Verdana"/>
          <w:sz w:val="18"/>
          <w:szCs w:val="18"/>
        </w:rPr>
        <w:t xml:space="preserve"> dan</w:t>
      </w:r>
      <w:r w:rsidRPr="002C7DF7">
        <w:rPr>
          <w:rFonts w:ascii="Verdana" w:hAnsi="Verdana"/>
          <w:sz w:val="18"/>
          <w:szCs w:val="18"/>
        </w:rPr>
        <w:t xml:space="preserve"> </w:t>
      </w:r>
      <w:r>
        <w:rPr>
          <w:rFonts w:ascii="Verdana" w:hAnsi="Verdana"/>
          <w:sz w:val="18"/>
          <w:szCs w:val="18"/>
        </w:rPr>
        <w:t>bij de Najaarsnota.</w:t>
      </w:r>
    </w:p>
    <w:p w:rsidR="00244542" w:rsidP="00244542" w:rsidRDefault="00244542" w14:paraId="526F0970" w14:textId="77777777">
      <w:pPr>
        <w:pStyle w:val="NoSpacing"/>
        <w:spacing w:line="276" w:lineRule="auto"/>
        <w:rPr>
          <w:rFonts w:ascii="Verdana" w:hAnsi="Verdana" w:eastAsia="DejaVu Sans" w:cs="Lohit Hindi"/>
          <w:color w:val="000000"/>
          <w:kern w:val="0"/>
          <w:sz w:val="18"/>
          <w:szCs w:val="18"/>
          <w:lang w:eastAsia="nl-NL"/>
          <w14:ligatures w14:val="none"/>
        </w:rPr>
      </w:pPr>
    </w:p>
    <w:p w:rsidRPr="000D2416" w:rsidR="00244542" w:rsidP="00244542" w:rsidRDefault="00244542" w14:paraId="08C9EBE0" w14:textId="77777777">
      <w:pPr>
        <w:pStyle w:val="NoSpacing"/>
        <w:spacing w:line="276" w:lineRule="auto"/>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Daarnaast wordt h</w:t>
      </w:r>
      <w:r w:rsidRPr="00C20D2E">
        <w:rPr>
          <w:rFonts w:ascii="Verdana" w:hAnsi="Verdana" w:eastAsia="DejaVu Sans" w:cs="Lohit Hindi"/>
          <w:color w:val="000000"/>
          <w:kern w:val="0"/>
          <w:sz w:val="18"/>
          <w:szCs w:val="18"/>
          <w:lang w:eastAsia="nl-NL"/>
          <w14:ligatures w14:val="none"/>
        </w:rPr>
        <w:t>et subsidiedeel van de Oekraïne-faciliteit via de EU-begroting gefinancierd voor de periode 2024-2027</w:t>
      </w:r>
      <w:r>
        <w:rPr>
          <w:rFonts w:ascii="Verdana" w:hAnsi="Verdana" w:eastAsia="DejaVu Sans" w:cs="Lohit Hindi"/>
          <w:color w:val="000000"/>
          <w:kern w:val="0"/>
          <w:sz w:val="18"/>
          <w:szCs w:val="18"/>
          <w:lang w:eastAsia="nl-NL"/>
          <w14:ligatures w14:val="none"/>
        </w:rPr>
        <w:t xml:space="preserve">. Het subsidiedeel van de faciliteit is </w:t>
      </w:r>
      <w:r w:rsidRPr="00C20D2E">
        <w:rPr>
          <w:rFonts w:ascii="Verdana" w:hAnsi="Verdana" w:eastAsia="DejaVu Sans" w:cs="Lohit Hindi"/>
          <w:color w:val="000000"/>
          <w:kern w:val="0"/>
          <w:sz w:val="18"/>
          <w:szCs w:val="18"/>
          <w:lang w:eastAsia="nl-NL"/>
          <w14:ligatures w14:val="none"/>
        </w:rPr>
        <w:t xml:space="preserve">in totaal </w:t>
      </w:r>
      <w:r>
        <w:rPr>
          <w:rFonts w:ascii="Verdana" w:hAnsi="Verdana" w:eastAsia="DejaVu Sans" w:cs="Lohit Hindi"/>
          <w:color w:val="000000"/>
          <w:kern w:val="0"/>
          <w:sz w:val="18"/>
          <w:szCs w:val="18"/>
          <w:lang w:eastAsia="nl-NL"/>
          <w14:ligatures w14:val="none"/>
        </w:rPr>
        <w:t xml:space="preserve">EUR </w:t>
      </w:r>
      <w:r w:rsidRPr="00C20D2E">
        <w:rPr>
          <w:rFonts w:ascii="Verdana" w:hAnsi="Verdana" w:eastAsia="DejaVu Sans" w:cs="Lohit Hindi"/>
          <w:color w:val="000000"/>
          <w:kern w:val="0"/>
          <w:sz w:val="18"/>
          <w:szCs w:val="18"/>
          <w:lang w:eastAsia="nl-NL"/>
          <w14:ligatures w14:val="none"/>
        </w:rPr>
        <w:t xml:space="preserve">17 miljard. De Commissie heeft een maximaal te mobiliseren bedrag per jaar vastgesteld </w:t>
      </w:r>
      <w:r>
        <w:rPr>
          <w:rFonts w:ascii="Verdana" w:hAnsi="Verdana" w:eastAsia="DejaVu Sans" w:cs="Lohit Hindi"/>
          <w:color w:val="000000"/>
          <w:kern w:val="0"/>
          <w:sz w:val="18"/>
          <w:szCs w:val="18"/>
          <w:lang w:eastAsia="nl-NL"/>
          <w14:ligatures w14:val="none"/>
        </w:rPr>
        <w:t>op EUR</w:t>
      </w:r>
      <w:r w:rsidRPr="00C20D2E">
        <w:rPr>
          <w:rFonts w:ascii="Verdana" w:hAnsi="Verdana" w:eastAsia="DejaVu Sans" w:cs="Lohit Hindi"/>
          <w:color w:val="000000"/>
          <w:kern w:val="0"/>
          <w:sz w:val="18"/>
          <w:szCs w:val="18"/>
          <w:lang w:eastAsia="nl-NL"/>
          <w14:ligatures w14:val="none"/>
        </w:rPr>
        <w:t xml:space="preserve"> 5 miljard. Dit bedrag is in de Nederlandse raming van de EU-afdrachten voor de periode 2024-2026 opgenomen. Voor 2027 is het resterende bedrag van </w:t>
      </w:r>
      <w:r>
        <w:rPr>
          <w:rFonts w:ascii="Verdana" w:hAnsi="Verdana" w:eastAsia="DejaVu Sans" w:cs="Lohit Hindi"/>
          <w:color w:val="000000"/>
          <w:kern w:val="0"/>
          <w:sz w:val="18"/>
          <w:szCs w:val="18"/>
          <w:lang w:eastAsia="nl-NL"/>
          <w14:ligatures w14:val="none"/>
        </w:rPr>
        <w:t xml:space="preserve">EUR </w:t>
      </w:r>
      <w:r w:rsidRPr="00C20D2E">
        <w:rPr>
          <w:rFonts w:ascii="Verdana" w:hAnsi="Verdana" w:eastAsia="DejaVu Sans" w:cs="Lohit Hindi"/>
          <w:color w:val="000000"/>
          <w:kern w:val="0"/>
          <w:sz w:val="18"/>
          <w:szCs w:val="18"/>
          <w:lang w:eastAsia="nl-NL"/>
          <w14:ligatures w14:val="none"/>
        </w:rPr>
        <w:t xml:space="preserve">2 miljard opgenomen. De Commissie verwacht dat niet alle beschikbare betalingskredieten in 2025 zullen worden benut. Het betalingenplafond van de Europese begroting voor 2025 wordt met circa </w:t>
      </w:r>
      <w:r>
        <w:rPr>
          <w:rFonts w:ascii="Verdana" w:hAnsi="Verdana" w:eastAsia="DejaVu Sans" w:cs="Lohit Hindi"/>
          <w:color w:val="000000"/>
          <w:kern w:val="0"/>
          <w:sz w:val="18"/>
          <w:szCs w:val="18"/>
          <w:lang w:eastAsia="nl-NL"/>
          <w14:ligatures w14:val="none"/>
        </w:rPr>
        <w:t xml:space="preserve">EUR </w:t>
      </w:r>
      <w:r w:rsidRPr="0014164B">
        <w:rPr>
          <w:rFonts w:ascii="Verdana" w:hAnsi="Verdana" w:eastAsia="DejaVu Sans" w:cs="Lohit Hindi"/>
          <w:color w:val="000000"/>
          <w:kern w:val="0"/>
          <w:sz w:val="18"/>
          <w:szCs w:val="18"/>
          <w:lang w:eastAsia="nl-NL"/>
          <w14:ligatures w14:val="none"/>
        </w:rPr>
        <w:t>1559</w:t>
      </w:r>
      <w:r>
        <w:rPr>
          <w:rFonts w:ascii="Verdana" w:hAnsi="Verdana" w:eastAsia="DejaVu Sans" w:cs="Lohit Hindi"/>
          <w:color w:val="000000"/>
          <w:kern w:val="0"/>
          <w:sz w:val="18"/>
          <w:szCs w:val="18"/>
          <w:lang w:eastAsia="nl-NL"/>
          <w14:ligatures w14:val="none"/>
        </w:rPr>
        <w:t xml:space="preserve"> miljoen</w:t>
      </w:r>
      <w:r w:rsidRPr="00C20D2E">
        <w:rPr>
          <w:rFonts w:ascii="Verdana" w:hAnsi="Verdana" w:eastAsia="DejaVu Sans" w:cs="Lohit Hindi"/>
          <w:color w:val="000000"/>
          <w:kern w:val="0"/>
          <w:sz w:val="18"/>
          <w:szCs w:val="18"/>
          <w:lang w:eastAsia="nl-NL"/>
          <w14:ligatures w14:val="none"/>
        </w:rPr>
        <w:t xml:space="preserve"> neerwaarts bijgesteld. Dat betekent een verlaging van de Nederlandse </w:t>
      </w:r>
      <w:proofErr w:type="spellStart"/>
      <w:r w:rsidRPr="00C20D2E">
        <w:rPr>
          <w:rFonts w:ascii="Verdana" w:hAnsi="Verdana" w:eastAsia="DejaVu Sans" w:cs="Lohit Hindi"/>
          <w:color w:val="000000"/>
          <w:kern w:val="0"/>
          <w:sz w:val="18"/>
          <w:szCs w:val="18"/>
          <w:lang w:eastAsia="nl-NL"/>
          <w14:ligatures w14:val="none"/>
        </w:rPr>
        <w:t>bni</w:t>
      </w:r>
      <w:proofErr w:type="spellEnd"/>
      <w:r w:rsidRPr="00C20D2E">
        <w:rPr>
          <w:rFonts w:ascii="Verdana" w:hAnsi="Verdana" w:eastAsia="DejaVu Sans" w:cs="Lohit Hindi"/>
          <w:color w:val="000000"/>
          <w:kern w:val="0"/>
          <w:sz w:val="18"/>
          <w:szCs w:val="18"/>
          <w:lang w:eastAsia="nl-NL"/>
          <w14:ligatures w14:val="none"/>
        </w:rPr>
        <w:t xml:space="preserve">-afdracht van circa </w:t>
      </w:r>
      <w:r>
        <w:rPr>
          <w:rFonts w:ascii="Verdana" w:hAnsi="Verdana" w:eastAsia="DejaVu Sans" w:cs="Lohit Hindi"/>
          <w:color w:val="000000"/>
          <w:kern w:val="0"/>
          <w:sz w:val="18"/>
          <w:szCs w:val="18"/>
          <w:lang w:eastAsia="nl-NL"/>
          <w14:ligatures w14:val="none"/>
        </w:rPr>
        <w:t xml:space="preserve">EUR </w:t>
      </w:r>
      <w:r w:rsidRPr="00C20D2E">
        <w:rPr>
          <w:rFonts w:ascii="Verdana" w:hAnsi="Verdana" w:eastAsia="DejaVu Sans" w:cs="Lohit Hindi"/>
          <w:color w:val="000000"/>
          <w:kern w:val="0"/>
          <w:sz w:val="18"/>
          <w:szCs w:val="18"/>
          <w:lang w:eastAsia="nl-NL"/>
          <w14:ligatures w14:val="none"/>
        </w:rPr>
        <w:t>99 miljoen</w:t>
      </w:r>
      <w:r>
        <w:rPr>
          <w:rFonts w:ascii="Verdana" w:hAnsi="Verdana" w:eastAsia="DejaVu Sans" w:cs="Lohit Hindi"/>
          <w:color w:val="000000"/>
          <w:kern w:val="0"/>
          <w:sz w:val="18"/>
          <w:szCs w:val="18"/>
          <w:lang w:eastAsia="nl-NL"/>
          <w14:ligatures w14:val="none"/>
        </w:rPr>
        <w:t xml:space="preserve"> in 2025</w:t>
      </w:r>
      <w:r w:rsidRPr="00C20D2E">
        <w:rPr>
          <w:rFonts w:ascii="Verdana" w:hAnsi="Verdana" w:eastAsia="DejaVu Sans" w:cs="Lohit Hindi"/>
          <w:color w:val="000000"/>
          <w:kern w:val="0"/>
          <w:sz w:val="18"/>
          <w:szCs w:val="18"/>
          <w:lang w:eastAsia="nl-NL"/>
          <w14:ligatures w14:val="none"/>
        </w:rPr>
        <w:t xml:space="preserve">. </w:t>
      </w:r>
      <w:r>
        <w:rPr>
          <w:rFonts w:ascii="Verdana" w:hAnsi="Verdana" w:eastAsia="DejaVu Sans" w:cs="Lohit Hindi"/>
          <w:color w:val="000000"/>
          <w:kern w:val="0"/>
          <w:sz w:val="18"/>
          <w:szCs w:val="18"/>
          <w:lang w:eastAsia="nl-NL"/>
          <w14:ligatures w14:val="none"/>
        </w:rPr>
        <w:t>Het opnieuw inzetten van deze middelen in 2027 is onderdeel van de voorjaarsbesluitvorming.</w:t>
      </w:r>
    </w:p>
    <w:p w:rsidRPr="00CA2D1F" w:rsidR="00C80112" w:rsidP="00D43A5C" w:rsidRDefault="00244542" w14:paraId="7509DFD9" w14:textId="398EAC8B">
      <w:pPr>
        <w:spacing w:line="276" w:lineRule="auto"/>
      </w:pPr>
      <w:bookmarkStart w:name="_Hlk216684564" w:id="2"/>
      <w:r>
        <w:lastRenderedPageBreak/>
        <w:t>Verder leidt</w:t>
      </w:r>
      <w:r w:rsidRPr="00CA2D1F" w:rsidR="005A1A88">
        <w:t xml:space="preserve"> een aanhoudend veto van Hongarije op het beschikbaar stellen van steunpakketten voor Oekraïne binnen de </w:t>
      </w:r>
      <w:r w:rsidRPr="00CA2D1F" w:rsidR="00C80112">
        <w:t xml:space="preserve">Europese Vredesfaciliteit (EPF) </w:t>
      </w:r>
      <w:r>
        <w:t>tot lagere</w:t>
      </w:r>
      <w:r w:rsidRPr="00CA2D1F" w:rsidR="00C80112">
        <w:t xml:space="preserve"> realisatie </w:t>
      </w:r>
      <w:r>
        <w:t xml:space="preserve">van c.a. EUR 200 miljoen </w:t>
      </w:r>
      <w:r w:rsidRPr="00CA2D1F" w:rsidR="00C80112">
        <w:t>voor de</w:t>
      </w:r>
      <w:r w:rsidR="001B692B">
        <w:t xml:space="preserve"> EPF</w:t>
      </w:r>
      <w:r w:rsidRPr="00CA2D1F" w:rsidR="00C80112">
        <w:t xml:space="preserve"> </w:t>
      </w:r>
      <w:r w:rsidR="00BC4EF6">
        <w:t>in 2025</w:t>
      </w:r>
      <w:r>
        <w:t>.</w:t>
      </w:r>
      <w:r w:rsidRPr="00CA2D1F" w:rsidR="005A1A88">
        <w:t xml:space="preserve"> </w:t>
      </w:r>
      <w:r w:rsidR="005A1A88">
        <w:t>Hierover bent u op 8 december 2025 geïnformeerd (</w:t>
      </w:r>
      <w:fldSimple w:instr=" DOCPROPERTY  &quot;Kenmerk&quot;  \* MERGEFORMAT ">
        <w:r w:rsidRPr="004E2864" w:rsidR="005A1A88">
          <w:t>2025-0000608310</w:t>
        </w:r>
      </w:fldSimple>
      <w:r w:rsidR="005A1A88">
        <w:t xml:space="preserve">). Door </w:t>
      </w:r>
      <w:r w:rsidR="001B692B">
        <w:t>dit</w:t>
      </w:r>
      <w:r w:rsidR="009E6B95">
        <w:t xml:space="preserve"> </w:t>
      </w:r>
      <w:r w:rsidR="005A1A88">
        <w:t xml:space="preserve">veto </w:t>
      </w:r>
      <w:r w:rsidRPr="00CA2D1F" w:rsidR="005A1A88">
        <w:t>staat besluitvorming over de vergoedingen aan lidstaten momenteel stil.</w:t>
      </w:r>
      <w:r w:rsidR="005A1A88">
        <w:t xml:space="preserve"> </w:t>
      </w:r>
    </w:p>
    <w:bookmarkEnd w:id="2"/>
    <w:p w:rsidR="008540A5" w:rsidP="00D43A5C" w:rsidRDefault="008540A5" w14:paraId="6D136438" w14:textId="77777777">
      <w:pPr>
        <w:spacing w:line="276" w:lineRule="auto"/>
      </w:pPr>
    </w:p>
    <w:p w:rsidRPr="00462A99" w:rsidR="00E84EBD" w:rsidP="00D43A5C" w:rsidRDefault="005A1A88" w14:paraId="6DAFB191" w14:textId="587CC7B3">
      <w:pPr>
        <w:spacing w:line="276" w:lineRule="auto"/>
      </w:pPr>
      <w:r>
        <w:t>Daarnaast vallen d</w:t>
      </w:r>
      <w:r w:rsidRPr="00CA2D1F" w:rsidR="00D0145A">
        <w:t xml:space="preserve">oor </w:t>
      </w:r>
      <w:r w:rsidR="003411EA">
        <w:t xml:space="preserve">de verhuizing van het Gerechtshof </w:t>
      </w:r>
      <w:r>
        <w:t xml:space="preserve">van de Benelux Unie </w:t>
      </w:r>
      <w:r w:rsidR="003411EA">
        <w:t xml:space="preserve">naar Luxemburg </w:t>
      </w:r>
      <w:r w:rsidRPr="00CA2D1F" w:rsidR="00D0145A">
        <w:t xml:space="preserve">de uitgaven voor de </w:t>
      </w:r>
      <w:r w:rsidRPr="00CA2D1F" w:rsidR="00E84EBD">
        <w:t>Benelux</w:t>
      </w:r>
      <w:r w:rsidRPr="00CA2D1F" w:rsidR="00D0145A">
        <w:t xml:space="preserve"> Unie </w:t>
      </w:r>
      <w:r w:rsidR="00123ECA">
        <w:t xml:space="preserve">dit jaar </w:t>
      </w:r>
      <w:r w:rsidRPr="00CA2D1F" w:rsidR="00D0145A">
        <w:t>EUR 38.000 hoger uit dan voorzien.</w:t>
      </w:r>
      <w:r w:rsidR="00E36A13">
        <w:t xml:space="preserve"> Dit betreft een technische mutatie.</w:t>
      </w:r>
    </w:p>
    <w:p w:rsidRPr="00CA2D1F" w:rsidR="00E84EBD" w:rsidP="00D43A5C" w:rsidRDefault="00E84EBD" w14:paraId="1D99F84A" w14:textId="77777777">
      <w:pPr>
        <w:spacing w:line="276" w:lineRule="auto"/>
        <w:rPr>
          <w:i/>
          <w:iCs/>
        </w:rPr>
      </w:pPr>
    </w:p>
    <w:p w:rsidR="00624C24" w:rsidP="00D43A5C" w:rsidRDefault="00624C24" w14:paraId="6B8D7782" w14:textId="32BFDB43">
      <w:pPr>
        <w:pStyle w:val="NoSpacing"/>
        <w:spacing w:line="276" w:lineRule="auto"/>
        <w:rPr>
          <w:rFonts w:ascii="Verdana" w:hAnsi="Verdana"/>
          <w:b/>
          <w:bCs/>
          <w:sz w:val="18"/>
          <w:szCs w:val="18"/>
        </w:rPr>
      </w:pPr>
      <w:r>
        <w:rPr>
          <w:rFonts w:ascii="Verdana" w:hAnsi="Verdana"/>
          <w:b/>
          <w:bCs/>
          <w:sz w:val="18"/>
          <w:szCs w:val="18"/>
        </w:rPr>
        <w:t>Begrotingsa</w:t>
      </w:r>
      <w:r w:rsidRPr="00CA2D1F">
        <w:rPr>
          <w:rFonts w:ascii="Verdana" w:hAnsi="Verdana"/>
          <w:b/>
          <w:bCs/>
          <w:sz w:val="18"/>
          <w:szCs w:val="18"/>
        </w:rPr>
        <w:t xml:space="preserve">rtikel </w:t>
      </w:r>
      <w:r>
        <w:rPr>
          <w:rFonts w:ascii="Verdana" w:hAnsi="Verdana"/>
          <w:b/>
          <w:bCs/>
          <w:sz w:val="18"/>
          <w:szCs w:val="18"/>
        </w:rPr>
        <w:t>4: Consulaire dienstverlening en uitdragen Nederlandse waarden</w:t>
      </w:r>
    </w:p>
    <w:p w:rsidR="00624C24" w:rsidP="00D43A5C" w:rsidRDefault="00624C24" w14:paraId="3BADF073" w14:textId="77777777">
      <w:pPr>
        <w:pStyle w:val="NoSpacing"/>
        <w:spacing w:line="276" w:lineRule="auto"/>
        <w:rPr>
          <w:rFonts w:ascii="Verdana" w:hAnsi="Verdana"/>
          <w:b/>
          <w:bCs/>
          <w:sz w:val="18"/>
          <w:szCs w:val="18"/>
        </w:rPr>
      </w:pPr>
    </w:p>
    <w:p w:rsidRPr="00624C24" w:rsidR="00624C24" w:rsidP="00D43A5C" w:rsidRDefault="00624C24" w14:paraId="435BBFC6" w14:textId="3ABA0351">
      <w:pPr>
        <w:pStyle w:val="NoSpacing"/>
        <w:spacing w:line="276" w:lineRule="auto"/>
        <w:rPr>
          <w:rFonts w:ascii="Verdana" w:hAnsi="Verdana"/>
          <w:i/>
          <w:iCs/>
          <w:sz w:val="18"/>
          <w:szCs w:val="18"/>
        </w:rPr>
      </w:pPr>
      <w:r>
        <w:rPr>
          <w:rFonts w:ascii="Verdana" w:hAnsi="Verdana"/>
          <w:i/>
          <w:iCs/>
          <w:sz w:val="18"/>
          <w:szCs w:val="18"/>
        </w:rPr>
        <w:t>Uitgaven</w:t>
      </w:r>
    </w:p>
    <w:p w:rsidRPr="00A00442" w:rsidR="00A00442" w:rsidP="00D43A5C" w:rsidRDefault="00A00442" w14:paraId="23E2745E" w14:textId="750567F2">
      <w:pPr>
        <w:pStyle w:val="NoSpacing"/>
        <w:spacing w:line="276" w:lineRule="auto"/>
        <w:rPr>
          <w:rFonts w:ascii="Verdana" w:hAnsi="Verdana"/>
          <w:sz w:val="18"/>
          <w:szCs w:val="18"/>
        </w:rPr>
      </w:pPr>
      <w:bookmarkStart w:name="_Hlk215829431" w:id="3"/>
      <w:r>
        <w:rPr>
          <w:rFonts w:ascii="Verdana" w:hAnsi="Verdana"/>
          <w:sz w:val="18"/>
          <w:szCs w:val="18"/>
        </w:rPr>
        <w:t>De uitgaven voor consulaire dienstverlening vallen c</w:t>
      </w:r>
      <w:r w:rsidR="0014164B">
        <w:rPr>
          <w:rFonts w:ascii="Verdana" w:hAnsi="Verdana"/>
          <w:sz w:val="18"/>
          <w:szCs w:val="18"/>
        </w:rPr>
        <w:t>irca</w:t>
      </w:r>
      <w:r>
        <w:rPr>
          <w:rFonts w:ascii="Verdana" w:hAnsi="Verdana"/>
          <w:sz w:val="18"/>
          <w:szCs w:val="18"/>
        </w:rPr>
        <w:t xml:space="preserve"> EUR 1,8 miljoen hoger uit dan begroot door een toename in paspoortuitgifte ten opzichte van de raming. </w:t>
      </w:r>
    </w:p>
    <w:bookmarkEnd w:id="3"/>
    <w:p w:rsidRPr="00624C24" w:rsidR="00624C24" w:rsidP="00D43A5C" w:rsidRDefault="00624C24" w14:paraId="71B2965A" w14:textId="77777777">
      <w:pPr>
        <w:pStyle w:val="NoSpacing"/>
        <w:spacing w:line="276" w:lineRule="auto"/>
        <w:rPr>
          <w:rFonts w:ascii="Verdana" w:hAnsi="Verdana"/>
          <w:sz w:val="18"/>
          <w:szCs w:val="18"/>
        </w:rPr>
      </w:pPr>
    </w:p>
    <w:p w:rsidRPr="00CA2D1F" w:rsidR="00E84EBD" w:rsidP="00D43A5C" w:rsidRDefault="00624C24" w14:paraId="053997CB" w14:textId="2523DACC">
      <w:pPr>
        <w:pStyle w:val="NoSpacing"/>
        <w:spacing w:line="276" w:lineRule="auto"/>
        <w:rPr>
          <w:rFonts w:ascii="Verdana" w:hAnsi="Verdana"/>
          <w:b/>
          <w:bCs/>
          <w:sz w:val="18"/>
          <w:szCs w:val="18"/>
        </w:rPr>
      </w:pPr>
      <w:r>
        <w:rPr>
          <w:rFonts w:ascii="Verdana" w:hAnsi="Verdana"/>
          <w:b/>
          <w:bCs/>
          <w:sz w:val="18"/>
          <w:szCs w:val="18"/>
        </w:rPr>
        <w:t>Begrotingsa</w:t>
      </w:r>
      <w:r w:rsidRPr="00CA2D1F" w:rsidR="00E84EBD">
        <w:rPr>
          <w:rFonts w:ascii="Verdana" w:hAnsi="Verdana"/>
          <w:b/>
          <w:bCs/>
          <w:sz w:val="18"/>
          <w:szCs w:val="18"/>
        </w:rPr>
        <w:t>rtikel 6: Nog onverdeeld (HGIS)</w:t>
      </w:r>
    </w:p>
    <w:p w:rsidRPr="00CA2D1F" w:rsidR="00E84EBD" w:rsidP="00D43A5C" w:rsidRDefault="00E84EBD" w14:paraId="0D80EFCF" w14:textId="77777777">
      <w:pPr>
        <w:pStyle w:val="NoSpacing"/>
        <w:spacing w:line="276" w:lineRule="auto"/>
        <w:rPr>
          <w:rFonts w:ascii="Verdana" w:hAnsi="Verdana"/>
          <w:i/>
          <w:iCs/>
          <w:sz w:val="18"/>
          <w:szCs w:val="18"/>
        </w:rPr>
      </w:pPr>
    </w:p>
    <w:p w:rsidRPr="00CA2D1F" w:rsidR="00E84EBD" w:rsidP="00D43A5C" w:rsidRDefault="00E84EBD" w14:paraId="267CA05B" w14:textId="77777777">
      <w:pPr>
        <w:pStyle w:val="NoSpacing"/>
        <w:spacing w:line="276" w:lineRule="auto"/>
        <w:rPr>
          <w:rFonts w:ascii="Verdana" w:hAnsi="Verdana"/>
          <w:i/>
          <w:iCs/>
          <w:sz w:val="18"/>
          <w:szCs w:val="18"/>
        </w:rPr>
      </w:pPr>
      <w:r w:rsidRPr="00CA2D1F">
        <w:rPr>
          <w:rFonts w:ascii="Verdana" w:hAnsi="Verdana"/>
          <w:i/>
          <w:iCs/>
          <w:sz w:val="18"/>
          <w:szCs w:val="18"/>
        </w:rPr>
        <w:t>Uitgaven</w:t>
      </w:r>
    </w:p>
    <w:p w:rsidRPr="00CA2D1F" w:rsidR="00E84EBD" w:rsidP="00D43A5C" w:rsidRDefault="20D2290F" w14:paraId="162099D4" w14:textId="7C0A1561">
      <w:pPr>
        <w:pStyle w:val="NoSpacing"/>
        <w:spacing w:line="276" w:lineRule="auto"/>
        <w:rPr>
          <w:rFonts w:ascii="Verdana" w:hAnsi="Verdana"/>
          <w:sz w:val="18"/>
          <w:szCs w:val="18"/>
          <w:highlight w:val="yellow"/>
        </w:rPr>
      </w:pPr>
      <w:r w:rsidRPr="00CA2D1F">
        <w:rPr>
          <w:rFonts w:ascii="Verdana" w:hAnsi="Verdana"/>
          <w:sz w:val="18"/>
          <w:szCs w:val="18"/>
        </w:rPr>
        <w:t xml:space="preserve">Na de 2e suppletoire begroting resteerde nog EUR 594.000 op artikelonderdeel 6.1 (HGIS non-ODA nog onverdeeld). </w:t>
      </w:r>
      <w:r w:rsidR="00B34F9F">
        <w:rPr>
          <w:rFonts w:ascii="Verdana" w:hAnsi="Verdana"/>
          <w:sz w:val="18"/>
          <w:szCs w:val="18"/>
        </w:rPr>
        <w:t xml:space="preserve">Deze uitgaven zullen niet gerealiseerd worden op artikelonderdeel 6.1, waardoor er een onderschrijding optreedt. Daar staat tegenover dat de uitgaven op begrotingsartikel 7 hoger zullen uitvallen dan begroot. </w:t>
      </w:r>
    </w:p>
    <w:p w:rsidRPr="00CA2D1F" w:rsidR="00E84EBD" w:rsidP="00D43A5C" w:rsidRDefault="00E84EBD" w14:paraId="7BBA1A87" w14:textId="77777777">
      <w:pPr>
        <w:pStyle w:val="NoSpacing"/>
        <w:spacing w:line="276" w:lineRule="auto"/>
        <w:rPr>
          <w:rFonts w:ascii="Verdana" w:hAnsi="Verdana"/>
          <w:b/>
          <w:bCs/>
          <w:sz w:val="18"/>
          <w:szCs w:val="18"/>
        </w:rPr>
      </w:pPr>
    </w:p>
    <w:p w:rsidRPr="00CA2D1F" w:rsidR="00E84EBD" w:rsidP="00D43A5C" w:rsidRDefault="00E84EBD" w14:paraId="2D9895F2" w14:textId="77777777">
      <w:pPr>
        <w:pStyle w:val="NoSpacing"/>
        <w:spacing w:line="276" w:lineRule="auto"/>
        <w:rPr>
          <w:rFonts w:ascii="Verdana" w:hAnsi="Verdana"/>
          <w:b/>
          <w:bCs/>
          <w:sz w:val="18"/>
          <w:szCs w:val="18"/>
        </w:rPr>
      </w:pPr>
      <w:bookmarkStart w:name="_Hlk216689463" w:id="4"/>
      <w:r w:rsidRPr="00CA2D1F">
        <w:rPr>
          <w:rFonts w:ascii="Verdana" w:hAnsi="Verdana"/>
          <w:b/>
          <w:bCs/>
          <w:sz w:val="18"/>
          <w:szCs w:val="18"/>
        </w:rPr>
        <w:t xml:space="preserve">Begrotingsartikel 7: Apparaat </w:t>
      </w:r>
    </w:p>
    <w:p w:rsidRPr="00CA2D1F" w:rsidR="00E84EBD" w:rsidP="00D43A5C" w:rsidRDefault="00E84EBD" w14:paraId="60127257" w14:textId="77777777">
      <w:pPr>
        <w:pStyle w:val="NoSpacing"/>
        <w:spacing w:line="276" w:lineRule="auto"/>
        <w:rPr>
          <w:rFonts w:ascii="Verdana" w:hAnsi="Verdana"/>
          <w:i/>
          <w:iCs/>
          <w:sz w:val="18"/>
          <w:szCs w:val="18"/>
        </w:rPr>
      </w:pPr>
    </w:p>
    <w:p w:rsidRPr="00CA2D1F" w:rsidR="00E84EBD" w:rsidP="00D43A5C" w:rsidRDefault="00E84EBD" w14:paraId="3EB966C5" w14:textId="2D1299D7">
      <w:pPr>
        <w:pStyle w:val="NoSpacing"/>
        <w:spacing w:line="276" w:lineRule="auto"/>
        <w:rPr>
          <w:rFonts w:ascii="Verdana" w:hAnsi="Verdana"/>
          <w:i/>
          <w:iCs/>
          <w:sz w:val="18"/>
          <w:szCs w:val="18"/>
        </w:rPr>
      </w:pPr>
      <w:r w:rsidRPr="00CA2D1F">
        <w:rPr>
          <w:rFonts w:ascii="Verdana" w:hAnsi="Verdana"/>
          <w:i/>
          <w:iCs/>
          <w:sz w:val="18"/>
          <w:szCs w:val="18"/>
        </w:rPr>
        <w:t>Uitgaven</w:t>
      </w:r>
      <w:r w:rsidRPr="00CA2D1F" w:rsidR="00AA47B5">
        <w:rPr>
          <w:rFonts w:ascii="Verdana" w:hAnsi="Verdana"/>
          <w:i/>
          <w:iCs/>
          <w:sz w:val="18"/>
          <w:szCs w:val="18"/>
        </w:rPr>
        <w:t xml:space="preserve"> en verplichtingen</w:t>
      </w:r>
    </w:p>
    <w:p w:rsidRPr="00557C22" w:rsidR="00557C22" w:rsidP="00D43A5C" w:rsidRDefault="00557C22" w14:paraId="4A670560" w14:textId="31BA8C2E">
      <w:pPr>
        <w:spacing w:line="276" w:lineRule="auto"/>
      </w:pPr>
      <w:r w:rsidRPr="00557C22">
        <w:t xml:space="preserve">Naar verwachting valt de realisatie op apparaat ongeveer EUR </w:t>
      </w:r>
      <w:r w:rsidR="0023358A">
        <w:t>2</w:t>
      </w:r>
      <w:r w:rsidRPr="00557C22">
        <w:t>5 miljoen hoger uit dan begroot. Dit komt met name door de forse bezuinigingen op apparaat als gevolg van verschillende taakstelling</w:t>
      </w:r>
      <w:r w:rsidR="000874AB">
        <w:t>en</w:t>
      </w:r>
      <w:r w:rsidRPr="00557C22">
        <w:t xml:space="preserve"> en de onvermijdelijke aanloopperiode om deze in te vullen. Andere oorzaken zijn de tegenvaller als gevolg van loonontwikkeling voortvloeiende uit CAO Rijk (ruim EUR 12 </w:t>
      </w:r>
      <w:proofErr w:type="spellStart"/>
      <w:r w:rsidRPr="00557C22">
        <w:t>mln</w:t>
      </w:r>
      <w:proofErr w:type="spellEnd"/>
      <w:r w:rsidRPr="00557C22">
        <w:t xml:space="preserve">) en hogere uitgaven voor informatiesystemen (ruim EUR 9 </w:t>
      </w:r>
      <w:proofErr w:type="spellStart"/>
      <w:r w:rsidRPr="00557C22">
        <w:t>mln</w:t>
      </w:r>
      <w:proofErr w:type="spellEnd"/>
      <w:r w:rsidRPr="00557C22">
        <w:t xml:space="preserve">). </w:t>
      </w:r>
    </w:p>
    <w:p w:rsidR="00E80A79" w:rsidP="00D43A5C" w:rsidRDefault="00E80A79" w14:paraId="2F60A670" w14:textId="77777777">
      <w:pPr>
        <w:spacing w:line="276" w:lineRule="auto"/>
      </w:pPr>
    </w:p>
    <w:p w:rsidRPr="00CA2D1F" w:rsidR="00256C96" w:rsidP="00D43A5C" w:rsidRDefault="00256C96" w14:paraId="06A54066" w14:textId="14155EAA">
      <w:pPr>
        <w:spacing w:line="276" w:lineRule="auto"/>
      </w:pPr>
      <w:r w:rsidRPr="00CA2D1F">
        <w:t xml:space="preserve">Buitenlandse Zaken werkt met een vooraf vastgestelde wisselkoers ten opzichte van buitenlandse valuta (de corporate </w:t>
      </w:r>
      <w:proofErr w:type="spellStart"/>
      <w:r w:rsidRPr="00CA2D1F">
        <w:t>rate</w:t>
      </w:r>
      <w:proofErr w:type="spellEnd"/>
      <w:r w:rsidRPr="00CA2D1F">
        <w:t>). Deze koers wordt samen met de presentatie van de begroting vastgesteld. Omdat bij betalingen in buitenlandse valuta gedurende het jaar echter een verschil ontstaat als gevolg van de werkelijk geldende koers, on</w:t>
      </w:r>
      <w:r w:rsidRPr="0023358A">
        <w:t xml:space="preserve">tstaat er een saldo. Op het moment van schrijven bestaat een koersverlies van circa EUR </w:t>
      </w:r>
      <w:r w:rsidRPr="0023358A" w:rsidR="0023358A">
        <w:t>5</w:t>
      </w:r>
      <w:r w:rsidRPr="0023358A">
        <w:t xml:space="preserve"> miljoen</w:t>
      </w:r>
      <w:r w:rsidR="00C9512D">
        <w:t>.</w:t>
      </w:r>
      <w:r w:rsidRPr="0023358A">
        <w:t xml:space="preserve"> Koersontwikkelingen worden verantwoord op begrotingsartikel 7 Apparaat. Dit bedrag kan n</w:t>
      </w:r>
      <w:r w:rsidRPr="00CA2D1F">
        <w:t>og wijzigen vanwege internationale betalingen gedurende de tweede helft van december.</w:t>
      </w:r>
    </w:p>
    <w:p w:rsidR="00256C96" w:rsidP="00D43A5C" w:rsidRDefault="00256C96" w14:paraId="5675F783" w14:textId="77777777">
      <w:pPr>
        <w:spacing w:line="276" w:lineRule="auto"/>
      </w:pPr>
    </w:p>
    <w:p w:rsidR="00863AFE" w:rsidP="00D43A5C" w:rsidRDefault="00256C96" w14:paraId="01BF7969" w14:textId="6872A65F">
      <w:pPr>
        <w:spacing w:line="276" w:lineRule="auto"/>
      </w:pPr>
      <w:bookmarkStart w:name="_Hlk215587235" w:id="5"/>
      <w:r>
        <w:t xml:space="preserve">Op de investeringen in huisvesting in het buitenland wordt dit jaar een </w:t>
      </w:r>
      <w:proofErr w:type="spellStart"/>
      <w:r>
        <w:t>onderuitputting</w:t>
      </w:r>
      <w:proofErr w:type="spellEnd"/>
      <w:r>
        <w:t xml:space="preserve"> verwacht van circa EUR 2 miljoen. D</w:t>
      </w:r>
      <w:r w:rsidR="00A2755A">
        <w:t xml:space="preserve">e </w:t>
      </w:r>
      <w:proofErr w:type="spellStart"/>
      <w:r w:rsidR="00A2755A">
        <w:t>onderuitputting</w:t>
      </w:r>
      <w:proofErr w:type="spellEnd"/>
      <w:r w:rsidR="00A2755A">
        <w:t xml:space="preserve"> wordt veroorzaakt door </w:t>
      </w:r>
      <w:r w:rsidRPr="00863AFE" w:rsidR="00863AFE">
        <w:t>recente lokale ontwikkelingen waardoor de projectplanning</w:t>
      </w:r>
      <w:r w:rsidR="00A2755A">
        <w:t xml:space="preserve"> van onder andere Tel Aviv en Bagdad</w:t>
      </w:r>
      <w:r w:rsidRPr="00863AFE" w:rsidR="00863AFE">
        <w:t xml:space="preserve"> aangepast moest </w:t>
      </w:r>
      <w:r w:rsidR="00863AFE">
        <w:t xml:space="preserve">worden. </w:t>
      </w:r>
    </w:p>
    <w:p w:rsidRPr="00997B72" w:rsidR="00BA084F" w:rsidP="00D43A5C" w:rsidRDefault="00BA084F" w14:paraId="639C8C1C" w14:textId="46060B33">
      <w:pPr>
        <w:spacing w:line="276" w:lineRule="auto"/>
        <w:rPr>
          <w:rFonts w:eastAsiaTheme="minorHAnsi" w:cstheme="minorBidi"/>
          <w:i/>
          <w:color w:val="auto"/>
          <w:kern w:val="2"/>
          <w:lang w:eastAsia="en-US"/>
          <w14:ligatures w14:val="standardContextual"/>
        </w:rPr>
      </w:pPr>
    </w:p>
    <w:p w:rsidRPr="00256C96" w:rsidR="00104A90" w:rsidP="00D43A5C" w:rsidRDefault="00E84EBD" w14:paraId="4E5FCFE3" w14:textId="6522D1C9">
      <w:pPr>
        <w:pStyle w:val="NoSpacing"/>
        <w:spacing w:line="276" w:lineRule="auto"/>
        <w:rPr>
          <w:rFonts w:ascii="Verdana" w:hAnsi="Verdana"/>
          <w:i/>
          <w:iCs/>
          <w:sz w:val="18"/>
          <w:szCs w:val="18"/>
        </w:rPr>
      </w:pPr>
      <w:r w:rsidRPr="00CA2D1F">
        <w:rPr>
          <w:rFonts w:ascii="Verdana" w:hAnsi="Verdana"/>
          <w:i/>
          <w:iCs/>
          <w:sz w:val="18"/>
          <w:szCs w:val="18"/>
        </w:rPr>
        <w:lastRenderedPageBreak/>
        <w:t>Ontvangsten</w:t>
      </w:r>
    </w:p>
    <w:bookmarkEnd w:id="5"/>
    <w:p w:rsidR="00572742" w:rsidP="00D43A5C" w:rsidRDefault="00031007" w14:paraId="0A82E847" w14:textId="1F1B80CC">
      <w:pPr>
        <w:pStyle w:val="NoSpacing"/>
        <w:spacing w:line="276" w:lineRule="auto"/>
        <w:rPr>
          <w:rFonts w:ascii="Verdana" w:hAnsi="Verdana"/>
          <w:sz w:val="18"/>
          <w:szCs w:val="18"/>
        </w:rPr>
      </w:pPr>
      <w:r>
        <w:rPr>
          <w:rFonts w:ascii="Verdana" w:hAnsi="Verdana"/>
          <w:sz w:val="18"/>
          <w:szCs w:val="18"/>
        </w:rPr>
        <w:t xml:space="preserve">De ontvangsten op apparaat vallen op basis van de laatste inzichten naar verwachting EUR </w:t>
      </w:r>
      <w:r w:rsidR="0085791D">
        <w:rPr>
          <w:rFonts w:ascii="Verdana" w:hAnsi="Verdana"/>
          <w:sz w:val="18"/>
          <w:szCs w:val="18"/>
        </w:rPr>
        <w:t>40</w:t>
      </w:r>
      <w:r>
        <w:rPr>
          <w:rFonts w:ascii="Verdana" w:hAnsi="Verdana"/>
          <w:sz w:val="18"/>
          <w:szCs w:val="18"/>
        </w:rPr>
        <w:t xml:space="preserve"> miljoen lager uit</w:t>
      </w:r>
      <w:r w:rsidR="003A43CC">
        <w:rPr>
          <w:rFonts w:ascii="Verdana" w:hAnsi="Verdana"/>
          <w:sz w:val="18"/>
          <w:szCs w:val="18"/>
        </w:rPr>
        <w:t xml:space="preserve"> in 2025</w:t>
      </w:r>
      <w:r>
        <w:rPr>
          <w:rFonts w:ascii="Verdana" w:hAnsi="Verdana"/>
          <w:sz w:val="18"/>
          <w:szCs w:val="18"/>
        </w:rPr>
        <w:t>.</w:t>
      </w:r>
      <w:bookmarkEnd w:id="0"/>
    </w:p>
    <w:bookmarkEnd w:id="4"/>
    <w:p w:rsidRPr="009E6B95" w:rsidR="00170CAC" w:rsidP="00D43A5C" w:rsidRDefault="00170CAC" w14:paraId="4DA0232D" w14:textId="77777777">
      <w:pPr>
        <w:pStyle w:val="NoSpacing"/>
        <w:spacing w:line="276" w:lineRule="auto"/>
        <w:rPr>
          <w:rFonts w:ascii="Verdana" w:hAnsi="Verdana"/>
          <w:sz w:val="18"/>
          <w:szCs w:val="18"/>
        </w:rPr>
      </w:pPr>
    </w:p>
    <w:tbl>
      <w:tblPr>
        <w:tblStyle w:val="Tabelondertekening"/>
        <w:tblW w:w="7541" w:type="dxa"/>
        <w:tblInd w:w="0" w:type="dxa"/>
        <w:tblLayout w:type="fixed"/>
        <w:tblLook w:val="07E0" w:firstRow="1" w:lastRow="1" w:firstColumn="1" w:lastColumn="1" w:noHBand="1" w:noVBand="1"/>
      </w:tblPr>
      <w:tblGrid>
        <w:gridCol w:w="3620"/>
        <w:gridCol w:w="3921"/>
      </w:tblGrid>
      <w:tr w:rsidR="00572742" w14:paraId="0A82E84A" w14:textId="77777777">
        <w:tc>
          <w:tcPr>
            <w:tcW w:w="3620" w:type="dxa"/>
          </w:tcPr>
          <w:p w:rsidR="00572742" w:rsidP="00D43A5C" w:rsidRDefault="00E84EBD" w14:paraId="0A82E848" w14:textId="7EDC1812">
            <w:pPr>
              <w:spacing w:line="276" w:lineRule="auto"/>
            </w:pPr>
            <w:r>
              <w:t xml:space="preserve">De </w:t>
            </w:r>
            <w:r w:rsidR="002E542B">
              <w:t>m</w:t>
            </w:r>
            <w:r>
              <w:t>inister van Buitenlandse Zaken,</w:t>
            </w:r>
            <w:r>
              <w:br/>
            </w:r>
            <w:r>
              <w:br/>
            </w:r>
            <w:r>
              <w:br/>
            </w:r>
            <w:r>
              <w:br/>
            </w:r>
            <w:r>
              <w:br/>
            </w:r>
            <w:r>
              <w:br/>
              <w:t>D.M. van Weel</w:t>
            </w:r>
          </w:p>
        </w:tc>
        <w:tc>
          <w:tcPr>
            <w:tcW w:w="3921" w:type="dxa"/>
          </w:tcPr>
          <w:p w:rsidR="00572742" w:rsidP="00D43A5C" w:rsidRDefault="00572742" w14:paraId="0A82E849" w14:textId="77777777">
            <w:pPr>
              <w:spacing w:line="276" w:lineRule="auto"/>
            </w:pPr>
          </w:p>
        </w:tc>
      </w:tr>
      <w:bookmarkEnd w:id="1"/>
    </w:tbl>
    <w:p w:rsidR="00572742" w:rsidP="00D43A5C" w:rsidRDefault="00572742" w14:paraId="0A82E84B" w14:textId="77777777">
      <w:pPr>
        <w:spacing w:line="276" w:lineRule="auto"/>
      </w:pPr>
    </w:p>
    <w:sectPr w:rsidR="00572742">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C397" w14:textId="77777777" w:rsidR="00E84EBD" w:rsidRDefault="00E84EBD">
      <w:pPr>
        <w:spacing w:line="240" w:lineRule="auto"/>
      </w:pPr>
      <w:r>
        <w:separator/>
      </w:r>
    </w:p>
  </w:endnote>
  <w:endnote w:type="continuationSeparator" w:id="0">
    <w:p w14:paraId="6DE40541" w14:textId="77777777" w:rsidR="00E84EBD" w:rsidRDefault="00E84EBD">
      <w:pPr>
        <w:spacing w:line="240" w:lineRule="auto"/>
      </w:pPr>
      <w:r>
        <w:continuationSeparator/>
      </w:r>
    </w:p>
  </w:endnote>
  <w:endnote w:type="continuationNotice" w:id="1">
    <w:p w14:paraId="2CDC9D9C" w14:textId="77777777" w:rsidR="00847CFF" w:rsidRDefault="00847C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AB9F" w14:textId="77777777" w:rsidR="00AF3C7E" w:rsidRDefault="00AF3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947047"/>
      <w:docPartObj>
        <w:docPartGallery w:val="Page Numbers (Bottom of Page)"/>
        <w:docPartUnique/>
      </w:docPartObj>
    </w:sdtPr>
    <w:sdtEndPr/>
    <w:sdtContent>
      <w:p w14:paraId="64AD91C1" w14:textId="1FE10CB2" w:rsidR="00D43A5C" w:rsidRDefault="00D43A5C">
        <w:pPr>
          <w:pStyle w:val="Footer"/>
          <w:jc w:val="center"/>
        </w:pPr>
        <w:r>
          <w:fldChar w:fldCharType="begin"/>
        </w:r>
        <w:r>
          <w:instrText>PAGE   \* MERGEFORMAT</w:instrText>
        </w:r>
        <w:r>
          <w:fldChar w:fldCharType="separate"/>
        </w:r>
        <w:r>
          <w:t>2</w:t>
        </w:r>
        <w:r>
          <w:fldChar w:fldCharType="end"/>
        </w:r>
      </w:p>
    </w:sdtContent>
  </w:sdt>
  <w:p w14:paraId="5DF03EFE" w14:textId="77777777" w:rsidR="00D43A5C" w:rsidRDefault="00D43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90889"/>
      <w:docPartObj>
        <w:docPartGallery w:val="Page Numbers (Bottom of Page)"/>
        <w:docPartUnique/>
      </w:docPartObj>
    </w:sdtPr>
    <w:sdtEndPr/>
    <w:sdtContent>
      <w:p w14:paraId="2ED1FD0F" w14:textId="739E123D" w:rsidR="00D43A5C" w:rsidRDefault="00D43A5C">
        <w:pPr>
          <w:pStyle w:val="Footer"/>
          <w:jc w:val="center"/>
        </w:pPr>
        <w:r>
          <w:fldChar w:fldCharType="begin"/>
        </w:r>
        <w:r>
          <w:instrText>PAGE   \* MERGEFORMAT</w:instrText>
        </w:r>
        <w:r>
          <w:fldChar w:fldCharType="separate"/>
        </w:r>
        <w:r>
          <w:t>2</w:t>
        </w:r>
        <w:r>
          <w:fldChar w:fldCharType="end"/>
        </w:r>
      </w:p>
    </w:sdtContent>
  </w:sdt>
  <w:p w14:paraId="70B879F6" w14:textId="77777777" w:rsidR="00D43A5C" w:rsidRDefault="00D43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2C83" w14:textId="77777777" w:rsidR="00E84EBD" w:rsidRDefault="00E84EBD">
      <w:pPr>
        <w:spacing w:line="240" w:lineRule="auto"/>
      </w:pPr>
      <w:r>
        <w:separator/>
      </w:r>
    </w:p>
  </w:footnote>
  <w:footnote w:type="continuationSeparator" w:id="0">
    <w:p w14:paraId="7B8C137E" w14:textId="77777777" w:rsidR="00E84EBD" w:rsidRDefault="00E84EBD">
      <w:pPr>
        <w:spacing w:line="240" w:lineRule="auto"/>
      </w:pPr>
      <w:r>
        <w:continuationSeparator/>
      </w:r>
    </w:p>
  </w:footnote>
  <w:footnote w:type="continuationNotice" w:id="1">
    <w:p w14:paraId="49402FCA" w14:textId="77777777" w:rsidR="00847CFF" w:rsidRDefault="00847C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B3A2" w14:textId="77777777" w:rsidR="00AF3C7E" w:rsidRDefault="00AF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84C" w14:textId="43D5356C" w:rsidR="00572742" w:rsidRDefault="00E84EBD">
    <w:r>
      <w:rPr>
        <w:noProof/>
      </w:rPr>
      <mc:AlternateContent>
        <mc:Choice Requires="wps">
          <w:drawing>
            <wp:anchor distT="0" distB="0" distL="0" distR="0" simplePos="0" relativeHeight="251658240" behindDoc="0" locked="1" layoutInCell="1" allowOverlap="1" wp14:anchorId="0A82E850" wp14:editId="1CF38B8B">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0A82E881" w14:textId="77777777" w:rsidR="00572742" w:rsidRDefault="00E84EBD">
                          <w:pPr>
                            <w:pStyle w:val="Referentiegegevensbold"/>
                          </w:pPr>
                          <w:r>
                            <w:t>Ministerie van Buitenlandse Zaken</w:t>
                          </w:r>
                        </w:p>
                        <w:p w14:paraId="0A82E882" w14:textId="77777777" w:rsidR="00572742" w:rsidRDefault="00572742">
                          <w:pPr>
                            <w:pStyle w:val="WitregelW2"/>
                          </w:pPr>
                        </w:p>
                        <w:p w14:paraId="0A82E883" w14:textId="77777777" w:rsidR="00572742" w:rsidRDefault="00E84EBD">
                          <w:pPr>
                            <w:pStyle w:val="Referentiegegevensbold"/>
                          </w:pPr>
                          <w:r>
                            <w:t>Onze referentie</w:t>
                          </w:r>
                        </w:p>
                        <w:p w14:paraId="0A82E884" w14:textId="77777777" w:rsidR="00572742" w:rsidRDefault="00E84EBD">
                          <w:pPr>
                            <w:pStyle w:val="Referentiegegevens"/>
                          </w:pPr>
                          <w:r>
                            <w:t>BZ2522637</w:t>
                          </w:r>
                        </w:p>
                      </w:txbxContent>
                    </wps:txbx>
                    <wps:bodyPr vert="horz" wrap="square" lIns="0" tIns="0" rIns="0" bIns="0" anchor="t" anchorCtr="0"/>
                  </wps:wsp>
                </a:graphicData>
              </a:graphic>
              <wp14:sizeRelH relativeFrom="margin">
                <wp14:pctWidth>0</wp14:pctWidth>
              </wp14:sizeRelH>
            </wp:anchor>
          </w:drawing>
        </mc:Choice>
        <mc:Fallback>
          <w:pict>
            <v:shapetype w14:anchorId="0A82E850"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0A82E881" w14:textId="77777777" w:rsidR="00572742" w:rsidRDefault="00E84EBD">
                    <w:pPr>
                      <w:pStyle w:val="Referentiegegevensbold"/>
                    </w:pPr>
                    <w:r>
                      <w:t>Ministerie van Buitenlandse Zaken</w:t>
                    </w:r>
                  </w:p>
                  <w:p w14:paraId="0A82E882" w14:textId="77777777" w:rsidR="00572742" w:rsidRDefault="00572742">
                    <w:pPr>
                      <w:pStyle w:val="WitregelW2"/>
                    </w:pPr>
                  </w:p>
                  <w:p w14:paraId="0A82E883" w14:textId="77777777" w:rsidR="00572742" w:rsidRDefault="00E84EBD">
                    <w:pPr>
                      <w:pStyle w:val="Referentiegegevensbold"/>
                    </w:pPr>
                    <w:r>
                      <w:t>Onze referentie</w:t>
                    </w:r>
                  </w:p>
                  <w:p w14:paraId="0A82E884" w14:textId="77777777" w:rsidR="00572742" w:rsidRDefault="00E84EBD">
                    <w:pPr>
                      <w:pStyle w:val="Referentiegegevens"/>
                    </w:pPr>
                    <w:r>
                      <w:t>BZ2522637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A82E854" wp14:editId="656F399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82E892" w14:textId="77777777" w:rsidR="00E84EBD" w:rsidRDefault="00E84EBD"/>
                      </w:txbxContent>
                    </wps:txbx>
                    <wps:bodyPr vert="horz" wrap="square" lIns="0" tIns="0" rIns="0" bIns="0" anchor="t" anchorCtr="0"/>
                  </wps:wsp>
                </a:graphicData>
              </a:graphic>
            </wp:anchor>
          </w:drawing>
        </mc:Choice>
        <mc:Fallback>
          <w:pict>
            <v:shape w14:anchorId="0A82E85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A82E892" w14:textId="77777777" w:rsidR="00E84EBD" w:rsidRDefault="00E84EB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84E" w14:textId="5F4C9970" w:rsidR="00572742" w:rsidRDefault="00E84EBD">
    <w:pPr>
      <w:spacing w:after="7131" w:line="14" w:lineRule="exact"/>
    </w:pPr>
    <w:r>
      <w:rPr>
        <w:noProof/>
      </w:rPr>
      <mc:AlternateContent>
        <mc:Choice Requires="wps">
          <w:drawing>
            <wp:anchor distT="0" distB="0" distL="0" distR="0" simplePos="0" relativeHeight="251658243" behindDoc="0" locked="1" layoutInCell="1" allowOverlap="1" wp14:anchorId="0A82E856" wp14:editId="0A82E85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A82E886" w14:textId="77777777" w:rsidR="00E84EBD" w:rsidRDefault="00E84EBD"/>
                      </w:txbxContent>
                    </wps:txbx>
                    <wps:bodyPr vert="horz" wrap="square" lIns="0" tIns="0" rIns="0" bIns="0" anchor="t" anchorCtr="0"/>
                  </wps:wsp>
                </a:graphicData>
              </a:graphic>
            </wp:anchor>
          </w:drawing>
        </mc:Choice>
        <mc:Fallback>
          <w:pict>
            <v:shapetype w14:anchorId="0A82E85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A82E886" w14:textId="77777777" w:rsidR="00E84EBD" w:rsidRDefault="00E84EB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A82E858" wp14:editId="0A82E85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81AC9F" w14:textId="77777777" w:rsidR="00E84EBD" w:rsidRDefault="00E84EBD" w:rsidP="00E84EBD">
                          <w:r>
                            <w:t xml:space="preserve">Aan de Voorzitter van de </w:t>
                          </w:r>
                          <w:r>
                            <w:br/>
                            <w:t>Tweede Kamer der Staten-Generaal</w:t>
                          </w:r>
                          <w:r>
                            <w:br/>
                            <w:t>Prinses Irenestraat 6</w:t>
                          </w:r>
                          <w:r>
                            <w:br/>
                            <w:t>Den Haag</w:t>
                          </w:r>
                        </w:p>
                        <w:p w14:paraId="0A82E866" w14:textId="2E75C7E0" w:rsidR="00572742" w:rsidRDefault="00572742">
                          <w:pPr>
                            <w:pStyle w:val="Rubricering"/>
                          </w:pPr>
                        </w:p>
                      </w:txbxContent>
                    </wps:txbx>
                    <wps:bodyPr vert="horz" wrap="square" lIns="0" tIns="0" rIns="0" bIns="0" anchor="t" anchorCtr="0"/>
                  </wps:wsp>
                </a:graphicData>
              </a:graphic>
            </wp:anchor>
          </w:drawing>
        </mc:Choice>
        <mc:Fallback>
          <w:pict>
            <v:shape w14:anchorId="0A82E85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81AC9F" w14:textId="77777777" w:rsidR="00E84EBD" w:rsidRDefault="00E84EBD" w:rsidP="00E84EBD">
                    <w:r>
                      <w:t xml:space="preserve">Aan de Voorzitter van de </w:t>
                    </w:r>
                    <w:r>
                      <w:br/>
                      <w:t>Tweede Kamer der Staten-Generaal</w:t>
                    </w:r>
                    <w:r>
                      <w:br/>
                      <w:t>Prinses Irenestraat 6</w:t>
                    </w:r>
                    <w:r>
                      <w:br/>
                      <w:t>Den Haag</w:t>
                    </w:r>
                  </w:p>
                  <w:p w14:paraId="0A82E866" w14:textId="2E75C7E0" w:rsidR="00572742" w:rsidRDefault="0057274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A82E85A" wp14:editId="0A82E85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72742" w14:paraId="0A82E869" w14:textId="77777777">
                            <w:tc>
                              <w:tcPr>
                                <w:tcW w:w="678" w:type="dxa"/>
                              </w:tcPr>
                              <w:p w14:paraId="0A82E867" w14:textId="77777777" w:rsidR="00572742" w:rsidRDefault="00E84EBD">
                                <w:r>
                                  <w:t>Datum</w:t>
                                </w:r>
                              </w:p>
                            </w:tc>
                            <w:tc>
                              <w:tcPr>
                                <w:tcW w:w="6851" w:type="dxa"/>
                              </w:tcPr>
                              <w:p w14:paraId="0A82E868" w14:textId="77777777" w:rsidR="00572742" w:rsidRDefault="00E84EBD">
                                <w:r>
                                  <w:t>16 december 2025</w:t>
                                </w:r>
                              </w:p>
                            </w:tc>
                          </w:tr>
                          <w:tr w:rsidR="00572742" w14:paraId="0A82E86E" w14:textId="77777777">
                            <w:tc>
                              <w:tcPr>
                                <w:tcW w:w="678" w:type="dxa"/>
                              </w:tcPr>
                              <w:p w14:paraId="0A82E86A" w14:textId="77777777" w:rsidR="00572742" w:rsidRDefault="00E84EBD">
                                <w:r>
                                  <w:t>Betreft</w:t>
                                </w:r>
                              </w:p>
                              <w:p w14:paraId="0A82E86B" w14:textId="77777777" w:rsidR="00572742" w:rsidRDefault="00572742"/>
                            </w:tc>
                            <w:tc>
                              <w:tcPr>
                                <w:tcW w:w="6851" w:type="dxa"/>
                              </w:tcPr>
                              <w:p w14:paraId="0A82E86C" w14:textId="77777777" w:rsidR="00572742" w:rsidRDefault="00E84EBD">
                                <w:r>
                                  <w:t>Decemberbrief Buitenlandse Zaken 2025</w:t>
                                </w:r>
                              </w:p>
                              <w:p w14:paraId="0A82E86D" w14:textId="77777777" w:rsidR="00572742" w:rsidRDefault="00572742"/>
                            </w:tc>
                          </w:tr>
                        </w:tbl>
                        <w:p w14:paraId="0A82E86F" w14:textId="77777777" w:rsidR="00572742" w:rsidRDefault="00572742"/>
                        <w:p w14:paraId="0A82E870" w14:textId="77777777" w:rsidR="00572742" w:rsidRDefault="00572742"/>
                      </w:txbxContent>
                    </wps:txbx>
                    <wps:bodyPr vert="horz" wrap="square" lIns="0" tIns="0" rIns="0" bIns="0" anchor="t" anchorCtr="0"/>
                  </wps:wsp>
                </a:graphicData>
              </a:graphic>
            </wp:anchor>
          </w:drawing>
        </mc:Choice>
        <mc:Fallback>
          <w:pict>
            <v:shape w14:anchorId="0A82E85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72742" w14:paraId="0A82E869" w14:textId="77777777">
                      <w:tc>
                        <w:tcPr>
                          <w:tcW w:w="678" w:type="dxa"/>
                        </w:tcPr>
                        <w:p w14:paraId="0A82E867" w14:textId="77777777" w:rsidR="00572742" w:rsidRDefault="00E84EBD">
                          <w:r>
                            <w:t>Datum</w:t>
                          </w:r>
                        </w:p>
                      </w:tc>
                      <w:tc>
                        <w:tcPr>
                          <w:tcW w:w="6851" w:type="dxa"/>
                        </w:tcPr>
                        <w:p w14:paraId="0A82E868" w14:textId="77777777" w:rsidR="00572742" w:rsidRDefault="00E84EBD">
                          <w:r>
                            <w:t>16 december 2025</w:t>
                          </w:r>
                        </w:p>
                      </w:tc>
                    </w:tr>
                    <w:tr w:rsidR="00572742" w14:paraId="0A82E86E" w14:textId="77777777">
                      <w:tc>
                        <w:tcPr>
                          <w:tcW w:w="678" w:type="dxa"/>
                        </w:tcPr>
                        <w:p w14:paraId="0A82E86A" w14:textId="77777777" w:rsidR="00572742" w:rsidRDefault="00E84EBD">
                          <w:r>
                            <w:t>Betreft</w:t>
                          </w:r>
                        </w:p>
                        <w:p w14:paraId="0A82E86B" w14:textId="77777777" w:rsidR="00572742" w:rsidRDefault="00572742"/>
                      </w:tc>
                      <w:tc>
                        <w:tcPr>
                          <w:tcW w:w="6851" w:type="dxa"/>
                        </w:tcPr>
                        <w:p w14:paraId="0A82E86C" w14:textId="77777777" w:rsidR="00572742" w:rsidRDefault="00E84EBD">
                          <w:r>
                            <w:t>Decemberbrief Buitenlandse Zaken 2025</w:t>
                          </w:r>
                        </w:p>
                        <w:p w14:paraId="0A82E86D" w14:textId="77777777" w:rsidR="00572742" w:rsidRDefault="00572742"/>
                      </w:tc>
                    </w:tr>
                  </w:tbl>
                  <w:p w14:paraId="0A82E86F" w14:textId="77777777" w:rsidR="00572742" w:rsidRDefault="00572742"/>
                  <w:p w14:paraId="0A82E870" w14:textId="77777777" w:rsidR="00572742" w:rsidRDefault="0057274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A82E85C" wp14:editId="2321DB69">
              <wp:simplePos x="0" y="0"/>
              <wp:positionH relativeFrom="page">
                <wp:posOffset>5924550</wp:posOffset>
              </wp:positionH>
              <wp:positionV relativeFrom="page">
                <wp:posOffset>1968500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0A82E871" w14:textId="77777777" w:rsidR="00572742" w:rsidRDefault="00E84EBD">
                          <w:pPr>
                            <w:pStyle w:val="Referentiegegevensbold"/>
                          </w:pPr>
                          <w:r>
                            <w:t>Ministerie van Buitenlandse Zaken</w:t>
                          </w:r>
                        </w:p>
                        <w:p w14:paraId="0A82E872" w14:textId="77777777" w:rsidR="00572742" w:rsidRDefault="00572742">
                          <w:pPr>
                            <w:pStyle w:val="WitregelW1"/>
                          </w:pPr>
                        </w:p>
                        <w:p w14:paraId="0A82E873" w14:textId="77777777" w:rsidR="00572742" w:rsidRDefault="00E84EBD" w:rsidP="00AF3C7E">
                          <w:pPr>
                            <w:pStyle w:val="Referentiegegevens"/>
                            <w:spacing w:line="360" w:lineRule="auto"/>
                          </w:pPr>
                          <w:r>
                            <w:t>Rijnstraat 8</w:t>
                          </w:r>
                        </w:p>
                        <w:p w14:paraId="0A82E874" w14:textId="77777777" w:rsidR="00572742" w:rsidRPr="00E84EBD" w:rsidRDefault="00E84EBD" w:rsidP="00AF3C7E">
                          <w:pPr>
                            <w:pStyle w:val="Referentiegegevens"/>
                            <w:spacing w:line="360" w:lineRule="auto"/>
                            <w:rPr>
                              <w:lang w:val="da-DK"/>
                            </w:rPr>
                          </w:pPr>
                          <w:r w:rsidRPr="00E84EBD">
                            <w:rPr>
                              <w:lang w:val="da-DK"/>
                            </w:rPr>
                            <w:t>2515 XP  Den Haag</w:t>
                          </w:r>
                        </w:p>
                        <w:p w14:paraId="0A82E875" w14:textId="77777777" w:rsidR="00572742" w:rsidRPr="00E84EBD" w:rsidRDefault="00E84EBD" w:rsidP="00AF3C7E">
                          <w:pPr>
                            <w:pStyle w:val="Referentiegegevens"/>
                            <w:spacing w:line="360" w:lineRule="auto"/>
                            <w:rPr>
                              <w:lang w:val="da-DK"/>
                            </w:rPr>
                          </w:pPr>
                          <w:r w:rsidRPr="00E84EBD">
                            <w:rPr>
                              <w:lang w:val="da-DK"/>
                            </w:rPr>
                            <w:t>Postbus 20061</w:t>
                          </w:r>
                        </w:p>
                        <w:p w14:paraId="0A82E876" w14:textId="77777777" w:rsidR="00572742" w:rsidRPr="00E84EBD" w:rsidRDefault="00E84EBD" w:rsidP="00AF3C7E">
                          <w:pPr>
                            <w:pStyle w:val="Referentiegegevens"/>
                            <w:spacing w:line="360" w:lineRule="auto"/>
                            <w:rPr>
                              <w:lang w:val="da-DK"/>
                            </w:rPr>
                          </w:pPr>
                          <w:r w:rsidRPr="00E84EBD">
                            <w:rPr>
                              <w:lang w:val="da-DK"/>
                            </w:rPr>
                            <w:t>Nederland</w:t>
                          </w:r>
                        </w:p>
                        <w:p w14:paraId="0A82E877" w14:textId="77777777" w:rsidR="00572742" w:rsidRPr="00E84EBD" w:rsidRDefault="00E84EBD" w:rsidP="00AF3C7E">
                          <w:pPr>
                            <w:pStyle w:val="Referentiegegevens"/>
                            <w:spacing w:line="360" w:lineRule="auto"/>
                            <w:rPr>
                              <w:lang w:val="da-DK"/>
                            </w:rPr>
                          </w:pPr>
                          <w:r w:rsidRPr="00E84EBD">
                            <w:rPr>
                              <w:lang w:val="da-DK"/>
                            </w:rPr>
                            <w:t>www.minbuza.nl</w:t>
                          </w:r>
                        </w:p>
                        <w:p w14:paraId="0A82E878" w14:textId="77777777" w:rsidR="00572742" w:rsidRPr="00E84EBD" w:rsidRDefault="00572742">
                          <w:pPr>
                            <w:pStyle w:val="WitregelW2"/>
                            <w:rPr>
                              <w:lang w:val="da-DK"/>
                            </w:rPr>
                          </w:pPr>
                        </w:p>
                        <w:p w14:paraId="0A82E879" w14:textId="77777777" w:rsidR="00572742" w:rsidRDefault="00E84EBD">
                          <w:pPr>
                            <w:pStyle w:val="Referentiegegevensbold"/>
                          </w:pPr>
                          <w:r>
                            <w:t>Onze referentie</w:t>
                          </w:r>
                        </w:p>
                        <w:p w14:paraId="0A82E87A" w14:textId="77777777" w:rsidR="00572742" w:rsidRDefault="00E84EBD">
                          <w:pPr>
                            <w:pStyle w:val="Referentiegegevens"/>
                          </w:pPr>
                          <w:r>
                            <w:t>BZ2522637</w:t>
                          </w:r>
                        </w:p>
                        <w:p w14:paraId="0A82E87B" w14:textId="77777777" w:rsidR="00572742" w:rsidRDefault="00572742">
                          <w:pPr>
                            <w:pStyle w:val="WitregelW1"/>
                          </w:pPr>
                        </w:p>
                      </w:txbxContent>
                    </wps:txbx>
                    <wps:bodyPr vert="horz" wrap="square" lIns="0" tIns="0" rIns="0" bIns="0" anchor="t" anchorCtr="0"/>
                  </wps:wsp>
                </a:graphicData>
              </a:graphic>
              <wp14:sizeRelH relativeFrom="margin">
                <wp14:pctWidth>0</wp14:pctWidth>
              </wp14:sizeRelH>
            </wp:anchor>
          </w:drawing>
        </mc:Choice>
        <mc:Fallback>
          <w:pict>
            <v:shape w14:anchorId="0A82E85C" id="41b10cd4-80a4-11ea-b356-6230a4311406" o:spid="_x0000_s1031" type="#_x0000_t202" style="position:absolute;margin-left:466.5pt;margin-top:155pt;width:11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" filled="f" stroked="f">
              <v:textbox inset="0,0,0,0">
                <w:txbxContent>
                  <w:p w14:paraId="0A82E871" w14:textId="77777777" w:rsidR="00572742" w:rsidRDefault="00E84EBD">
                    <w:pPr>
                      <w:pStyle w:val="Referentiegegevensbold"/>
                    </w:pPr>
                    <w:r>
                      <w:t>Ministerie van Buitenlandse Zaken</w:t>
                    </w:r>
                  </w:p>
                  <w:p w14:paraId="0A82E872" w14:textId="77777777" w:rsidR="00572742" w:rsidRDefault="00572742">
                    <w:pPr>
                      <w:pStyle w:val="WitregelW1"/>
                    </w:pPr>
                  </w:p>
                  <w:p w14:paraId="0A82E873" w14:textId="77777777" w:rsidR="00572742" w:rsidRDefault="00E84EBD" w:rsidP="00AF3C7E">
                    <w:pPr>
                      <w:pStyle w:val="Referentiegegevens"/>
                      <w:spacing w:line="360" w:lineRule="auto"/>
                    </w:pPr>
                    <w:r>
                      <w:t>Rijnstraat 8</w:t>
                    </w:r>
                  </w:p>
                  <w:p w14:paraId="0A82E874" w14:textId="77777777" w:rsidR="00572742" w:rsidRPr="00E84EBD" w:rsidRDefault="00E84EBD" w:rsidP="00AF3C7E">
                    <w:pPr>
                      <w:pStyle w:val="Referentiegegevens"/>
                      <w:spacing w:line="360" w:lineRule="auto"/>
                      <w:rPr>
                        <w:lang w:val="da-DK"/>
                      </w:rPr>
                    </w:pPr>
                    <w:r w:rsidRPr="00E84EBD">
                      <w:rPr>
                        <w:lang w:val="da-DK"/>
                      </w:rPr>
                      <w:t>2515 XP  Den Haag</w:t>
                    </w:r>
                  </w:p>
                  <w:p w14:paraId="0A82E875" w14:textId="77777777" w:rsidR="00572742" w:rsidRPr="00E84EBD" w:rsidRDefault="00E84EBD" w:rsidP="00AF3C7E">
                    <w:pPr>
                      <w:pStyle w:val="Referentiegegevens"/>
                      <w:spacing w:line="360" w:lineRule="auto"/>
                      <w:rPr>
                        <w:lang w:val="da-DK"/>
                      </w:rPr>
                    </w:pPr>
                    <w:r w:rsidRPr="00E84EBD">
                      <w:rPr>
                        <w:lang w:val="da-DK"/>
                      </w:rPr>
                      <w:t>Postbus 20061</w:t>
                    </w:r>
                  </w:p>
                  <w:p w14:paraId="0A82E876" w14:textId="77777777" w:rsidR="00572742" w:rsidRPr="00E84EBD" w:rsidRDefault="00E84EBD" w:rsidP="00AF3C7E">
                    <w:pPr>
                      <w:pStyle w:val="Referentiegegevens"/>
                      <w:spacing w:line="360" w:lineRule="auto"/>
                      <w:rPr>
                        <w:lang w:val="da-DK"/>
                      </w:rPr>
                    </w:pPr>
                    <w:r w:rsidRPr="00E84EBD">
                      <w:rPr>
                        <w:lang w:val="da-DK"/>
                      </w:rPr>
                      <w:t>Nederland</w:t>
                    </w:r>
                  </w:p>
                  <w:p w14:paraId="0A82E877" w14:textId="77777777" w:rsidR="00572742" w:rsidRPr="00E84EBD" w:rsidRDefault="00E84EBD" w:rsidP="00AF3C7E">
                    <w:pPr>
                      <w:pStyle w:val="Referentiegegevens"/>
                      <w:spacing w:line="360" w:lineRule="auto"/>
                      <w:rPr>
                        <w:lang w:val="da-DK"/>
                      </w:rPr>
                    </w:pPr>
                    <w:r w:rsidRPr="00E84EBD">
                      <w:rPr>
                        <w:lang w:val="da-DK"/>
                      </w:rPr>
                      <w:t>www.minbuza.nl</w:t>
                    </w:r>
                  </w:p>
                  <w:p w14:paraId="0A82E878" w14:textId="77777777" w:rsidR="00572742" w:rsidRPr="00E84EBD" w:rsidRDefault="00572742">
                    <w:pPr>
                      <w:pStyle w:val="WitregelW2"/>
                      <w:rPr>
                        <w:lang w:val="da-DK"/>
                      </w:rPr>
                    </w:pPr>
                  </w:p>
                  <w:p w14:paraId="0A82E879" w14:textId="77777777" w:rsidR="00572742" w:rsidRDefault="00E84EBD">
                    <w:pPr>
                      <w:pStyle w:val="Referentiegegevensbold"/>
                    </w:pPr>
                    <w:r>
                      <w:t>Onze referentie</w:t>
                    </w:r>
                  </w:p>
                  <w:p w14:paraId="0A82E87A" w14:textId="77777777" w:rsidR="00572742" w:rsidRDefault="00E84EBD">
                    <w:pPr>
                      <w:pStyle w:val="Referentiegegevens"/>
                    </w:pPr>
                    <w:r>
                      <w:t>BZ2522637</w:t>
                    </w:r>
                  </w:p>
                  <w:p w14:paraId="0A82E87B" w14:textId="77777777" w:rsidR="00572742" w:rsidRDefault="00572742">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A82E860" wp14:editId="18A737E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82E88C" w14:textId="77777777" w:rsidR="00E84EBD" w:rsidRDefault="00E84EBD"/>
                      </w:txbxContent>
                    </wps:txbx>
                    <wps:bodyPr vert="horz" wrap="square" lIns="0" tIns="0" rIns="0" bIns="0" anchor="t" anchorCtr="0"/>
                  </wps:wsp>
                </a:graphicData>
              </a:graphic>
            </wp:anchor>
          </w:drawing>
        </mc:Choice>
        <mc:Fallback>
          <w:pict>
            <v:shape w14:anchorId="0A82E86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A82E88C" w14:textId="77777777" w:rsidR="00E84EBD" w:rsidRDefault="00E84EB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A82E862" wp14:editId="0A82E86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82E87F" w14:textId="77777777" w:rsidR="00572742" w:rsidRDefault="00E84EBD">
                          <w:pPr>
                            <w:spacing w:line="240" w:lineRule="auto"/>
                          </w:pPr>
                          <w:r>
                            <w:rPr>
                              <w:noProof/>
                            </w:rPr>
                            <w:drawing>
                              <wp:inline distT="0" distB="0" distL="0" distR="0" wp14:anchorId="18CFAA9B" wp14:editId="0A82E88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82E86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A82E87F" w14:textId="77777777" w:rsidR="00572742" w:rsidRDefault="00E84EBD">
                    <w:pPr>
                      <w:spacing w:line="240" w:lineRule="auto"/>
                    </w:pPr>
                    <w:r>
                      <w:rPr>
                        <w:noProof/>
                      </w:rPr>
                      <w:drawing>
                        <wp:inline distT="0" distB="0" distL="0" distR="0" wp14:anchorId="18CFAA9B" wp14:editId="0A82E88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A82E864" wp14:editId="0A82E86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82E880" w14:textId="77777777" w:rsidR="00572742" w:rsidRDefault="00E84EBD">
                          <w:pPr>
                            <w:spacing w:line="240" w:lineRule="auto"/>
                          </w:pPr>
                          <w:r>
                            <w:rPr>
                              <w:noProof/>
                            </w:rPr>
                            <w:drawing>
                              <wp:inline distT="0" distB="0" distL="0" distR="0" wp14:anchorId="0A82E888" wp14:editId="0A82E88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82E86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A82E880" w14:textId="77777777" w:rsidR="00572742" w:rsidRDefault="00E84EBD">
                    <w:pPr>
                      <w:spacing w:line="240" w:lineRule="auto"/>
                    </w:pPr>
                    <w:r>
                      <w:rPr>
                        <w:noProof/>
                      </w:rPr>
                      <w:drawing>
                        <wp:inline distT="0" distB="0" distL="0" distR="0" wp14:anchorId="0A82E888" wp14:editId="0A82E88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73DC04"/>
    <w:multiLevelType w:val="multilevel"/>
    <w:tmpl w:val="DBCC29C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B080705"/>
    <w:multiLevelType w:val="multilevel"/>
    <w:tmpl w:val="64D399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8BAA7AA"/>
    <w:multiLevelType w:val="multilevel"/>
    <w:tmpl w:val="209DA55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ED3C62"/>
    <w:multiLevelType w:val="hybridMultilevel"/>
    <w:tmpl w:val="543CF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476D44"/>
    <w:multiLevelType w:val="multilevel"/>
    <w:tmpl w:val="C36B869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66FAEB8"/>
    <w:multiLevelType w:val="multilevel"/>
    <w:tmpl w:val="4541CCE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5B57191"/>
    <w:multiLevelType w:val="hybridMultilevel"/>
    <w:tmpl w:val="85DA6ADC"/>
    <w:lvl w:ilvl="0" w:tplc="40FC85A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3839029">
    <w:abstractNumId w:val="0"/>
  </w:num>
  <w:num w:numId="2" w16cid:durableId="851648414">
    <w:abstractNumId w:val="4"/>
  </w:num>
  <w:num w:numId="3" w16cid:durableId="538708109">
    <w:abstractNumId w:val="1"/>
  </w:num>
  <w:num w:numId="4" w16cid:durableId="1158809848">
    <w:abstractNumId w:val="5"/>
  </w:num>
  <w:num w:numId="5" w16cid:durableId="1593002562">
    <w:abstractNumId w:val="2"/>
  </w:num>
  <w:num w:numId="6" w16cid:durableId="593051891">
    <w:abstractNumId w:val="6"/>
  </w:num>
  <w:num w:numId="7" w16cid:durableId="868445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4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742"/>
    <w:rsid w:val="00001B5E"/>
    <w:rsid w:val="00015463"/>
    <w:rsid w:val="00031007"/>
    <w:rsid w:val="00051622"/>
    <w:rsid w:val="00076843"/>
    <w:rsid w:val="000874AB"/>
    <w:rsid w:val="000B0CF1"/>
    <w:rsid w:val="000C3969"/>
    <w:rsid w:val="000D2416"/>
    <w:rsid w:val="000D3706"/>
    <w:rsid w:val="0010024D"/>
    <w:rsid w:val="00100274"/>
    <w:rsid w:val="00104A90"/>
    <w:rsid w:val="00123ECA"/>
    <w:rsid w:val="0014164B"/>
    <w:rsid w:val="00142BBE"/>
    <w:rsid w:val="00143843"/>
    <w:rsid w:val="00170CAC"/>
    <w:rsid w:val="001723A0"/>
    <w:rsid w:val="00191480"/>
    <w:rsid w:val="001B692B"/>
    <w:rsid w:val="001E3ABC"/>
    <w:rsid w:val="001E4A24"/>
    <w:rsid w:val="001E75FA"/>
    <w:rsid w:val="001F3DF5"/>
    <w:rsid w:val="001F75AE"/>
    <w:rsid w:val="0023358A"/>
    <w:rsid w:val="00244542"/>
    <w:rsid w:val="00256C96"/>
    <w:rsid w:val="002A1356"/>
    <w:rsid w:val="002A5214"/>
    <w:rsid w:val="002E542B"/>
    <w:rsid w:val="0032061F"/>
    <w:rsid w:val="003411EA"/>
    <w:rsid w:val="00365230"/>
    <w:rsid w:val="00366E75"/>
    <w:rsid w:val="00394B53"/>
    <w:rsid w:val="003A43CC"/>
    <w:rsid w:val="003E1DAB"/>
    <w:rsid w:val="003E4BE7"/>
    <w:rsid w:val="003E7DE2"/>
    <w:rsid w:val="003E7F4B"/>
    <w:rsid w:val="003F7ED3"/>
    <w:rsid w:val="00427DDB"/>
    <w:rsid w:val="00443EFB"/>
    <w:rsid w:val="00462802"/>
    <w:rsid w:val="00462A99"/>
    <w:rsid w:val="00481974"/>
    <w:rsid w:val="00486670"/>
    <w:rsid w:val="00493BFC"/>
    <w:rsid w:val="004C5D3F"/>
    <w:rsid w:val="004C70FB"/>
    <w:rsid w:val="004E2864"/>
    <w:rsid w:val="004F2D0E"/>
    <w:rsid w:val="004F5266"/>
    <w:rsid w:val="00524285"/>
    <w:rsid w:val="005264B3"/>
    <w:rsid w:val="005310B7"/>
    <w:rsid w:val="00545FC0"/>
    <w:rsid w:val="00552F7C"/>
    <w:rsid w:val="00557C22"/>
    <w:rsid w:val="00572742"/>
    <w:rsid w:val="005802A2"/>
    <w:rsid w:val="00582CC3"/>
    <w:rsid w:val="005846AC"/>
    <w:rsid w:val="005951AB"/>
    <w:rsid w:val="005A1A88"/>
    <w:rsid w:val="005B5DE6"/>
    <w:rsid w:val="005C645E"/>
    <w:rsid w:val="005D1E8A"/>
    <w:rsid w:val="00624C24"/>
    <w:rsid w:val="00652719"/>
    <w:rsid w:val="00657371"/>
    <w:rsid w:val="00695163"/>
    <w:rsid w:val="006B3081"/>
    <w:rsid w:val="006D2991"/>
    <w:rsid w:val="006E5273"/>
    <w:rsid w:val="006F0B69"/>
    <w:rsid w:val="007010E1"/>
    <w:rsid w:val="0070684D"/>
    <w:rsid w:val="00717C90"/>
    <w:rsid w:val="007321EB"/>
    <w:rsid w:val="00761D82"/>
    <w:rsid w:val="00784025"/>
    <w:rsid w:val="007D44B2"/>
    <w:rsid w:val="007E57EE"/>
    <w:rsid w:val="00813ACD"/>
    <w:rsid w:val="00831330"/>
    <w:rsid w:val="00843357"/>
    <w:rsid w:val="00847CFF"/>
    <w:rsid w:val="008540A5"/>
    <w:rsid w:val="0085791D"/>
    <w:rsid w:val="00863AFE"/>
    <w:rsid w:val="00877A02"/>
    <w:rsid w:val="0088421E"/>
    <w:rsid w:val="008862D7"/>
    <w:rsid w:val="0088676D"/>
    <w:rsid w:val="008B2688"/>
    <w:rsid w:val="008B4947"/>
    <w:rsid w:val="00904048"/>
    <w:rsid w:val="0090754D"/>
    <w:rsid w:val="00914542"/>
    <w:rsid w:val="0091784E"/>
    <w:rsid w:val="00976A5D"/>
    <w:rsid w:val="00986A58"/>
    <w:rsid w:val="00993BBC"/>
    <w:rsid w:val="00997B72"/>
    <w:rsid w:val="009B1E7F"/>
    <w:rsid w:val="009E6B95"/>
    <w:rsid w:val="00A00442"/>
    <w:rsid w:val="00A0183E"/>
    <w:rsid w:val="00A075FD"/>
    <w:rsid w:val="00A2755A"/>
    <w:rsid w:val="00A403F8"/>
    <w:rsid w:val="00A772AD"/>
    <w:rsid w:val="00AA47B5"/>
    <w:rsid w:val="00AB69D3"/>
    <w:rsid w:val="00AF3C7E"/>
    <w:rsid w:val="00B34F9F"/>
    <w:rsid w:val="00B37E56"/>
    <w:rsid w:val="00B471FC"/>
    <w:rsid w:val="00B5610F"/>
    <w:rsid w:val="00B661B7"/>
    <w:rsid w:val="00B970E4"/>
    <w:rsid w:val="00BA084F"/>
    <w:rsid w:val="00BC3763"/>
    <w:rsid w:val="00BC4EF6"/>
    <w:rsid w:val="00BC76C0"/>
    <w:rsid w:val="00C009A9"/>
    <w:rsid w:val="00C20D2E"/>
    <w:rsid w:val="00C234B4"/>
    <w:rsid w:val="00C32D71"/>
    <w:rsid w:val="00C77241"/>
    <w:rsid w:val="00C80112"/>
    <w:rsid w:val="00C94F79"/>
    <w:rsid w:val="00C9512D"/>
    <w:rsid w:val="00CA2D1F"/>
    <w:rsid w:val="00D0145A"/>
    <w:rsid w:val="00D02BD0"/>
    <w:rsid w:val="00D22266"/>
    <w:rsid w:val="00D36A17"/>
    <w:rsid w:val="00D43A5C"/>
    <w:rsid w:val="00D54A79"/>
    <w:rsid w:val="00D64DB1"/>
    <w:rsid w:val="00D702E5"/>
    <w:rsid w:val="00D82CF6"/>
    <w:rsid w:val="00DA2201"/>
    <w:rsid w:val="00DC5214"/>
    <w:rsid w:val="00DD1213"/>
    <w:rsid w:val="00DD7B1C"/>
    <w:rsid w:val="00E14694"/>
    <w:rsid w:val="00E20AB4"/>
    <w:rsid w:val="00E25842"/>
    <w:rsid w:val="00E36A13"/>
    <w:rsid w:val="00E623B7"/>
    <w:rsid w:val="00E80A79"/>
    <w:rsid w:val="00E84EBD"/>
    <w:rsid w:val="00EA0250"/>
    <w:rsid w:val="00EB7E28"/>
    <w:rsid w:val="00ED385A"/>
    <w:rsid w:val="00F02AD6"/>
    <w:rsid w:val="00F37D43"/>
    <w:rsid w:val="00F40E48"/>
    <w:rsid w:val="00F42029"/>
    <w:rsid w:val="00F671AF"/>
    <w:rsid w:val="00F90CA1"/>
    <w:rsid w:val="00F974BE"/>
    <w:rsid w:val="00FA6411"/>
    <w:rsid w:val="00FB7211"/>
    <w:rsid w:val="00FD3CC6"/>
    <w:rsid w:val="20D229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0A82E844"/>
  <w15:docId w15:val="{CF39A81D-E8F2-4542-B0A2-5C05E153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84EBD"/>
    <w:pPr>
      <w:tabs>
        <w:tab w:val="center" w:pos="4513"/>
        <w:tab w:val="right" w:pos="9026"/>
      </w:tabs>
      <w:spacing w:line="240" w:lineRule="auto"/>
    </w:pPr>
  </w:style>
  <w:style w:type="character" w:customStyle="1" w:styleId="HeaderChar">
    <w:name w:val="Header Char"/>
    <w:basedOn w:val="DefaultParagraphFont"/>
    <w:link w:val="Header"/>
    <w:uiPriority w:val="99"/>
    <w:rsid w:val="00E84EBD"/>
    <w:rPr>
      <w:rFonts w:ascii="Verdana" w:hAnsi="Verdana"/>
      <w:color w:val="000000"/>
      <w:sz w:val="18"/>
      <w:szCs w:val="18"/>
    </w:rPr>
  </w:style>
  <w:style w:type="paragraph" w:styleId="Footer">
    <w:name w:val="footer"/>
    <w:basedOn w:val="Normal"/>
    <w:link w:val="FooterChar"/>
    <w:uiPriority w:val="99"/>
    <w:unhideWhenUsed/>
    <w:rsid w:val="00E84EBD"/>
    <w:pPr>
      <w:tabs>
        <w:tab w:val="center" w:pos="4513"/>
        <w:tab w:val="right" w:pos="9026"/>
      </w:tabs>
      <w:spacing w:line="240" w:lineRule="auto"/>
    </w:pPr>
  </w:style>
  <w:style w:type="character" w:customStyle="1" w:styleId="FooterChar">
    <w:name w:val="Footer Char"/>
    <w:basedOn w:val="DefaultParagraphFont"/>
    <w:link w:val="Footer"/>
    <w:uiPriority w:val="99"/>
    <w:rsid w:val="00E84EBD"/>
    <w:rPr>
      <w:rFonts w:ascii="Verdana" w:hAnsi="Verdana"/>
      <w:color w:val="000000"/>
      <w:sz w:val="18"/>
      <w:szCs w:val="18"/>
    </w:rPr>
  </w:style>
  <w:style w:type="paragraph" w:styleId="ListParagraph">
    <w:name w:val="List Paragraph"/>
    <w:basedOn w:val="Normal"/>
    <w:uiPriority w:val="34"/>
    <w:qFormat/>
    <w:rsid w:val="00E84EB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NoSpacing">
    <w:name w:val="No Spacing"/>
    <w:uiPriority w:val="1"/>
    <w:qFormat/>
    <w:rsid w:val="00E84EBD"/>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EA0250"/>
    <w:rPr>
      <w:sz w:val="16"/>
      <w:szCs w:val="16"/>
    </w:rPr>
  </w:style>
  <w:style w:type="paragraph" w:styleId="CommentText">
    <w:name w:val="annotation text"/>
    <w:basedOn w:val="Normal"/>
    <w:link w:val="CommentTextChar"/>
    <w:uiPriority w:val="99"/>
    <w:unhideWhenUsed/>
    <w:rsid w:val="00EA0250"/>
    <w:pPr>
      <w:spacing w:line="240" w:lineRule="auto"/>
    </w:pPr>
    <w:rPr>
      <w:sz w:val="20"/>
      <w:szCs w:val="20"/>
    </w:rPr>
  </w:style>
  <w:style w:type="character" w:customStyle="1" w:styleId="CommentTextChar">
    <w:name w:val="Comment Text Char"/>
    <w:basedOn w:val="DefaultParagraphFont"/>
    <w:link w:val="CommentText"/>
    <w:uiPriority w:val="99"/>
    <w:rsid w:val="00EA025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A0250"/>
    <w:rPr>
      <w:b/>
      <w:bCs/>
    </w:rPr>
  </w:style>
  <w:style w:type="character" w:customStyle="1" w:styleId="CommentSubjectChar">
    <w:name w:val="Comment Subject Char"/>
    <w:basedOn w:val="CommentTextChar"/>
    <w:link w:val="CommentSubject"/>
    <w:uiPriority w:val="99"/>
    <w:semiHidden/>
    <w:rsid w:val="00EA0250"/>
    <w:rPr>
      <w:rFonts w:ascii="Verdana" w:hAnsi="Verdana"/>
      <w:b/>
      <w:bCs/>
      <w:color w:val="000000"/>
    </w:rPr>
  </w:style>
  <w:style w:type="paragraph" w:styleId="Revision">
    <w:name w:val="Revision"/>
    <w:hidden/>
    <w:uiPriority w:val="99"/>
    <w:semiHidden/>
    <w:rsid w:val="0088421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712">
      <w:bodyDiv w:val="1"/>
      <w:marLeft w:val="0"/>
      <w:marRight w:val="0"/>
      <w:marTop w:val="0"/>
      <w:marBottom w:val="0"/>
      <w:divBdr>
        <w:top w:val="none" w:sz="0" w:space="0" w:color="auto"/>
        <w:left w:val="none" w:sz="0" w:space="0" w:color="auto"/>
        <w:bottom w:val="none" w:sz="0" w:space="0" w:color="auto"/>
        <w:right w:val="none" w:sz="0" w:space="0" w:color="auto"/>
      </w:divBdr>
    </w:div>
    <w:div w:id="68624981">
      <w:bodyDiv w:val="1"/>
      <w:marLeft w:val="0"/>
      <w:marRight w:val="0"/>
      <w:marTop w:val="0"/>
      <w:marBottom w:val="0"/>
      <w:divBdr>
        <w:top w:val="none" w:sz="0" w:space="0" w:color="auto"/>
        <w:left w:val="none" w:sz="0" w:space="0" w:color="auto"/>
        <w:bottom w:val="none" w:sz="0" w:space="0" w:color="auto"/>
        <w:right w:val="none" w:sz="0" w:space="0" w:color="auto"/>
      </w:divBdr>
    </w:div>
    <w:div w:id="208883710">
      <w:bodyDiv w:val="1"/>
      <w:marLeft w:val="0"/>
      <w:marRight w:val="0"/>
      <w:marTop w:val="0"/>
      <w:marBottom w:val="0"/>
      <w:divBdr>
        <w:top w:val="none" w:sz="0" w:space="0" w:color="auto"/>
        <w:left w:val="none" w:sz="0" w:space="0" w:color="auto"/>
        <w:bottom w:val="none" w:sz="0" w:space="0" w:color="auto"/>
        <w:right w:val="none" w:sz="0" w:space="0" w:color="auto"/>
      </w:divBdr>
    </w:div>
    <w:div w:id="355886873">
      <w:bodyDiv w:val="1"/>
      <w:marLeft w:val="0"/>
      <w:marRight w:val="0"/>
      <w:marTop w:val="0"/>
      <w:marBottom w:val="0"/>
      <w:divBdr>
        <w:top w:val="none" w:sz="0" w:space="0" w:color="auto"/>
        <w:left w:val="none" w:sz="0" w:space="0" w:color="auto"/>
        <w:bottom w:val="none" w:sz="0" w:space="0" w:color="auto"/>
        <w:right w:val="none" w:sz="0" w:space="0" w:color="auto"/>
      </w:divBdr>
    </w:div>
    <w:div w:id="385498314">
      <w:bodyDiv w:val="1"/>
      <w:marLeft w:val="0"/>
      <w:marRight w:val="0"/>
      <w:marTop w:val="0"/>
      <w:marBottom w:val="0"/>
      <w:divBdr>
        <w:top w:val="none" w:sz="0" w:space="0" w:color="auto"/>
        <w:left w:val="none" w:sz="0" w:space="0" w:color="auto"/>
        <w:bottom w:val="none" w:sz="0" w:space="0" w:color="auto"/>
        <w:right w:val="none" w:sz="0" w:space="0" w:color="auto"/>
      </w:divBdr>
    </w:div>
    <w:div w:id="566115849">
      <w:bodyDiv w:val="1"/>
      <w:marLeft w:val="0"/>
      <w:marRight w:val="0"/>
      <w:marTop w:val="0"/>
      <w:marBottom w:val="0"/>
      <w:divBdr>
        <w:top w:val="none" w:sz="0" w:space="0" w:color="auto"/>
        <w:left w:val="none" w:sz="0" w:space="0" w:color="auto"/>
        <w:bottom w:val="none" w:sz="0" w:space="0" w:color="auto"/>
        <w:right w:val="none" w:sz="0" w:space="0" w:color="auto"/>
      </w:divBdr>
    </w:div>
    <w:div w:id="579562816">
      <w:bodyDiv w:val="1"/>
      <w:marLeft w:val="0"/>
      <w:marRight w:val="0"/>
      <w:marTop w:val="0"/>
      <w:marBottom w:val="0"/>
      <w:divBdr>
        <w:top w:val="none" w:sz="0" w:space="0" w:color="auto"/>
        <w:left w:val="none" w:sz="0" w:space="0" w:color="auto"/>
        <w:bottom w:val="none" w:sz="0" w:space="0" w:color="auto"/>
        <w:right w:val="none" w:sz="0" w:space="0" w:color="auto"/>
      </w:divBdr>
    </w:div>
    <w:div w:id="583153267">
      <w:bodyDiv w:val="1"/>
      <w:marLeft w:val="0"/>
      <w:marRight w:val="0"/>
      <w:marTop w:val="0"/>
      <w:marBottom w:val="0"/>
      <w:divBdr>
        <w:top w:val="none" w:sz="0" w:space="0" w:color="auto"/>
        <w:left w:val="none" w:sz="0" w:space="0" w:color="auto"/>
        <w:bottom w:val="none" w:sz="0" w:space="0" w:color="auto"/>
        <w:right w:val="none" w:sz="0" w:space="0" w:color="auto"/>
      </w:divBdr>
    </w:div>
    <w:div w:id="712854273">
      <w:bodyDiv w:val="1"/>
      <w:marLeft w:val="0"/>
      <w:marRight w:val="0"/>
      <w:marTop w:val="0"/>
      <w:marBottom w:val="0"/>
      <w:divBdr>
        <w:top w:val="none" w:sz="0" w:space="0" w:color="auto"/>
        <w:left w:val="none" w:sz="0" w:space="0" w:color="auto"/>
        <w:bottom w:val="none" w:sz="0" w:space="0" w:color="auto"/>
        <w:right w:val="none" w:sz="0" w:space="0" w:color="auto"/>
      </w:divBdr>
    </w:div>
    <w:div w:id="846283972">
      <w:bodyDiv w:val="1"/>
      <w:marLeft w:val="0"/>
      <w:marRight w:val="0"/>
      <w:marTop w:val="0"/>
      <w:marBottom w:val="0"/>
      <w:divBdr>
        <w:top w:val="none" w:sz="0" w:space="0" w:color="auto"/>
        <w:left w:val="none" w:sz="0" w:space="0" w:color="auto"/>
        <w:bottom w:val="none" w:sz="0" w:space="0" w:color="auto"/>
        <w:right w:val="none" w:sz="0" w:space="0" w:color="auto"/>
      </w:divBdr>
    </w:div>
    <w:div w:id="901595686">
      <w:bodyDiv w:val="1"/>
      <w:marLeft w:val="0"/>
      <w:marRight w:val="0"/>
      <w:marTop w:val="0"/>
      <w:marBottom w:val="0"/>
      <w:divBdr>
        <w:top w:val="none" w:sz="0" w:space="0" w:color="auto"/>
        <w:left w:val="none" w:sz="0" w:space="0" w:color="auto"/>
        <w:bottom w:val="none" w:sz="0" w:space="0" w:color="auto"/>
        <w:right w:val="none" w:sz="0" w:space="0" w:color="auto"/>
      </w:divBdr>
    </w:div>
    <w:div w:id="986204176">
      <w:bodyDiv w:val="1"/>
      <w:marLeft w:val="0"/>
      <w:marRight w:val="0"/>
      <w:marTop w:val="0"/>
      <w:marBottom w:val="0"/>
      <w:divBdr>
        <w:top w:val="none" w:sz="0" w:space="0" w:color="auto"/>
        <w:left w:val="none" w:sz="0" w:space="0" w:color="auto"/>
        <w:bottom w:val="none" w:sz="0" w:space="0" w:color="auto"/>
        <w:right w:val="none" w:sz="0" w:space="0" w:color="auto"/>
      </w:divBdr>
    </w:div>
    <w:div w:id="1110932761">
      <w:bodyDiv w:val="1"/>
      <w:marLeft w:val="0"/>
      <w:marRight w:val="0"/>
      <w:marTop w:val="0"/>
      <w:marBottom w:val="0"/>
      <w:divBdr>
        <w:top w:val="none" w:sz="0" w:space="0" w:color="auto"/>
        <w:left w:val="none" w:sz="0" w:space="0" w:color="auto"/>
        <w:bottom w:val="none" w:sz="0" w:space="0" w:color="auto"/>
        <w:right w:val="none" w:sz="0" w:space="0" w:color="auto"/>
      </w:divBdr>
    </w:div>
    <w:div w:id="1451437366">
      <w:bodyDiv w:val="1"/>
      <w:marLeft w:val="0"/>
      <w:marRight w:val="0"/>
      <w:marTop w:val="0"/>
      <w:marBottom w:val="0"/>
      <w:divBdr>
        <w:top w:val="none" w:sz="0" w:space="0" w:color="auto"/>
        <w:left w:val="none" w:sz="0" w:space="0" w:color="auto"/>
        <w:bottom w:val="none" w:sz="0" w:space="0" w:color="auto"/>
        <w:right w:val="none" w:sz="0" w:space="0" w:color="auto"/>
      </w:divBdr>
    </w:div>
    <w:div w:id="1563635114">
      <w:bodyDiv w:val="1"/>
      <w:marLeft w:val="0"/>
      <w:marRight w:val="0"/>
      <w:marTop w:val="0"/>
      <w:marBottom w:val="0"/>
      <w:divBdr>
        <w:top w:val="none" w:sz="0" w:space="0" w:color="auto"/>
        <w:left w:val="none" w:sz="0" w:space="0" w:color="auto"/>
        <w:bottom w:val="none" w:sz="0" w:space="0" w:color="auto"/>
        <w:right w:val="none" w:sz="0" w:space="0" w:color="auto"/>
      </w:divBdr>
    </w:div>
    <w:div w:id="1722636984">
      <w:bodyDiv w:val="1"/>
      <w:marLeft w:val="0"/>
      <w:marRight w:val="0"/>
      <w:marTop w:val="0"/>
      <w:marBottom w:val="0"/>
      <w:divBdr>
        <w:top w:val="none" w:sz="0" w:space="0" w:color="auto"/>
        <w:left w:val="none" w:sz="0" w:space="0" w:color="auto"/>
        <w:bottom w:val="none" w:sz="0" w:space="0" w:color="auto"/>
        <w:right w:val="none" w:sz="0" w:space="0" w:color="auto"/>
      </w:divBdr>
    </w:div>
    <w:div w:id="1823347840">
      <w:bodyDiv w:val="1"/>
      <w:marLeft w:val="0"/>
      <w:marRight w:val="0"/>
      <w:marTop w:val="0"/>
      <w:marBottom w:val="0"/>
      <w:divBdr>
        <w:top w:val="none" w:sz="0" w:space="0" w:color="auto"/>
        <w:left w:val="none" w:sz="0" w:space="0" w:color="auto"/>
        <w:bottom w:val="none" w:sz="0" w:space="0" w:color="auto"/>
        <w:right w:val="none" w:sz="0" w:space="0" w:color="auto"/>
      </w:divBdr>
    </w:div>
    <w:div w:id="2003312675">
      <w:bodyDiv w:val="1"/>
      <w:marLeft w:val="0"/>
      <w:marRight w:val="0"/>
      <w:marTop w:val="0"/>
      <w:marBottom w:val="0"/>
      <w:divBdr>
        <w:top w:val="none" w:sz="0" w:space="0" w:color="auto"/>
        <w:left w:val="none" w:sz="0" w:space="0" w:color="auto"/>
        <w:bottom w:val="none" w:sz="0" w:space="0" w:color="auto"/>
        <w:right w:val="none" w:sz="0" w:space="0" w:color="auto"/>
      </w:divBdr>
    </w:div>
    <w:div w:id="2027708375">
      <w:bodyDiv w:val="1"/>
      <w:marLeft w:val="0"/>
      <w:marRight w:val="0"/>
      <w:marTop w:val="0"/>
      <w:marBottom w:val="0"/>
      <w:divBdr>
        <w:top w:val="none" w:sz="0" w:space="0" w:color="auto"/>
        <w:left w:val="none" w:sz="0" w:space="0" w:color="auto"/>
        <w:bottom w:val="none" w:sz="0" w:space="0" w:color="auto"/>
        <w:right w:val="none" w:sz="0" w:space="0" w:color="auto"/>
      </w:divBdr>
    </w:div>
    <w:div w:id="2134401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701</ap:Words>
  <ap:Characters>3858</ap:Characters>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Decemberbrief Buitenlandse Zaken 2025</vt:lpstr>
    </vt:vector>
  </ap:TitlesOfParts>
  <ap:LinksUpToDate>false</ap:LinksUpToDate>
  <ap:CharactersWithSpaces>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2025-12-16T09:40:00.0000000Z</dcterms:created>
  <dcterms:modified xsi:type="dcterms:W3CDTF">2025-12-16T09:40:00.0000000Z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0x0101009C7CE436063D44E9BE7DC0259EF7C32F006EB9F9836A634AE58B6169785FD3936F002738CE1189CC5A40B0D2D6A5B805658D</vt:lpwstr>
  </property>
  <property fmtid="{D5CDD505-2E9C-101B-9397-08002B2CF9AE}" pid="3" name="nf4434b3fae540fe847866e45672fb3a">
    <vt:lpwstr>Budget and accountability|72935488-e8d7-4765-95c3-88216b1ea696</vt:lpwstr>
  </property>
  <property fmtid="{D5CDD505-2E9C-101B-9397-08002B2CF9AE}" pid="4" name="ge4bd621e46a403e97baf402a410deb5">
    <vt:lpwstr>Not applicable|0049e722-bfb1-4a3f-9d08-af7366a9af40</vt:lpwstr>
  </property>
  <property fmtid="{D5CDD505-2E9C-101B-9397-08002B2CF9AE}" pid="5" name="ga509c7afcac4f5cb939db754ffece25">
    <vt:lpwstr>NO MARKING|879e64ec-6597-483b-94db-f5f70afd7299</vt:lpwstr>
  </property>
  <property fmtid="{D5CDD505-2E9C-101B-9397-08002B2CF9AE}" pid="6" name="a45510494d1a450e9cee6905c7ad8168">
    <vt:lpwstr>Not applicable|ec01d90b-9d0f-4785-8785-e1ea615196bf</vt:lpwstr>
  </property>
  <property fmtid="{D5CDD505-2E9C-101B-9397-08002B2CF9AE}" pid="7" name="BZForumOrganisation">
    <vt:lpwstr>2;#Not applicable|0049e722-bfb1-4a3f-9d08-af7366a9af40</vt:lpwstr>
  </property>
  <property fmtid="{D5CDD505-2E9C-101B-9397-08002B2CF9AE}" pid="8" name="gc2efd3bfea04f7f8169be07009f5536">
    <vt:lpwstr/>
  </property>
  <property fmtid="{D5CDD505-2E9C-101B-9397-08002B2CF9AE}" pid="9" name="BZTheme">
    <vt:lpwstr>1;#Budget and accountability|72935488-e8d7-4765-95c3-88216b1ea696</vt:lpwstr>
  </property>
  <property fmtid="{D5CDD505-2E9C-101B-9397-08002B2CF9AE}" pid="10" name="BZ_Classification">
    <vt:lpwstr>8;#NO MARKING|879e64ec-6597-483b-94db-f5f70afd7299</vt:lpwstr>
  </property>
  <property fmtid="{D5CDD505-2E9C-101B-9397-08002B2CF9AE}" pid="11" name="BZDossierSendTo">
    <vt:lpwstr/>
  </property>
  <property fmtid="{D5CDD505-2E9C-101B-9397-08002B2CF9AE}" pid="12" name="BZDossierResponsibleDepartment">
    <vt:lpwstr/>
  </property>
  <property fmtid="{D5CDD505-2E9C-101B-9397-08002B2CF9AE}" pid="13" name="BZ_Forum">
    <vt:lpwstr>2;#Not applicable|0049e722-bfb1-4a3f-9d08-af7366a9af40</vt:lpwstr>
  </property>
  <property fmtid="{D5CDD505-2E9C-101B-9397-08002B2CF9AE}" pid="14" name="BZCountryState">
    <vt:lpwstr>3;#Not applicable|ec01d90b-9d0f-4785-8785-e1ea615196bf</vt:lpwstr>
  </property>
  <property fmtid="{D5CDD505-2E9C-101B-9397-08002B2CF9AE}" pid="15" name="BZDossierProcessLocation">
    <vt:lpwstr/>
  </property>
  <property fmtid="{D5CDD505-2E9C-101B-9397-08002B2CF9AE}" pid="16" name="BZDossierGovernmentOfficial">
    <vt:lpwstr/>
  </property>
  <property fmtid="{D5CDD505-2E9C-101B-9397-08002B2CF9AE}" pid="17" name="BZMarking">
    <vt:lpwstr>5;#NO MARKING|0a4eb9ae-69eb-4d9e-b573-43ab99ef8592</vt:lpwstr>
  </property>
  <property fmtid="{D5CDD505-2E9C-101B-9397-08002B2CF9AE}" pid="18" name="BZ_Theme">
    <vt:lpwstr>1;#Budget and accountability|72935488-e8d7-4765-95c3-88216b1ea696</vt:lpwstr>
  </property>
  <property fmtid="{D5CDD505-2E9C-101B-9397-08002B2CF9AE}" pid="19" name="f2fb2a8e39404f1ab554e4e4a49d2918">
    <vt:lpwstr/>
  </property>
  <property fmtid="{D5CDD505-2E9C-101B-9397-08002B2CF9AE}" pid="20" name="BZDossierPublishingWOOCategory">
    <vt:lpwstr/>
  </property>
  <property fmtid="{D5CDD505-2E9C-101B-9397-08002B2CF9AE}" pid="21" name="i42ef48d5fa942a0ad0d60e44f201751">
    <vt:lpwstr/>
  </property>
  <property fmtid="{D5CDD505-2E9C-101B-9397-08002B2CF9AE}" pid="22" name="BZClassification">
    <vt:lpwstr>4;#UNCLASSIFIED (U)|284e6a62-15ab-4017-be27-a1e965f4e940</vt:lpwstr>
  </property>
  <property fmtid="{D5CDD505-2E9C-101B-9397-08002B2CF9AE}" pid="23" name="f8e003236e1c4ac2ab9051d5d8789bbb">
    <vt:lpwstr/>
  </property>
  <property fmtid="{D5CDD505-2E9C-101B-9397-08002B2CF9AE}" pid="24" name="p29721a54a5c4bbe9786e930fc91e270">
    <vt:lpwstr/>
  </property>
  <property fmtid="{D5CDD505-2E9C-101B-9397-08002B2CF9AE}" pid="25" name="ed9282a3f18446ec8c17c7829edf82dd">
    <vt:lpwstr/>
  </property>
  <property fmtid="{D5CDD505-2E9C-101B-9397-08002B2CF9AE}" pid="26" name="e256f556a7b748329ab47889947c7d40">
    <vt:lpwstr/>
  </property>
  <property fmtid="{D5CDD505-2E9C-101B-9397-08002B2CF9AE}" pid="27" name="BZDossierProcessType">
    <vt:lpwstr/>
  </property>
  <property fmtid="{D5CDD505-2E9C-101B-9397-08002B2CF9AE}" pid="28" name="URL">
    <vt:lpwstr>, </vt:lpwstr>
  </property>
  <property fmtid="{D5CDD505-2E9C-101B-9397-08002B2CF9AE}" pid="29" name="BZ_Country">
    <vt:lpwstr>3;#Not applicable|ec01d90b-9d0f-4785-8785-e1ea615196bf</vt:lpwstr>
  </property>
  <property fmtid="{D5CDD505-2E9C-101B-9397-08002B2CF9AE}" pid="30" name="BZDossierBudgetManager">
    <vt:lpwstr/>
  </property>
</Properties>
</file>